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35C609">
      <w:pPr>
        <w:rPr>
          <w:rFonts w:ascii="Times New Roman" w:hAnsi="Times New Roman" w:eastAsia="宋体"/>
          <w:strike/>
          <w:dstrike w:val="0"/>
          <w:color w:val="auto"/>
          <w:sz w:val="36"/>
          <w:szCs w:val="36"/>
        </w:rPr>
      </w:pPr>
    </w:p>
    <w:p w14:paraId="26B33BDE">
      <w:pPr>
        <w:rPr>
          <w:rFonts w:ascii="Times New Roman" w:hAnsi="Times New Roman" w:eastAsia="宋体"/>
          <w:color w:val="auto"/>
          <w:sz w:val="36"/>
          <w:szCs w:val="36"/>
        </w:rPr>
      </w:pPr>
    </w:p>
    <w:p w14:paraId="63968EAD">
      <w:pPr>
        <w:rPr>
          <w:rFonts w:ascii="Times New Roman" w:hAnsi="Times New Roman" w:eastAsia="宋体"/>
          <w:color w:val="auto"/>
          <w:sz w:val="36"/>
          <w:szCs w:val="36"/>
        </w:rPr>
      </w:pPr>
    </w:p>
    <w:p w14:paraId="07A7BCC3">
      <w:pPr>
        <w:rPr>
          <w:rFonts w:ascii="Times New Roman" w:hAnsi="Times New Roman" w:eastAsia="宋体"/>
          <w:color w:val="auto"/>
          <w:sz w:val="36"/>
          <w:szCs w:val="36"/>
        </w:rPr>
      </w:pPr>
    </w:p>
    <w:p w14:paraId="4F2DE120">
      <w:pPr>
        <w:adjustRightInd w:val="0"/>
        <w:snapToGrid w:val="0"/>
        <w:jc w:val="center"/>
        <w:outlineLvl w:val="0"/>
        <w:rPr>
          <w:rFonts w:hint="eastAsia" w:ascii="Times New Roman" w:hAnsi="Times New Roman" w:eastAsia="黑体"/>
          <w:bCs/>
          <w:color w:val="auto"/>
          <w:sz w:val="72"/>
          <w:szCs w:val="72"/>
          <w:lang w:eastAsia="zh-CN"/>
        </w:rPr>
      </w:pPr>
      <w:r>
        <w:rPr>
          <w:rFonts w:hint="eastAsia" w:ascii="黑体" w:hAnsi="黑体" w:eastAsia="黑体" w:cs="黑体"/>
          <w:bCs/>
          <w:color w:val="auto"/>
          <w:sz w:val="72"/>
          <w:szCs w:val="72"/>
        </w:rPr>
        <w:t>建设项目环境影响报告表</w:t>
      </w:r>
    </w:p>
    <w:p w14:paraId="210E31C1">
      <w:pPr>
        <w:adjustRightInd w:val="0"/>
        <w:snapToGrid w:val="0"/>
        <w:spacing w:before="192" w:beforeLines="80"/>
        <w:jc w:val="center"/>
        <w:rPr>
          <w:rFonts w:ascii="Times New Roman" w:hAnsi="Times New Roman" w:eastAsia="楷体"/>
          <w:bCs/>
          <w:color w:val="auto"/>
          <w:sz w:val="48"/>
          <w:szCs w:val="48"/>
        </w:rPr>
      </w:pPr>
      <w:r>
        <w:rPr>
          <w:rFonts w:ascii="Times New Roman" w:hAnsi="Times New Roman" w:eastAsia="楷体"/>
          <w:bCs/>
          <w:color w:val="auto"/>
          <w:sz w:val="48"/>
          <w:szCs w:val="48"/>
        </w:rPr>
        <w:t>（污染影响类）</w:t>
      </w:r>
    </w:p>
    <w:p w14:paraId="37BD915C">
      <w:pPr>
        <w:adjustRightInd w:val="0"/>
        <w:snapToGrid w:val="0"/>
        <w:spacing w:line="288" w:lineRule="auto"/>
        <w:jc w:val="center"/>
        <w:outlineLvl w:val="0"/>
        <w:rPr>
          <w:rFonts w:ascii="Times New Roman" w:hAnsi="Times New Roman" w:eastAsia="宋体"/>
          <w:color w:val="auto"/>
          <w:kern w:val="44"/>
          <w:sz w:val="44"/>
          <w:szCs w:val="44"/>
        </w:rPr>
      </w:pPr>
    </w:p>
    <w:p w14:paraId="366B856C">
      <w:pPr>
        <w:ind w:firstLine="1040"/>
        <w:rPr>
          <w:rFonts w:ascii="Times New Roman" w:hAnsi="Times New Roman" w:eastAsia="宋体"/>
          <w:color w:val="auto"/>
          <w:sz w:val="44"/>
          <w:szCs w:val="44"/>
        </w:rPr>
      </w:pPr>
    </w:p>
    <w:p w14:paraId="295C7E05">
      <w:pPr>
        <w:ind w:firstLine="1040"/>
        <w:rPr>
          <w:rFonts w:ascii="Times New Roman" w:hAnsi="Times New Roman" w:eastAsia="宋体"/>
          <w:color w:val="auto"/>
          <w:sz w:val="44"/>
          <w:szCs w:val="44"/>
        </w:rPr>
      </w:pPr>
    </w:p>
    <w:p w14:paraId="13489366">
      <w:pPr>
        <w:ind w:firstLine="1040"/>
        <w:rPr>
          <w:rFonts w:ascii="Times New Roman" w:hAnsi="Times New Roman" w:eastAsia="宋体"/>
          <w:color w:val="auto"/>
          <w:sz w:val="44"/>
          <w:szCs w:val="44"/>
        </w:rPr>
      </w:pPr>
    </w:p>
    <w:p w14:paraId="7C577862">
      <w:pPr>
        <w:ind w:firstLine="1040"/>
        <w:rPr>
          <w:rFonts w:ascii="Times New Roman" w:hAnsi="Times New Roman" w:eastAsia="宋体"/>
          <w:color w:val="auto"/>
          <w:sz w:val="44"/>
          <w:szCs w:val="44"/>
        </w:rPr>
      </w:pPr>
    </w:p>
    <w:p w14:paraId="2FCB5DE1">
      <w:pPr>
        <w:ind w:firstLine="1040"/>
        <w:rPr>
          <w:rFonts w:ascii="Times New Roman" w:hAnsi="Times New Roman" w:eastAsia="宋体"/>
          <w:color w:val="auto"/>
          <w:sz w:val="44"/>
          <w:szCs w:val="44"/>
        </w:rPr>
      </w:pPr>
    </w:p>
    <w:p w14:paraId="62732B3E">
      <w:pPr>
        <w:ind w:firstLine="1040"/>
        <w:rPr>
          <w:rFonts w:ascii="Times New Roman" w:hAnsi="Times New Roman" w:eastAsia="宋体"/>
          <w:color w:val="auto"/>
          <w:sz w:val="44"/>
          <w:szCs w:val="44"/>
        </w:rPr>
      </w:pPr>
    </w:p>
    <w:p w14:paraId="26114934">
      <w:pPr>
        <w:ind w:firstLine="1040"/>
        <w:rPr>
          <w:rFonts w:ascii="Times New Roman" w:hAnsi="Times New Roman" w:eastAsia="宋体"/>
          <w:color w:val="auto"/>
          <w:sz w:val="44"/>
          <w:szCs w:val="44"/>
        </w:rPr>
      </w:pPr>
    </w:p>
    <w:p w14:paraId="51BDE7B3">
      <w:pPr>
        <w:ind w:firstLine="1040"/>
        <w:rPr>
          <w:rFonts w:ascii="Times New Roman" w:hAnsi="Times New Roman" w:eastAsia="宋体"/>
          <w:color w:val="auto"/>
          <w:sz w:val="44"/>
          <w:szCs w:val="44"/>
        </w:rPr>
      </w:pPr>
    </w:p>
    <w:p w14:paraId="4AC03C25">
      <w:pPr>
        <w:ind w:firstLine="1040"/>
        <w:rPr>
          <w:rFonts w:ascii="Times New Roman" w:hAnsi="Times New Roman" w:eastAsia="宋体"/>
          <w:color w:val="auto"/>
          <w:sz w:val="44"/>
          <w:szCs w:val="44"/>
        </w:rPr>
      </w:pPr>
    </w:p>
    <w:p w14:paraId="0DED3030">
      <w:pPr>
        <w:keepNext w:val="0"/>
        <w:keepLines w:val="0"/>
        <w:pageBreakBefore w:val="0"/>
        <w:widowControl w:val="0"/>
        <w:kinsoku/>
        <w:wordWrap/>
        <w:overflowPunct/>
        <w:topLinePunct w:val="0"/>
        <w:autoSpaceDE/>
        <w:autoSpaceDN/>
        <w:bidi w:val="0"/>
        <w:adjustRightInd w:val="0"/>
        <w:snapToGrid w:val="0"/>
        <w:spacing w:line="288" w:lineRule="auto"/>
        <w:ind w:firstLine="1037"/>
        <w:textAlignment w:val="auto"/>
        <w:rPr>
          <w:rFonts w:hint="default" w:ascii="Times New Roman" w:hAnsi="Times New Roman" w:eastAsia="仿宋" w:cs="Times New Roman"/>
          <w:color w:val="auto"/>
          <w:sz w:val="32"/>
          <w:szCs w:val="32"/>
          <w:highlight w:val="none"/>
          <w:u w:val="single"/>
          <w:lang w:val="en-US" w:eastAsia="zh-CN"/>
        </w:rPr>
      </w:pPr>
      <w:r>
        <w:rPr>
          <w:rFonts w:hint="eastAsia" w:ascii="Times New Roman" w:hAnsi="Times New Roman" w:eastAsia="仿宋" w:cs="Times New Roman"/>
          <w:color w:val="auto"/>
          <w:sz w:val="32"/>
          <w:szCs w:val="32"/>
          <w:highlight w:val="none"/>
          <w:u w:val="none"/>
          <w:lang w:eastAsia="zh-CN"/>
        </w:rPr>
        <w:t>项目名称：</w:t>
      </w:r>
      <w:r>
        <w:rPr>
          <w:rFonts w:hint="eastAsia" w:ascii="Times New Roman" w:hAnsi="Times New Roman" w:eastAsia="仿宋" w:cs="Times New Roman"/>
          <w:color w:val="auto"/>
          <w:sz w:val="32"/>
          <w:szCs w:val="32"/>
          <w:highlight w:val="none"/>
          <w:u w:val="single"/>
          <w:lang w:val="en-US" w:eastAsia="zh-CN"/>
        </w:rPr>
        <w:t xml:space="preserve">   </w:t>
      </w:r>
      <w:r>
        <w:rPr>
          <w:rFonts w:hint="eastAsia" w:ascii="Times New Roman" w:hAnsi="Times New Roman" w:eastAsia="仿宋" w:cs="Times New Roman"/>
          <w:color w:val="auto"/>
          <w:sz w:val="32"/>
          <w:szCs w:val="32"/>
          <w:highlight w:val="none"/>
          <w:u w:val="single"/>
          <w:lang w:eastAsia="zh-CN"/>
        </w:rPr>
        <w:t xml:space="preserve"> 永清县宏大环保科技有限公司</w:t>
      </w:r>
      <w:r>
        <w:rPr>
          <w:rFonts w:hint="eastAsia" w:ascii="Times New Roman" w:hAnsi="Times New Roman" w:eastAsia="仿宋" w:cs="Times New Roman"/>
          <w:color w:val="auto"/>
          <w:sz w:val="32"/>
          <w:szCs w:val="32"/>
          <w:highlight w:val="none"/>
          <w:u w:val="single"/>
          <w:lang w:val="en-US" w:eastAsia="zh-CN"/>
        </w:rPr>
        <w:t xml:space="preserve">     </w:t>
      </w:r>
    </w:p>
    <w:p w14:paraId="001B1B8A">
      <w:pPr>
        <w:keepNext w:val="0"/>
        <w:keepLines w:val="0"/>
        <w:pageBreakBefore w:val="0"/>
        <w:widowControl w:val="0"/>
        <w:kinsoku/>
        <w:wordWrap/>
        <w:overflowPunct/>
        <w:topLinePunct w:val="0"/>
        <w:autoSpaceDE/>
        <w:autoSpaceDN/>
        <w:bidi w:val="0"/>
        <w:adjustRightInd w:val="0"/>
        <w:snapToGrid w:val="0"/>
        <w:spacing w:line="288" w:lineRule="auto"/>
        <w:ind w:firstLine="2534" w:firstLineChars="792"/>
        <w:textAlignment w:val="auto"/>
        <w:rPr>
          <w:rFonts w:hint="eastAsia" w:ascii="Times New Roman" w:hAnsi="Times New Roman" w:eastAsia="仿宋" w:cs="Times New Roman"/>
          <w:color w:val="auto"/>
          <w:sz w:val="32"/>
          <w:szCs w:val="32"/>
          <w:highlight w:val="none"/>
          <w:u w:val="single"/>
          <w:lang w:eastAsia="zh-CN"/>
        </w:rPr>
      </w:pPr>
      <w:r>
        <w:rPr>
          <w:rFonts w:hint="eastAsia" w:ascii="Times New Roman" w:hAnsi="Times New Roman" w:eastAsia="仿宋" w:cs="Times New Roman"/>
          <w:color w:val="auto"/>
          <w:sz w:val="32"/>
          <w:szCs w:val="32"/>
          <w:highlight w:val="none"/>
          <w:u w:val="single"/>
          <w:lang w:val="en-US" w:eastAsia="zh-CN"/>
        </w:rPr>
        <w:t xml:space="preserve">   </w:t>
      </w:r>
      <w:r>
        <w:rPr>
          <w:rFonts w:hint="eastAsia" w:ascii="Times New Roman" w:hAnsi="Times New Roman" w:eastAsia="仿宋" w:cs="Times New Roman"/>
          <w:color w:val="auto"/>
          <w:sz w:val="32"/>
          <w:szCs w:val="32"/>
          <w:highlight w:val="none"/>
          <w:u w:val="single"/>
          <w:lang w:eastAsia="zh-CN"/>
        </w:rPr>
        <w:t>一般工业固废资源综合利用项目</w:t>
      </w:r>
      <w:r>
        <w:rPr>
          <w:rFonts w:hint="eastAsia" w:ascii="Times New Roman" w:hAnsi="Times New Roman" w:eastAsia="仿宋" w:cs="Times New Roman"/>
          <w:color w:val="auto"/>
          <w:sz w:val="32"/>
          <w:szCs w:val="32"/>
          <w:highlight w:val="none"/>
          <w:u w:val="single"/>
          <w:lang w:val="en-US" w:eastAsia="zh-CN"/>
        </w:rPr>
        <w:t xml:space="preserve">    </w:t>
      </w:r>
      <w:r>
        <w:rPr>
          <w:rFonts w:hint="eastAsia" w:ascii="Times New Roman" w:hAnsi="Times New Roman" w:eastAsia="仿宋" w:cs="Times New Roman"/>
          <w:color w:val="auto"/>
          <w:sz w:val="32"/>
          <w:szCs w:val="32"/>
          <w:highlight w:val="none"/>
          <w:u w:val="single"/>
          <w:lang w:eastAsia="zh-CN"/>
        </w:rPr>
        <w:t xml:space="preserve"> </w:t>
      </w:r>
    </w:p>
    <w:p w14:paraId="06C2F23A">
      <w:pPr>
        <w:keepNext w:val="0"/>
        <w:keepLines w:val="0"/>
        <w:pageBreakBefore w:val="0"/>
        <w:widowControl w:val="0"/>
        <w:kinsoku/>
        <w:wordWrap/>
        <w:overflowPunct/>
        <w:topLinePunct w:val="0"/>
        <w:autoSpaceDE/>
        <w:autoSpaceDN/>
        <w:bidi w:val="0"/>
        <w:adjustRightInd w:val="0"/>
        <w:snapToGrid w:val="0"/>
        <w:spacing w:line="288" w:lineRule="auto"/>
        <w:ind w:firstLine="1037"/>
        <w:textAlignment w:val="auto"/>
        <w:rPr>
          <w:rFonts w:hint="eastAsia" w:ascii="Times New Roman" w:hAnsi="Times New Roman" w:eastAsia="仿宋" w:cs="Times New Roman"/>
          <w:color w:val="auto"/>
          <w:sz w:val="32"/>
          <w:szCs w:val="32"/>
          <w:highlight w:val="none"/>
          <w:u w:val="single"/>
          <w:lang w:eastAsia="zh-CN"/>
        </w:rPr>
      </w:pPr>
      <w:r>
        <w:rPr>
          <w:rFonts w:hint="eastAsia" w:ascii="Times New Roman" w:hAnsi="Times New Roman" w:eastAsia="仿宋" w:cs="Times New Roman"/>
          <w:color w:val="auto"/>
          <w:sz w:val="32"/>
          <w:szCs w:val="32"/>
          <w:highlight w:val="none"/>
          <w:u w:val="none"/>
          <w:lang w:eastAsia="zh-CN"/>
        </w:rPr>
        <w:t>建设单位（盖章）：</w:t>
      </w:r>
      <w:r>
        <w:rPr>
          <w:rFonts w:hint="eastAsia" w:ascii="Times New Roman" w:hAnsi="Times New Roman" w:eastAsia="仿宋" w:cs="Times New Roman"/>
          <w:color w:val="auto"/>
          <w:sz w:val="32"/>
          <w:szCs w:val="32"/>
          <w:highlight w:val="none"/>
          <w:u w:val="single"/>
          <w:lang w:eastAsia="zh-CN"/>
        </w:rPr>
        <w:t xml:space="preserve">永清县宏大环保科技有限公司 </w:t>
      </w:r>
    </w:p>
    <w:p w14:paraId="0FA09BA9">
      <w:pPr>
        <w:keepNext w:val="0"/>
        <w:keepLines w:val="0"/>
        <w:pageBreakBefore w:val="0"/>
        <w:widowControl w:val="0"/>
        <w:kinsoku/>
        <w:wordWrap/>
        <w:overflowPunct/>
        <w:topLinePunct w:val="0"/>
        <w:autoSpaceDE/>
        <w:autoSpaceDN/>
        <w:bidi w:val="0"/>
        <w:adjustRightInd w:val="0"/>
        <w:snapToGrid w:val="0"/>
        <w:spacing w:line="288" w:lineRule="auto"/>
        <w:ind w:firstLine="1037"/>
        <w:textAlignment w:val="auto"/>
        <w:rPr>
          <w:rFonts w:ascii="Times New Roman" w:hAnsi="Times New Roman" w:eastAsia="仿宋"/>
          <w:color w:val="auto"/>
          <w:sz w:val="32"/>
          <w:szCs w:val="32"/>
          <w:u w:val="single"/>
        </w:rPr>
      </w:pPr>
      <w:r>
        <w:rPr>
          <w:rFonts w:hint="eastAsia" w:ascii="Times New Roman" w:hAnsi="Times New Roman" w:eastAsia="仿宋" w:cs="Times New Roman"/>
          <w:color w:val="auto"/>
          <w:sz w:val="32"/>
          <w:szCs w:val="32"/>
          <w:highlight w:val="none"/>
          <w:u w:val="none"/>
          <w:lang w:eastAsia="zh-CN"/>
        </w:rPr>
        <w:t xml:space="preserve">编制日期： </w:t>
      </w:r>
      <w:r>
        <w:rPr>
          <w:rFonts w:hint="eastAsia" w:ascii="Times New Roman" w:hAnsi="Times New Roman" w:eastAsia="仿宋" w:cs="Times New Roman"/>
          <w:color w:val="auto"/>
          <w:sz w:val="32"/>
          <w:szCs w:val="32"/>
          <w:highlight w:val="none"/>
          <w:u w:val="single"/>
          <w:lang w:eastAsia="zh-CN"/>
        </w:rPr>
        <w:t xml:space="preserve">          202</w:t>
      </w:r>
      <w:r>
        <w:rPr>
          <w:rFonts w:hint="eastAsia" w:ascii="Times New Roman" w:hAnsi="Times New Roman" w:eastAsia="仿宋" w:cs="Times New Roman"/>
          <w:color w:val="auto"/>
          <w:sz w:val="32"/>
          <w:szCs w:val="32"/>
          <w:highlight w:val="none"/>
          <w:u w:val="single"/>
          <w:lang w:val="en-US" w:eastAsia="zh-CN"/>
        </w:rPr>
        <w:t>5</w:t>
      </w:r>
      <w:r>
        <w:rPr>
          <w:rFonts w:hint="eastAsia" w:ascii="Times New Roman" w:hAnsi="Times New Roman" w:eastAsia="仿宋" w:cs="Times New Roman"/>
          <w:color w:val="auto"/>
          <w:sz w:val="32"/>
          <w:szCs w:val="32"/>
          <w:highlight w:val="none"/>
          <w:u w:val="single"/>
          <w:lang w:eastAsia="zh-CN"/>
        </w:rPr>
        <w:t>年</w:t>
      </w:r>
      <w:r>
        <w:rPr>
          <w:rFonts w:hint="eastAsia" w:ascii="Times New Roman" w:hAnsi="Times New Roman" w:eastAsia="仿宋" w:cs="Times New Roman"/>
          <w:color w:val="auto"/>
          <w:sz w:val="32"/>
          <w:szCs w:val="32"/>
          <w:highlight w:val="none"/>
          <w:u w:val="single"/>
          <w:lang w:val="en-US" w:eastAsia="zh-CN"/>
        </w:rPr>
        <w:t>1</w:t>
      </w:r>
      <w:r>
        <w:rPr>
          <w:rFonts w:hint="eastAsia" w:eastAsia="仿宋" w:cs="Times New Roman"/>
          <w:color w:val="auto"/>
          <w:sz w:val="32"/>
          <w:szCs w:val="32"/>
          <w:highlight w:val="none"/>
          <w:u w:val="single"/>
          <w:lang w:val="en-US" w:eastAsia="zh-CN"/>
        </w:rPr>
        <w:t>1</w:t>
      </w:r>
      <w:r>
        <w:rPr>
          <w:rFonts w:hint="eastAsia" w:ascii="Times New Roman" w:hAnsi="Times New Roman" w:eastAsia="仿宋" w:cs="Times New Roman"/>
          <w:color w:val="auto"/>
          <w:sz w:val="32"/>
          <w:szCs w:val="32"/>
          <w:highlight w:val="none"/>
          <w:u w:val="single"/>
          <w:lang w:eastAsia="zh-CN"/>
        </w:rPr>
        <w:t xml:space="preserve">月         </w:t>
      </w:r>
      <w:r>
        <w:rPr>
          <w:rFonts w:ascii="Times New Roman" w:hAnsi="Times New Roman" w:eastAsia="仿宋"/>
          <w:color w:val="auto"/>
          <w:sz w:val="32"/>
          <w:szCs w:val="32"/>
          <w:u w:val="single"/>
        </w:rPr>
        <w:t xml:space="preserve"> </w:t>
      </w:r>
    </w:p>
    <w:p w14:paraId="1315D44C">
      <w:pPr>
        <w:adjustRightInd w:val="0"/>
        <w:snapToGrid w:val="0"/>
        <w:spacing w:line="288" w:lineRule="auto"/>
        <w:ind w:firstLine="1040"/>
        <w:rPr>
          <w:rFonts w:ascii="Times New Roman" w:hAnsi="Times New Roman" w:eastAsia="宋体"/>
          <w:color w:val="auto"/>
          <w:sz w:val="36"/>
          <w:szCs w:val="36"/>
          <w:u w:val="single"/>
        </w:rPr>
      </w:pPr>
      <w:bookmarkStart w:id="0" w:name="_Hlk57884087"/>
    </w:p>
    <w:p w14:paraId="1BABBFBA">
      <w:pPr>
        <w:adjustRightInd w:val="0"/>
        <w:snapToGrid w:val="0"/>
        <w:spacing w:line="288" w:lineRule="auto"/>
        <w:ind w:firstLine="1040"/>
        <w:rPr>
          <w:rFonts w:ascii="Times New Roman" w:hAnsi="Times New Roman" w:eastAsia="宋体"/>
          <w:color w:val="auto"/>
          <w:sz w:val="36"/>
          <w:szCs w:val="36"/>
        </w:rPr>
      </w:pPr>
    </w:p>
    <w:p w14:paraId="534F1508">
      <w:pPr>
        <w:adjustRightInd w:val="0"/>
        <w:snapToGrid w:val="0"/>
        <w:spacing w:line="288" w:lineRule="auto"/>
        <w:ind w:firstLine="1040"/>
        <w:rPr>
          <w:rFonts w:ascii="Times New Roman" w:hAnsi="Times New Roman" w:eastAsia="宋体"/>
          <w:color w:val="auto"/>
          <w:sz w:val="36"/>
          <w:szCs w:val="36"/>
        </w:rPr>
      </w:pPr>
    </w:p>
    <w:bookmarkEnd w:id="0"/>
    <w:p w14:paraId="3E6D3327">
      <w:pPr>
        <w:adjustRightInd w:val="0"/>
        <w:snapToGrid w:val="0"/>
        <w:spacing w:line="288" w:lineRule="auto"/>
        <w:jc w:val="center"/>
        <w:rPr>
          <w:rFonts w:hint="default" w:ascii="Times New Roman" w:hAnsi="Times New Roman" w:eastAsia="楷体_GB2312" w:cs="Times New Roman"/>
          <w:color w:val="auto"/>
          <w:sz w:val="36"/>
          <w:szCs w:val="36"/>
          <w:highlight w:val="none"/>
        </w:rPr>
      </w:pPr>
      <w:r>
        <w:rPr>
          <w:rFonts w:hint="default" w:ascii="Times New Roman" w:hAnsi="Times New Roman" w:eastAsia="楷体_GB2312" w:cs="Times New Roman"/>
          <w:color w:val="auto"/>
          <w:sz w:val="36"/>
          <w:szCs w:val="36"/>
          <w:highlight w:val="none"/>
        </w:rPr>
        <w:t>中华人民共和国生态环境部制</w:t>
      </w:r>
    </w:p>
    <w:p w14:paraId="1E98B97F">
      <w:pPr>
        <w:pStyle w:val="6"/>
        <w:rPr>
          <w:color w:val="auto"/>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5C6B80E2">
      <w:pPr>
        <w:rPr>
          <w:color w:val="auto"/>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709AC639">
      <w:pPr>
        <w:pStyle w:val="25"/>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一、建设项目基本情况</w:t>
      </w:r>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643"/>
        <w:gridCol w:w="2376"/>
        <w:gridCol w:w="2212"/>
        <w:gridCol w:w="2639"/>
      </w:tblGrid>
      <w:tr w14:paraId="0B59AE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43" w:type="dxa"/>
            <w:noWrap w:val="0"/>
            <w:tcMar>
              <w:top w:w="16" w:type="dxa"/>
              <w:left w:w="16" w:type="dxa"/>
              <w:right w:w="16" w:type="dxa"/>
            </w:tcMar>
            <w:vAlign w:val="center"/>
          </w:tcPr>
          <w:p w14:paraId="261DB3B5">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建设项目名称</w:t>
            </w:r>
          </w:p>
        </w:tc>
        <w:tc>
          <w:tcPr>
            <w:tcW w:w="7227" w:type="dxa"/>
            <w:gridSpan w:val="3"/>
            <w:noWrap w:val="0"/>
            <w:vAlign w:val="center"/>
          </w:tcPr>
          <w:p w14:paraId="38385E45">
            <w:pPr>
              <w:adjustRightInd w:val="0"/>
              <w:snapToGrid w:val="0"/>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lang w:eastAsia="zh-CN"/>
              </w:rPr>
              <w:t>永清县宏大环保科技有限公司一般工业固废资源综合利用项目</w:t>
            </w:r>
          </w:p>
        </w:tc>
      </w:tr>
      <w:tr w14:paraId="7B0D08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43" w:type="dxa"/>
            <w:noWrap w:val="0"/>
            <w:tcMar>
              <w:top w:w="16" w:type="dxa"/>
              <w:left w:w="16" w:type="dxa"/>
              <w:right w:w="16" w:type="dxa"/>
            </w:tcMar>
            <w:vAlign w:val="center"/>
          </w:tcPr>
          <w:p w14:paraId="3194CE83">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项目代码</w:t>
            </w:r>
          </w:p>
        </w:tc>
        <w:tc>
          <w:tcPr>
            <w:tcW w:w="7227" w:type="dxa"/>
            <w:gridSpan w:val="3"/>
            <w:noWrap w:val="0"/>
            <w:vAlign w:val="center"/>
          </w:tcPr>
          <w:p w14:paraId="6832F381">
            <w:pPr>
              <w:adjustRightInd w:val="0"/>
              <w:snapToGrid w:val="0"/>
              <w:jc w:val="center"/>
              <w:rPr>
                <w:rFonts w:hint="default" w:ascii="Times New Roman" w:hAnsi="Times New Roman" w:eastAsia="宋体"/>
                <w:color w:val="auto"/>
                <w:sz w:val="21"/>
                <w:szCs w:val="24"/>
                <w:lang w:val="en-US" w:eastAsia="zh-CN"/>
              </w:rPr>
            </w:pPr>
            <w:r>
              <w:rPr>
                <w:rFonts w:hint="eastAsia" w:ascii="Times New Roman" w:hAnsi="Times New Roman" w:eastAsia="宋体"/>
                <w:color w:val="auto"/>
                <w:sz w:val="21"/>
                <w:szCs w:val="24"/>
                <w:highlight w:val="none"/>
                <w:lang w:val="en-US" w:eastAsia="zh-CN"/>
              </w:rPr>
              <w:t>2505-131023-04-01-823277</w:t>
            </w:r>
          </w:p>
        </w:tc>
      </w:tr>
      <w:tr w14:paraId="19F8E1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43" w:type="dxa"/>
            <w:noWrap w:val="0"/>
            <w:tcMar>
              <w:top w:w="16" w:type="dxa"/>
              <w:left w:w="16" w:type="dxa"/>
              <w:right w:w="16" w:type="dxa"/>
            </w:tcMar>
            <w:vAlign w:val="center"/>
          </w:tcPr>
          <w:p w14:paraId="3C61F37D">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建设单位联系人</w:t>
            </w:r>
          </w:p>
        </w:tc>
        <w:tc>
          <w:tcPr>
            <w:tcW w:w="2376" w:type="dxa"/>
            <w:noWrap w:val="0"/>
            <w:vAlign w:val="center"/>
          </w:tcPr>
          <w:p w14:paraId="6F6CFD1D">
            <w:pPr>
              <w:adjustRightInd w:val="0"/>
              <w:snapToGrid w:val="0"/>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lang w:eastAsia="zh-CN"/>
              </w:rPr>
              <w:t>寇海波</w:t>
            </w:r>
          </w:p>
        </w:tc>
        <w:tc>
          <w:tcPr>
            <w:tcW w:w="2212" w:type="dxa"/>
            <w:noWrap w:val="0"/>
            <w:vAlign w:val="center"/>
          </w:tcPr>
          <w:p w14:paraId="32D622D2">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联系方式</w:t>
            </w:r>
          </w:p>
        </w:tc>
        <w:tc>
          <w:tcPr>
            <w:tcW w:w="2639" w:type="dxa"/>
            <w:noWrap w:val="0"/>
            <w:vAlign w:val="center"/>
          </w:tcPr>
          <w:p w14:paraId="0E7B5A2F">
            <w:pPr>
              <w:adjustRightInd w:val="0"/>
              <w:snapToGrid w:val="0"/>
              <w:jc w:val="center"/>
              <w:rPr>
                <w:rFonts w:ascii="Times New Roman" w:hAnsi="Times New Roman" w:eastAsia="宋体"/>
                <w:color w:val="auto"/>
                <w:sz w:val="21"/>
                <w:szCs w:val="24"/>
              </w:rPr>
            </w:pPr>
            <w:r>
              <w:rPr>
                <w:rFonts w:hint="eastAsia" w:ascii="Times New Roman" w:hAnsi="Times New Roman" w:eastAsia="宋体"/>
                <w:color w:val="auto"/>
                <w:sz w:val="21"/>
                <w:szCs w:val="24"/>
              </w:rPr>
              <w:t>13611235632</w:t>
            </w:r>
          </w:p>
        </w:tc>
      </w:tr>
      <w:tr w14:paraId="666E82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43" w:type="dxa"/>
            <w:noWrap w:val="0"/>
            <w:tcMar>
              <w:top w:w="16" w:type="dxa"/>
              <w:left w:w="16" w:type="dxa"/>
              <w:right w:w="16" w:type="dxa"/>
            </w:tcMar>
            <w:vAlign w:val="center"/>
          </w:tcPr>
          <w:p w14:paraId="6B099BD2">
            <w:pPr>
              <w:adjustRightInd w:val="0"/>
              <w:snapToGrid w:val="0"/>
              <w:jc w:val="center"/>
              <w:rPr>
                <w:rFonts w:ascii="Times New Roman" w:hAnsi="Times New Roman" w:eastAsia="宋体"/>
                <w:color w:val="auto"/>
                <w:sz w:val="21"/>
                <w:szCs w:val="24"/>
                <w:u w:val="none"/>
              </w:rPr>
            </w:pPr>
            <w:r>
              <w:rPr>
                <w:rFonts w:ascii="Times New Roman" w:hAnsi="Times New Roman" w:eastAsia="宋体"/>
                <w:color w:val="auto"/>
                <w:sz w:val="21"/>
                <w:szCs w:val="24"/>
                <w:u w:val="none"/>
              </w:rPr>
              <w:t>建设地点</w:t>
            </w:r>
          </w:p>
        </w:tc>
        <w:tc>
          <w:tcPr>
            <w:tcW w:w="7227" w:type="dxa"/>
            <w:gridSpan w:val="3"/>
            <w:noWrap w:val="0"/>
            <w:vAlign w:val="center"/>
          </w:tcPr>
          <w:p w14:paraId="0B4D356F">
            <w:pPr>
              <w:adjustRightInd w:val="0"/>
              <w:snapToGrid w:val="0"/>
              <w:jc w:val="center"/>
              <w:rPr>
                <w:rFonts w:hint="eastAsia" w:ascii="Times New Roman" w:hAnsi="Times New Roman" w:eastAsia="宋体"/>
                <w:color w:val="auto"/>
                <w:sz w:val="21"/>
                <w:szCs w:val="24"/>
                <w:u w:val="none"/>
                <w:lang w:eastAsia="zh-CN"/>
              </w:rPr>
            </w:pPr>
            <w:r>
              <w:rPr>
                <w:rFonts w:hint="eastAsia" w:ascii="Times New Roman" w:hAnsi="Times New Roman" w:eastAsia="宋体"/>
                <w:color w:val="auto"/>
                <w:sz w:val="21"/>
                <w:szCs w:val="24"/>
                <w:u w:val="none"/>
                <w:lang w:eastAsia="zh-CN"/>
              </w:rPr>
              <w:t>河北省廊坊市永清县别古庄镇辛务村</w:t>
            </w:r>
          </w:p>
        </w:tc>
      </w:tr>
      <w:tr w14:paraId="60F66C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43" w:type="dxa"/>
            <w:noWrap w:val="0"/>
            <w:tcMar>
              <w:top w:w="16" w:type="dxa"/>
              <w:left w:w="16" w:type="dxa"/>
              <w:right w:w="16" w:type="dxa"/>
            </w:tcMar>
            <w:vAlign w:val="center"/>
          </w:tcPr>
          <w:p w14:paraId="7CA6FEE1">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地理坐标</w:t>
            </w:r>
          </w:p>
        </w:tc>
        <w:tc>
          <w:tcPr>
            <w:tcW w:w="7227" w:type="dxa"/>
            <w:gridSpan w:val="3"/>
            <w:noWrap w:val="0"/>
            <w:vAlign w:val="center"/>
          </w:tcPr>
          <w:p w14:paraId="3863B03A">
            <w:pPr>
              <w:jc w:val="center"/>
              <w:rPr>
                <w:rFonts w:ascii="Times New Roman" w:hAnsi="Times New Roman" w:eastAsia="宋体"/>
                <w:color w:val="auto"/>
                <w:sz w:val="21"/>
                <w:szCs w:val="24"/>
              </w:rPr>
            </w:pPr>
            <w:r>
              <w:rPr>
                <w:rFonts w:ascii="Times New Roman" w:hAnsi="Times New Roman" w:eastAsia="宋体"/>
                <w:color w:val="auto"/>
                <w:sz w:val="21"/>
                <w:szCs w:val="24"/>
                <w:u w:val="none"/>
              </w:rPr>
              <w:t>E</w:t>
            </w:r>
            <w:r>
              <w:rPr>
                <w:rFonts w:hint="eastAsia" w:ascii="Times New Roman" w:hAnsi="Times New Roman" w:eastAsia="宋体"/>
                <w:color w:val="auto"/>
                <w:sz w:val="21"/>
                <w:szCs w:val="24"/>
                <w:u w:val="none"/>
                <w:lang w:val="en-US" w:eastAsia="zh-CN"/>
              </w:rPr>
              <w:t>116</w:t>
            </w:r>
            <w:r>
              <w:rPr>
                <w:rFonts w:ascii="Times New Roman" w:hAnsi="Times New Roman" w:eastAsia="宋体"/>
                <w:color w:val="auto"/>
                <w:sz w:val="21"/>
                <w:szCs w:val="24"/>
                <w:u w:val="none"/>
              </w:rPr>
              <w:t>度</w:t>
            </w:r>
            <w:r>
              <w:rPr>
                <w:rFonts w:hint="eastAsia" w:ascii="Times New Roman" w:hAnsi="Times New Roman" w:eastAsia="宋体"/>
                <w:color w:val="auto"/>
                <w:sz w:val="21"/>
                <w:szCs w:val="24"/>
                <w:u w:val="none"/>
                <w:lang w:val="en-US" w:eastAsia="zh-CN"/>
              </w:rPr>
              <w:t>37</w:t>
            </w:r>
            <w:r>
              <w:rPr>
                <w:rFonts w:ascii="Times New Roman" w:hAnsi="Times New Roman" w:eastAsia="宋体"/>
                <w:color w:val="auto"/>
                <w:sz w:val="21"/>
                <w:szCs w:val="24"/>
                <w:u w:val="none"/>
              </w:rPr>
              <w:t>分</w:t>
            </w:r>
            <w:r>
              <w:rPr>
                <w:rFonts w:hint="eastAsia" w:ascii="Times New Roman" w:hAnsi="Times New Roman" w:eastAsia="宋体"/>
                <w:color w:val="auto"/>
                <w:sz w:val="21"/>
                <w:szCs w:val="24"/>
                <w:u w:val="none"/>
                <w:lang w:val="en-US" w:eastAsia="zh-CN"/>
              </w:rPr>
              <w:t>46.012</w:t>
            </w:r>
            <w:r>
              <w:rPr>
                <w:rFonts w:ascii="Times New Roman" w:hAnsi="Times New Roman" w:eastAsia="宋体"/>
                <w:color w:val="auto"/>
                <w:sz w:val="21"/>
                <w:szCs w:val="24"/>
                <w:u w:val="none"/>
              </w:rPr>
              <w:t>秒，N</w:t>
            </w:r>
            <w:r>
              <w:rPr>
                <w:rFonts w:hint="eastAsia" w:ascii="Times New Roman" w:hAnsi="Times New Roman" w:eastAsia="宋体"/>
                <w:color w:val="auto"/>
                <w:sz w:val="21"/>
                <w:szCs w:val="24"/>
                <w:u w:val="none"/>
                <w:lang w:val="en-US" w:eastAsia="zh-CN"/>
              </w:rPr>
              <w:t>39</w:t>
            </w:r>
            <w:r>
              <w:rPr>
                <w:rFonts w:ascii="Times New Roman" w:hAnsi="Times New Roman" w:eastAsia="宋体"/>
                <w:color w:val="auto"/>
                <w:sz w:val="21"/>
                <w:szCs w:val="24"/>
                <w:u w:val="none"/>
              </w:rPr>
              <w:t>度</w:t>
            </w:r>
            <w:r>
              <w:rPr>
                <w:rFonts w:hint="eastAsia" w:ascii="Times New Roman" w:hAnsi="Times New Roman" w:eastAsia="宋体"/>
                <w:color w:val="auto"/>
                <w:sz w:val="21"/>
                <w:szCs w:val="24"/>
                <w:u w:val="none"/>
                <w:lang w:val="en-US" w:eastAsia="zh-CN"/>
              </w:rPr>
              <w:t>20</w:t>
            </w:r>
            <w:r>
              <w:rPr>
                <w:rFonts w:ascii="Times New Roman" w:hAnsi="Times New Roman" w:eastAsia="宋体"/>
                <w:color w:val="auto"/>
                <w:sz w:val="21"/>
                <w:szCs w:val="24"/>
                <w:u w:val="none"/>
              </w:rPr>
              <w:t>分</w:t>
            </w:r>
            <w:r>
              <w:rPr>
                <w:rFonts w:hint="eastAsia" w:ascii="Times New Roman" w:hAnsi="Times New Roman" w:eastAsia="宋体"/>
                <w:color w:val="auto"/>
                <w:sz w:val="21"/>
                <w:szCs w:val="24"/>
                <w:u w:val="none"/>
                <w:lang w:val="en-US" w:eastAsia="zh-CN"/>
              </w:rPr>
              <w:t>51.482</w:t>
            </w:r>
            <w:r>
              <w:rPr>
                <w:rFonts w:ascii="Times New Roman" w:hAnsi="Times New Roman" w:eastAsia="宋体"/>
                <w:color w:val="auto"/>
                <w:sz w:val="21"/>
                <w:szCs w:val="24"/>
                <w:u w:val="none"/>
              </w:rPr>
              <w:t>秒</w:t>
            </w:r>
          </w:p>
        </w:tc>
      </w:tr>
      <w:tr w14:paraId="3F3F98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643" w:type="dxa"/>
            <w:noWrap w:val="0"/>
            <w:tcMar>
              <w:top w:w="16" w:type="dxa"/>
              <w:left w:w="16" w:type="dxa"/>
              <w:right w:w="16" w:type="dxa"/>
            </w:tcMar>
            <w:vAlign w:val="center"/>
          </w:tcPr>
          <w:p w14:paraId="4A178DFA">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国民经济</w:t>
            </w:r>
          </w:p>
          <w:p w14:paraId="09CC7036">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行业类别</w:t>
            </w:r>
          </w:p>
        </w:tc>
        <w:tc>
          <w:tcPr>
            <w:tcW w:w="2376" w:type="dxa"/>
            <w:noWrap w:val="0"/>
            <w:vAlign w:val="center"/>
          </w:tcPr>
          <w:p w14:paraId="101A1F79">
            <w:pPr>
              <w:adjustRightInd w:val="0"/>
              <w:snapToGrid w:val="0"/>
              <w:jc w:val="center"/>
              <w:rPr>
                <w:rFonts w:hint="default" w:ascii="Times New Roman" w:hAnsi="Times New Roman" w:eastAsia="宋体"/>
                <w:color w:val="auto"/>
                <w:sz w:val="21"/>
                <w:szCs w:val="24"/>
                <w:lang w:val="en-US" w:eastAsia="zh-CN"/>
              </w:rPr>
            </w:pPr>
            <w:r>
              <w:rPr>
                <w:rFonts w:ascii="Times New Roman" w:hAnsi="Times New Roman" w:eastAsia="宋体"/>
                <w:color w:val="auto"/>
                <w:sz w:val="21"/>
                <w:szCs w:val="24"/>
                <w:highlight w:val="none"/>
              </w:rPr>
              <w:t>C</w:t>
            </w:r>
            <w:r>
              <w:rPr>
                <w:rFonts w:hint="eastAsia" w:ascii="Times New Roman" w:hAnsi="Times New Roman" w:eastAsia="宋体"/>
                <w:color w:val="auto"/>
                <w:sz w:val="21"/>
                <w:szCs w:val="24"/>
                <w:highlight w:val="none"/>
                <w:lang w:val="en-US" w:eastAsia="zh-CN"/>
              </w:rPr>
              <w:t>4220非金属废料和碎屑加工处理</w:t>
            </w:r>
          </w:p>
        </w:tc>
        <w:tc>
          <w:tcPr>
            <w:tcW w:w="2212" w:type="dxa"/>
            <w:noWrap w:val="0"/>
            <w:vAlign w:val="center"/>
          </w:tcPr>
          <w:p w14:paraId="2CF6146F">
            <w:pPr>
              <w:adjustRightInd w:val="0"/>
              <w:snapToGrid w:val="0"/>
              <w:jc w:val="center"/>
              <w:rPr>
                <w:rFonts w:ascii="Times New Roman" w:hAnsi="Times New Roman" w:eastAsia="宋体"/>
                <w:color w:val="auto"/>
                <w:sz w:val="21"/>
                <w:szCs w:val="24"/>
              </w:rPr>
            </w:pPr>
            <w:bookmarkStart w:id="1" w:name="_Hlk49843745"/>
            <w:r>
              <w:rPr>
                <w:rFonts w:ascii="Times New Roman" w:hAnsi="Times New Roman" w:eastAsia="宋体"/>
                <w:color w:val="auto"/>
                <w:sz w:val="21"/>
                <w:szCs w:val="24"/>
              </w:rPr>
              <w:t>建设项目</w:t>
            </w:r>
          </w:p>
          <w:p w14:paraId="035F0AE2">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行业类别</w:t>
            </w:r>
            <w:bookmarkEnd w:id="1"/>
          </w:p>
        </w:tc>
        <w:tc>
          <w:tcPr>
            <w:tcW w:w="2639" w:type="dxa"/>
            <w:noWrap w:val="0"/>
            <w:vAlign w:val="center"/>
          </w:tcPr>
          <w:p w14:paraId="7B1B51F4">
            <w:pPr>
              <w:adjustRightInd w:val="0"/>
              <w:snapToGrid w:val="0"/>
              <w:rPr>
                <w:rFonts w:ascii="Times New Roman" w:hAnsi="Times New Roman" w:eastAsia="宋体"/>
                <w:color w:val="auto"/>
                <w:sz w:val="21"/>
                <w:szCs w:val="24"/>
              </w:rPr>
            </w:pPr>
            <w:r>
              <w:rPr>
                <w:rFonts w:hint="eastAsia" w:ascii="Times New Roman" w:hAnsi="Times New Roman" w:eastAsia="宋体"/>
                <w:color w:val="auto"/>
                <w:sz w:val="21"/>
                <w:szCs w:val="24"/>
                <w:lang w:eastAsia="zh-CN"/>
              </w:rPr>
              <w:t>三十九、废弃资源综合利用业</w:t>
            </w:r>
            <w:r>
              <w:rPr>
                <w:rFonts w:hint="eastAsia" w:ascii="Times New Roman" w:hAnsi="Times New Roman" w:eastAsia="宋体"/>
                <w:color w:val="auto"/>
                <w:sz w:val="21"/>
                <w:szCs w:val="24"/>
                <w:lang w:val="en-US" w:eastAsia="zh-CN"/>
              </w:rPr>
              <w:t>--85非金属废料和碎屑加工处理422--含水洗工艺的其他废料和碎屑加工处理</w:t>
            </w:r>
          </w:p>
        </w:tc>
      </w:tr>
      <w:tr w14:paraId="4283CA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643" w:type="dxa"/>
            <w:noWrap w:val="0"/>
            <w:tcMar>
              <w:top w:w="16" w:type="dxa"/>
              <w:left w:w="16" w:type="dxa"/>
              <w:right w:w="16" w:type="dxa"/>
            </w:tcMar>
            <w:vAlign w:val="center"/>
          </w:tcPr>
          <w:p w14:paraId="6CACBEBC">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建设性质</w:t>
            </w:r>
          </w:p>
        </w:tc>
        <w:tc>
          <w:tcPr>
            <w:tcW w:w="2376" w:type="dxa"/>
            <w:noWrap w:val="0"/>
            <w:vAlign w:val="center"/>
          </w:tcPr>
          <w:p w14:paraId="0A1673A5">
            <w:pPr>
              <w:jc w:val="left"/>
              <w:rPr>
                <w:rFonts w:ascii="Times New Roman" w:hAnsi="Times New Roman" w:eastAsia="宋体"/>
                <w:color w:val="auto"/>
                <w:sz w:val="21"/>
                <w:szCs w:val="24"/>
              </w:rPr>
            </w:pPr>
            <w:r>
              <w:rPr>
                <w:rFonts w:hint="eastAsia" w:ascii="Times New Roman" w:hAnsi="Times New Roman" w:eastAsia="宋体"/>
                <w:color w:val="auto"/>
                <w:sz w:val="21"/>
                <w:szCs w:val="24"/>
                <w:lang w:eastAsia="zh-CN"/>
              </w:rPr>
              <w:t>☑</w:t>
            </w:r>
            <w:r>
              <w:rPr>
                <w:rFonts w:ascii="Times New Roman" w:hAnsi="Times New Roman" w:eastAsia="宋体"/>
                <w:color w:val="auto"/>
                <w:sz w:val="21"/>
                <w:szCs w:val="24"/>
              </w:rPr>
              <w:t>新建（迁建）</w:t>
            </w:r>
          </w:p>
          <w:p w14:paraId="20245FAA">
            <w:pPr>
              <w:jc w:val="left"/>
              <w:rPr>
                <w:rFonts w:ascii="Times New Roman" w:hAnsi="Times New Roman" w:eastAsia="宋体"/>
                <w:color w:val="auto"/>
                <w:sz w:val="21"/>
                <w:szCs w:val="24"/>
              </w:rPr>
            </w:pPr>
            <w:r>
              <w:rPr>
                <w:rFonts w:hint="eastAsia" w:ascii="Times New Roman" w:hAnsi="Times New Roman" w:eastAsia="宋体"/>
                <w:color w:val="auto"/>
                <w:sz w:val="21"/>
                <w:szCs w:val="24"/>
              </w:rPr>
              <w:t>□</w:t>
            </w:r>
            <w:r>
              <w:rPr>
                <w:rFonts w:ascii="Times New Roman" w:hAnsi="Times New Roman" w:eastAsia="宋体"/>
                <w:color w:val="auto"/>
                <w:sz w:val="21"/>
                <w:szCs w:val="24"/>
              </w:rPr>
              <w:t>改建</w:t>
            </w:r>
          </w:p>
          <w:p w14:paraId="030A7856">
            <w:pPr>
              <w:jc w:val="left"/>
              <w:rPr>
                <w:rFonts w:ascii="Times New Roman" w:hAnsi="Times New Roman" w:eastAsia="宋体"/>
                <w:color w:val="auto"/>
                <w:sz w:val="21"/>
                <w:szCs w:val="24"/>
              </w:rPr>
            </w:pPr>
            <w:r>
              <w:rPr>
                <w:rFonts w:hint="eastAsia" w:ascii="Times New Roman" w:hAnsi="Times New Roman" w:eastAsia="宋体"/>
                <w:color w:val="auto"/>
                <w:sz w:val="21"/>
                <w:szCs w:val="24"/>
              </w:rPr>
              <w:t>□</w:t>
            </w:r>
            <w:r>
              <w:rPr>
                <w:rFonts w:ascii="Times New Roman" w:hAnsi="Times New Roman" w:eastAsia="宋体"/>
                <w:color w:val="auto"/>
                <w:sz w:val="21"/>
                <w:szCs w:val="24"/>
              </w:rPr>
              <w:t>扩建</w:t>
            </w:r>
          </w:p>
          <w:p w14:paraId="1B8EB186">
            <w:pPr>
              <w:jc w:val="left"/>
              <w:rPr>
                <w:rFonts w:ascii="Times New Roman" w:hAnsi="Times New Roman" w:eastAsia="宋体"/>
                <w:color w:val="auto"/>
                <w:sz w:val="21"/>
                <w:szCs w:val="24"/>
              </w:rPr>
            </w:pPr>
            <w:r>
              <w:rPr>
                <w:rFonts w:hint="eastAsia" w:ascii="Times New Roman" w:hAnsi="Times New Roman" w:eastAsia="宋体"/>
                <w:color w:val="auto"/>
                <w:sz w:val="21"/>
                <w:szCs w:val="24"/>
                <w:lang w:eastAsia="zh-CN"/>
              </w:rPr>
              <w:t>□</w:t>
            </w:r>
            <w:r>
              <w:rPr>
                <w:rFonts w:ascii="Times New Roman" w:hAnsi="Times New Roman" w:eastAsia="宋体"/>
                <w:color w:val="auto"/>
                <w:sz w:val="21"/>
                <w:szCs w:val="24"/>
              </w:rPr>
              <w:t>技术改造</w:t>
            </w:r>
          </w:p>
        </w:tc>
        <w:tc>
          <w:tcPr>
            <w:tcW w:w="2212" w:type="dxa"/>
            <w:noWrap w:val="0"/>
            <w:vAlign w:val="center"/>
          </w:tcPr>
          <w:p w14:paraId="7DCE8685">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建设项目</w:t>
            </w:r>
          </w:p>
          <w:p w14:paraId="6DB6D638">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申报情形</w:t>
            </w:r>
          </w:p>
        </w:tc>
        <w:tc>
          <w:tcPr>
            <w:tcW w:w="2639" w:type="dxa"/>
            <w:noWrap w:val="0"/>
            <w:vAlign w:val="center"/>
          </w:tcPr>
          <w:p w14:paraId="01D6F129">
            <w:pPr>
              <w:jc w:val="left"/>
              <w:rPr>
                <w:rFonts w:ascii="Times New Roman" w:hAnsi="Times New Roman" w:eastAsia="宋体"/>
                <w:color w:val="auto"/>
                <w:sz w:val="21"/>
                <w:szCs w:val="24"/>
              </w:rPr>
            </w:pPr>
            <w:r>
              <w:rPr>
                <w:rFonts w:hint="eastAsia" w:ascii="Times New Roman" w:hAnsi="Times New Roman" w:eastAsia="宋体"/>
                <w:color w:val="auto"/>
                <w:sz w:val="21"/>
                <w:szCs w:val="24"/>
              </w:rPr>
              <w:t>☑</w:t>
            </w:r>
            <w:r>
              <w:rPr>
                <w:rFonts w:ascii="Times New Roman" w:hAnsi="Times New Roman" w:eastAsia="宋体"/>
                <w:color w:val="auto"/>
                <w:sz w:val="21"/>
                <w:szCs w:val="24"/>
              </w:rPr>
              <w:t xml:space="preserve">首次申报项目             </w:t>
            </w:r>
          </w:p>
          <w:p w14:paraId="7024B79B">
            <w:pPr>
              <w:jc w:val="left"/>
              <w:rPr>
                <w:rFonts w:ascii="Times New Roman" w:hAnsi="Times New Roman" w:eastAsia="宋体"/>
                <w:color w:val="auto"/>
                <w:sz w:val="21"/>
                <w:szCs w:val="24"/>
              </w:rPr>
            </w:pPr>
            <w:r>
              <w:rPr>
                <w:rFonts w:hint="eastAsia" w:ascii="Times New Roman" w:hAnsi="Times New Roman" w:eastAsia="宋体"/>
                <w:color w:val="auto"/>
                <w:sz w:val="21"/>
                <w:szCs w:val="24"/>
              </w:rPr>
              <w:t>□</w:t>
            </w:r>
            <w:r>
              <w:rPr>
                <w:rFonts w:ascii="Times New Roman" w:hAnsi="Times New Roman" w:eastAsia="宋体"/>
                <w:color w:val="auto"/>
                <w:sz w:val="21"/>
                <w:szCs w:val="24"/>
              </w:rPr>
              <w:t>不予批准后再次申报项目</w:t>
            </w:r>
          </w:p>
          <w:p w14:paraId="1611D88E">
            <w:pPr>
              <w:jc w:val="left"/>
              <w:rPr>
                <w:rFonts w:ascii="Times New Roman" w:hAnsi="Times New Roman" w:eastAsia="宋体"/>
                <w:color w:val="auto"/>
                <w:sz w:val="21"/>
                <w:szCs w:val="24"/>
              </w:rPr>
            </w:pPr>
            <w:r>
              <w:rPr>
                <w:rFonts w:hint="eastAsia" w:ascii="Times New Roman" w:hAnsi="Times New Roman" w:eastAsia="宋体"/>
                <w:color w:val="auto"/>
                <w:sz w:val="21"/>
                <w:szCs w:val="24"/>
              </w:rPr>
              <w:t>□</w:t>
            </w:r>
            <w:r>
              <w:rPr>
                <w:rFonts w:ascii="Times New Roman" w:hAnsi="Times New Roman" w:eastAsia="宋体"/>
                <w:color w:val="auto"/>
                <w:sz w:val="21"/>
                <w:szCs w:val="24"/>
              </w:rPr>
              <w:t xml:space="preserve">超五年重新审核项目     </w:t>
            </w:r>
          </w:p>
          <w:p w14:paraId="7BBA0546">
            <w:pPr>
              <w:jc w:val="left"/>
              <w:rPr>
                <w:rFonts w:ascii="Times New Roman" w:hAnsi="Times New Roman" w:eastAsia="宋体"/>
                <w:color w:val="auto"/>
                <w:sz w:val="21"/>
                <w:szCs w:val="24"/>
              </w:rPr>
            </w:pPr>
            <w:r>
              <w:rPr>
                <w:rFonts w:hint="eastAsia" w:ascii="Times New Roman" w:hAnsi="Times New Roman" w:eastAsia="宋体"/>
                <w:color w:val="auto"/>
                <w:sz w:val="21"/>
                <w:szCs w:val="24"/>
              </w:rPr>
              <w:t>□</w:t>
            </w:r>
            <w:r>
              <w:rPr>
                <w:rFonts w:ascii="Times New Roman" w:hAnsi="Times New Roman" w:eastAsia="宋体"/>
                <w:color w:val="auto"/>
                <w:sz w:val="21"/>
                <w:szCs w:val="24"/>
              </w:rPr>
              <w:t>重大变动重新报批项目</w:t>
            </w:r>
          </w:p>
        </w:tc>
      </w:tr>
      <w:tr w14:paraId="2742DE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643" w:type="dxa"/>
            <w:noWrap w:val="0"/>
            <w:tcMar>
              <w:top w:w="16" w:type="dxa"/>
              <w:left w:w="16" w:type="dxa"/>
              <w:right w:w="16" w:type="dxa"/>
            </w:tcMar>
            <w:vAlign w:val="center"/>
          </w:tcPr>
          <w:p w14:paraId="3EC852EB">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项目审批（核准/备案）部门（选填）</w:t>
            </w:r>
          </w:p>
        </w:tc>
        <w:tc>
          <w:tcPr>
            <w:tcW w:w="2376" w:type="dxa"/>
            <w:noWrap w:val="0"/>
            <w:vAlign w:val="center"/>
          </w:tcPr>
          <w:p w14:paraId="56B48163">
            <w:pPr>
              <w:adjustRightInd w:val="0"/>
              <w:snapToGrid w:val="0"/>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lang w:eastAsia="zh-CN"/>
              </w:rPr>
              <w:t>永清县发展和改革局</w:t>
            </w:r>
          </w:p>
        </w:tc>
        <w:tc>
          <w:tcPr>
            <w:tcW w:w="2212" w:type="dxa"/>
            <w:noWrap w:val="0"/>
            <w:vAlign w:val="center"/>
          </w:tcPr>
          <w:p w14:paraId="4FEA6B27">
            <w:pPr>
              <w:adjustRightInd w:val="0"/>
              <w:snapToGrid w:val="0"/>
              <w:jc w:val="center"/>
              <w:rPr>
                <w:rFonts w:ascii="Times New Roman" w:hAnsi="Times New Roman" w:eastAsia="宋体"/>
                <w:color w:val="auto"/>
                <w:sz w:val="21"/>
                <w:szCs w:val="24"/>
              </w:rPr>
            </w:pPr>
            <w:r>
              <w:rPr>
                <w:rFonts w:ascii="Times New Roman" w:hAnsi="Times New Roman" w:eastAsia="宋体"/>
                <w:color w:val="auto"/>
                <w:sz w:val="21"/>
                <w:szCs w:val="24"/>
              </w:rPr>
              <w:t>项目审批（核准/备案）文号（选填）</w:t>
            </w:r>
          </w:p>
        </w:tc>
        <w:tc>
          <w:tcPr>
            <w:tcW w:w="2639" w:type="dxa"/>
            <w:noWrap w:val="0"/>
            <w:vAlign w:val="center"/>
          </w:tcPr>
          <w:p w14:paraId="5E0E8752">
            <w:pPr>
              <w:adjustRightInd w:val="0"/>
              <w:snapToGrid w:val="0"/>
              <w:jc w:val="center"/>
              <w:rPr>
                <w:rFonts w:hint="default" w:ascii="Times New Roman" w:hAnsi="Times New Roman" w:eastAsia="宋体"/>
                <w:color w:val="auto"/>
                <w:sz w:val="21"/>
                <w:szCs w:val="24"/>
                <w:lang w:val="en-US" w:eastAsia="zh-CN"/>
              </w:rPr>
            </w:pPr>
            <w:r>
              <w:rPr>
                <w:rFonts w:hint="eastAsia" w:ascii="Times New Roman" w:hAnsi="Times New Roman" w:eastAsia="宋体"/>
                <w:color w:val="auto"/>
                <w:sz w:val="21"/>
                <w:szCs w:val="24"/>
                <w:lang w:eastAsia="zh-CN"/>
              </w:rPr>
              <w:t>永发改项目备</w:t>
            </w:r>
            <w:r>
              <w:rPr>
                <w:rFonts w:hint="eastAsia"/>
                <w:color w:val="auto"/>
                <w:sz w:val="24"/>
              </w:rPr>
              <w:t>〔202</w:t>
            </w:r>
            <w:r>
              <w:rPr>
                <w:rFonts w:hint="eastAsia"/>
                <w:color w:val="auto"/>
                <w:sz w:val="24"/>
                <w:lang w:val="en-US" w:eastAsia="zh-CN"/>
              </w:rPr>
              <w:t>5</w:t>
            </w:r>
            <w:r>
              <w:rPr>
                <w:rFonts w:hint="eastAsia"/>
                <w:color w:val="auto"/>
                <w:sz w:val="24"/>
              </w:rPr>
              <w:t>〕</w:t>
            </w:r>
            <w:r>
              <w:rPr>
                <w:rFonts w:hint="eastAsia"/>
                <w:color w:val="auto"/>
                <w:sz w:val="24"/>
                <w:lang w:val="en-US" w:eastAsia="zh-CN"/>
              </w:rPr>
              <w:t>151号</w:t>
            </w:r>
          </w:p>
        </w:tc>
      </w:tr>
      <w:tr w14:paraId="110FF6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43" w:type="dxa"/>
            <w:noWrap w:val="0"/>
            <w:tcMar>
              <w:top w:w="16" w:type="dxa"/>
              <w:left w:w="16" w:type="dxa"/>
              <w:right w:w="16" w:type="dxa"/>
            </w:tcMar>
            <w:vAlign w:val="center"/>
          </w:tcPr>
          <w:p w14:paraId="73639ED6">
            <w:pPr>
              <w:adjustRightInd w:val="0"/>
              <w:snapToGrid w:val="0"/>
              <w:jc w:val="center"/>
              <w:rPr>
                <w:rFonts w:ascii="Times New Roman" w:hAnsi="Times New Roman" w:eastAsia="宋体"/>
                <w:color w:val="auto"/>
                <w:sz w:val="21"/>
              </w:rPr>
            </w:pPr>
            <w:r>
              <w:rPr>
                <w:rFonts w:ascii="Times New Roman" w:hAnsi="Times New Roman" w:eastAsia="宋体"/>
                <w:color w:val="auto"/>
                <w:sz w:val="21"/>
              </w:rPr>
              <w:t>总投资（万元）</w:t>
            </w:r>
          </w:p>
        </w:tc>
        <w:tc>
          <w:tcPr>
            <w:tcW w:w="2376" w:type="dxa"/>
            <w:noWrap w:val="0"/>
            <w:vAlign w:val="center"/>
          </w:tcPr>
          <w:p w14:paraId="57A05C51">
            <w:pPr>
              <w:adjustRightInd w:val="0"/>
              <w:snapToGrid w:val="0"/>
              <w:jc w:val="center"/>
              <w:rPr>
                <w:rFonts w:hint="default" w:ascii="Times New Roman" w:hAnsi="Times New Roman" w:eastAsia="宋体"/>
                <w:color w:val="auto"/>
                <w:sz w:val="21"/>
                <w:szCs w:val="21"/>
                <w:lang w:val="en-US" w:eastAsia="zh-CN"/>
              </w:rPr>
            </w:pPr>
            <w:r>
              <w:rPr>
                <w:rFonts w:hint="eastAsia" w:ascii="Times New Roman" w:hAnsi="Times New Roman" w:eastAsia="宋体" w:cs="仿宋"/>
                <w:color w:val="auto"/>
                <w:sz w:val="21"/>
                <w:szCs w:val="28"/>
                <w:lang w:val="en-US" w:eastAsia="zh-CN"/>
              </w:rPr>
              <w:t>5000</w:t>
            </w:r>
          </w:p>
        </w:tc>
        <w:tc>
          <w:tcPr>
            <w:tcW w:w="2212" w:type="dxa"/>
            <w:noWrap w:val="0"/>
            <w:tcMar>
              <w:top w:w="16" w:type="dxa"/>
              <w:left w:w="16" w:type="dxa"/>
              <w:right w:w="16" w:type="dxa"/>
            </w:tcMar>
            <w:vAlign w:val="center"/>
          </w:tcPr>
          <w:p w14:paraId="41249A14">
            <w:pPr>
              <w:adjustRightInd w:val="0"/>
              <w:snapToGrid w:val="0"/>
              <w:jc w:val="center"/>
              <w:rPr>
                <w:rFonts w:ascii="Times New Roman" w:hAnsi="Times New Roman" w:eastAsia="宋体"/>
                <w:color w:val="auto"/>
                <w:sz w:val="21"/>
              </w:rPr>
            </w:pPr>
            <w:r>
              <w:rPr>
                <w:rFonts w:ascii="Times New Roman" w:hAnsi="Times New Roman" w:eastAsia="宋体"/>
                <w:color w:val="auto"/>
                <w:sz w:val="21"/>
              </w:rPr>
              <w:t>环保投资（万元）</w:t>
            </w:r>
          </w:p>
        </w:tc>
        <w:tc>
          <w:tcPr>
            <w:tcW w:w="2639" w:type="dxa"/>
            <w:noWrap w:val="0"/>
            <w:vAlign w:val="center"/>
          </w:tcPr>
          <w:p w14:paraId="07C86A82">
            <w:pPr>
              <w:adjustRightInd w:val="0"/>
              <w:snapToGrid w:val="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100</w:t>
            </w:r>
          </w:p>
        </w:tc>
      </w:tr>
      <w:tr w14:paraId="53901B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43" w:type="dxa"/>
            <w:noWrap w:val="0"/>
            <w:tcMar>
              <w:top w:w="16" w:type="dxa"/>
              <w:left w:w="16" w:type="dxa"/>
              <w:right w:w="16" w:type="dxa"/>
            </w:tcMar>
            <w:vAlign w:val="center"/>
          </w:tcPr>
          <w:p w14:paraId="7B396988">
            <w:pPr>
              <w:adjustRightInd w:val="0"/>
              <w:snapToGrid w:val="0"/>
              <w:jc w:val="center"/>
              <w:rPr>
                <w:rFonts w:ascii="Times New Roman" w:hAnsi="Times New Roman" w:eastAsia="宋体"/>
                <w:color w:val="auto"/>
                <w:sz w:val="21"/>
              </w:rPr>
            </w:pPr>
            <w:r>
              <w:rPr>
                <w:rFonts w:ascii="Times New Roman" w:hAnsi="Times New Roman" w:eastAsia="宋体"/>
                <w:color w:val="auto"/>
                <w:sz w:val="21"/>
              </w:rPr>
              <w:t>环保投资占比（%）</w:t>
            </w:r>
          </w:p>
        </w:tc>
        <w:tc>
          <w:tcPr>
            <w:tcW w:w="2376" w:type="dxa"/>
            <w:noWrap w:val="0"/>
            <w:vAlign w:val="center"/>
          </w:tcPr>
          <w:p w14:paraId="591A53F6">
            <w:pPr>
              <w:adjustRightInd w:val="0"/>
              <w:snapToGrid w:val="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w:t>
            </w:r>
          </w:p>
        </w:tc>
        <w:tc>
          <w:tcPr>
            <w:tcW w:w="2212" w:type="dxa"/>
            <w:noWrap w:val="0"/>
            <w:tcMar>
              <w:top w:w="16" w:type="dxa"/>
              <w:left w:w="16" w:type="dxa"/>
              <w:right w:w="16" w:type="dxa"/>
            </w:tcMar>
            <w:vAlign w:val="center"/>
          </w:tcPr>
          <w:p w14:paraId="09718C08">
            <w:pPr>
              <w:adjustRightInd w:val="0"/>
              <w:snapToGrid w:val="0"/>
              <w:jc w:val="center"/>
              <w:rPr>
                <w:rFonts w:ascii="Times New Roman" w:hAnsi="Times New Roman" w:eastAsia="宋体"/>
                <w:color w:val="auto"/>
                <w:sz w:val="21"/>
              </w:rPr>
            </w:pPr>
            <w:r>
              <w:rPr>
                <w:rFonts w:ascii="Times New Roman" w:hAnsi="Times New Roman" w:eastAsia="宋体"/>
                <w:color w:val="auto"/>
                <w:sz w:val="21"/>
              </w:rPr>
              <w:t>施工工期</w:t>
            </w:r>
          </w:p>
        </w:tc>
        <w:tc>
          <w:tcPr>
            <w:tcW w:w="2639" w:type="dxa"/>
            <w:noWrap w:val="0"/>
            <w:vAlign w:val="center"/>
          </w:tcPr>
          <w:p w14:paraId="0BF2AEA9">
            <w:pPr>
              <w:adjustRightInd w:val="0"/>
              <w:snapToGrid w:val="0"/>
              <w:jc w:val="center"/>
              <w:rPr>
                <w:rFonts w:ascii="Times New Roman" w:hAnsi="Times New Roman" w:eastAsia="宋体"/>
                <w:color w:val="auto"/>
                <w:sz w:val="21"/>
                <w:szCs w:val="21"/>
              </w:rPr>
            </w:pPr>
            <w:r>
              <w:rPr>
                <w:rFonts w:hint="eastAsia" w:ascii="Times New Roman" w:hAnsi="Times New Roman" w:eastAsia="宋体"/>
                <w:color w:val="auto"/>
                <w:sz w:val="21"/>
                <w:szCs w:val="21"/>
                <w:lang w:val="en-US" w:eastAsia="zh-CN"/>
              </w:rPr>
              <w:t>7</w:t>
            </w:r>
            <w:r>
              <w:rPr>
                <w:rFonts w:ascii="Times New Roman" w:hAnsi="Times New Roman" w:eastAsia="宋体"/>
                <w:color w:val="auto"/>
                <w:sz w:val="21"/>
                <w:szCs w:val="21"/>
              </w:rPr>
              <w:t>个月</w:t>
            </w:r>
          </w:p>
        </w:tc>
      </w:tr>
      <w:tr w14:paraId="27CE99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643" w:type="dxa"/>
            <w:noWrap w:val="0"/>
            <w:tcMar>
              <w:top w:w="16" w:type="dxa"/>
              <w:left w:w="16" w:type="dxa"/>
              <w:right w:w="16" w:type="dxa"/>
            </w:tcMar>
            <w:vAlign w:val="center"/>
          </w:tcPr>
          <w:p w14:paraId="38ACB73A">
            <w:pPr>
              <w:adjustRightInd w:val="0"/>
              <w:snapToGrid w:val="0"/>
              <w:jc w:val="center"/>
              <w:rPr>
                <w:rFonts w:ascii="Times New Roman" w:hAnsi="Times New Roman" w:eastAsia="宋体"/>
                <w:color w:val="auto"/>
                <w:sz w:val="21"/>
              </w:rPr>
            </w:pPr>
            <w:r>
              <w:rPr>
                <w:rFonts w:ascii="Times New Roman" w:hAnsi="Times New Roman" w:eastAsia="宋体"/>
                <w:color w:val="auto"/>
                <w:sz w:val="21"/>
              </w:rPr>
              <w:t>是否开工建设</w:t>
            </w:r>
          </w:p>
        </w:tc>
        <w:tc>
          <w:tcPr>
            <w:tcW w:w="2376" w:type="dxa"/>
            <w:noWrap w:val="0"/>
            <w:vAlign w:val="center"/>
          </w:tcPr>
          <w:p w14:paraId="294E2D78">
            <w:pPr>
              <w:adjustRightInd w:val="0"/>
              <w:snapToGrid w:val="0"/>
              <w:rPr>
                <w:rFonts w:ascii="Times New Roman" w:hAnsi="Times New Roman" w:eastAsia="宋体"/>
                <w:color w:val="auto"/>
                <w:sz w:val="21"/>
              </w:rPr>
            </w:pPr>
            <w:r>
              <w:rPr>
                <w:rFonts w:hint="eastAsia" w:ascii="Times New Roman" w:hAnsi="Times New Roman" w:eastAsia="宋体"/>
                <w:color w:val="auto"/>
                <w:sz w:val="21"/>
                <w:szCs w:val="21"/>
              </w:rPr>
              <w:t>☑</w:t>
            </w:r>
            <w:r>
              <w:rPr>
                <w:rFonts w:ascii="Times New Roman" w:hAnsi="Times New Roman" w:eastAsia="宋体"/>
                <w:color w:val="auto"/>
                <w:sz w:val="21"/>
              </w:rPr>
              <w:t>否</w:t>
            </w:r>
          </w:p>
          <w:p w14:paraId="6CC67DDE">
            <w:pPr>
              <w:adjustRightInd w:val="0"/>
              <w:snapToGrid w:val="0"/>
              <w:rPr>
                <w:rFonts w:ascii="Times New Roman" w:hAnsi="Times New Roman" w:eastAsia="宋体"/>
                <w:color w:val="auto"/>
                <w:sz w:val="21"/>
              </w:rPr>
            </w:pPr>
            <w:r>
              <w:rPr>
                <w:rFonts w:hint="eastAsia" w:ascii="Times New Roman" w:hAnsi="Times New Roman" w:eastAsia="宋体"/>
                <w:color w:val="auto"/>
                <w:sz w:val="21"/>
                <w:szCs w:val="21"/>
              </w:rPr>
              <w:t>□</w:t>
            </w:r>
            <w:r>
              <w:rPr>
                <w:rFonts w:ascii="Times New Roman" w:hAnsi="Times New Roman" w:eastAsia="宋体"/>
                <w:color w:val="auto"/>
                <w:sz w:val="21"/>
              </w:rPr>
              <w:t>是：</w:t>
            </w:r>
            <w:r>
              <w:rPr>
                <w:rFonts w:ascii="Times New Roman" w:hAnsi="Times New Roman" w:eastAsia="宋体"/>
                <w:color w:val="auto"/>
                <w:sz w:val="21"/>
                <w:u w:val="single"/>
              </w:rPr>
              <w:t xml:space="preserve">             </w:t>
            </w:r>
          </w:p>
        </w:tc>
        <w:tc>
          <w:tcPr>
            <w:tcW w:w="2212" w:type="dxa"/>
            <w:noWrap w:val="0"/>
            <w:tcMar>
              <w:top w:w="16" w:type="dxa"/>
              <w:left w:w="16" w:type="dxa"/>
              <w:right w:w="16" w:type="dxa"/>
            </w:tcMar>
            <w:vAlign w:val="center"/>
          </w:tcPr>
          <w:p w14:paraId="2EFF73FC">
            <w:pPr>
              <w:adjustRightInd w:val="0"/>
              <w:snapToGrid w:val="0"/>
              <w:jc w:val="center"/>
              <w:rPr>
                <w:rFonts w:ascii="Times New Roman" w:hAnsi="Times New Roman" w:eastAsia="宋体"/>
                <w:color w:val="auto"/>
                <w:spacing w:val="-6"/>
                <w:sz w:val="21"/>
              </w:rPr>
            </w:pPr>
            <w:r>
              <w:rPr>
                <w:rFonts w:ascii="Times New Roman" w:hAnsi="Times New Roman" w:eastAsia="宋体"/>
                <w:color w:val="auto"/>
                <w:spacing w:val="-6"/>
                <w:sz w:val="21"/>
              </w:rPr>
              <w:t>用地（用海）</w:t>
            </w:r>
          </w:p>
          <w:p w14:paraId="38C23A1D">
            <w:pPr>
              <w:adjustRightInd w:val="0"/>
              <w:snapToGrid w:val="0"/>
              <w:jc w:val="center"/>
              <w:rPr>
                <w:rFonts w:ascii="Times New Roman" w:hAnsi="Times New Roman" w:eastAsia="宋体"/>
                <w:color w:val="auto"/>
                <w:sz w:val="21"/>
              </w:rPr>
            </w:pPr>
            <w:r>
              <w:rPr>
                <w:rFonts w:ascii="Times New Roman" w:hAnsi="Times New Roman" w:eastAsia="宋体"/>
                <w:color w:val="auto"/>
                <w:spacing w:val="-6"/>
                <w:sz w:val="21"/>
              </w:rPr>
              <w:t>面积（m</w:t>
            </w:r>
            <w:r>
              <w:rPr>
                <w:rFonts w:ascii="Times New Roman" w:hAnsi="Times New Roman" w:eastAsia="宋体"/>
                <w:color w:val="auto"/>
                <w:spacing w:val="-6"/>
                <w:sz w:val="21"/>
                <w:vertAlign w:val="superscript"/>
              </w:rPr>
              <w:t>2</w:t>
            </w:r>
            <w:r>
              <w:rPr>
                <w:rFonts w:ascii="Times New Roman" w:hAnsi="Times New Roman" w:eastAsia="宋体"/>
                <w:color w:val="auto"/>
                <w:spacing w:val="-6"/>
                <w:sz w:val="21"/>
              </w:rPr>
              <w:t>）</w:t>
            </w:r>
          </w:p>
        </w:tc>
        <w:tc>
          <w:tcPr>
            <w:tcW w:w="2639" w:type="dxa"/>
            <w:noWrap w:val="0"/>
            <w:vAlign w:val="center"/>
          </w:tcPr>
          <w:p w14:paraId="512D0B3E">
            <w:pPr>
              <w:adjustRightInd w:val="0"/>
              <w:snapToGrid w:val="0"/>
              <w:jc w:val="center"/>
              <w:rPr>
                <w:rFonts w:hint="default" w:ascii="Times New Roman" w:hAnsi="Times New Roman" w:eastAsia="宋体"/>
                <w:color w:val="auto"/>
                <w:sz w:val="21"/>
                <w:szCs w:val="21"/>
                <w:lang w:val="en-US" w:eastAsia="zh-CN"/>
              </w:rPr>
            </w:pPr>
            <w:r>
              <w:rPr>
                <w:rFonts w:hint="eastAsia" w:ascii="Times New Roman" w:hAnsi="Times New Roman" w:eastAsia="宋体"/>
                <w:bCs/>
                <w:color w:val="auto"/>
                <w:sz w:val="21"/>
                <w:lang w:val="en-US" w:eastAsia="zh-CN"/>
              </w:rPr>
              <w:t>1680</w:t>
            </w:r>
          </w:p>
        </w:tc>
      </w:tr>
      <w:tr w14:paraId="7CE48B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643" w:type="dxa"/>
            <w:noWrap w:val="0"/>
            <w:vAlign w:val="center"/>
          </w:tcPr>
          <w:p w14:paraId="7431A12E">
            <w:pPr>
              <w:autoSpaceDE w:val="0"/>
              <w:autoSpaceDN w:val="0"/>
              <w:adjustRightInd w:val="0"/>
              <w:snapToGrid w:val="0"/>
              <w:jc w:val="center"/>
              <w:rPr>
                <w:rFonts w:ascii="Times New Roman" w:hAnsi="Times New Roman" w:eastAsia="宋体"/>
                <w:color w:val="auto"/>
                <w:kern w:val="0"/>
                <w:sz w:val="21"/>
              </w:rPr>
            </w:pPr>
            <w:r>
              <w:rPr>
                <w:rFonts w:ascii="Times New Roman" w:hAnsi="Times New Roman" w:eastAsia="宋体"/>
                <w:color w:val="auto"/>
                <w:kern w:val="0"/>
                <w:sz w:val="21"/>
              </w:rPr>
              <w:t>专项评价设置情况</w:t>
            </w:r>
          </w:p>
        </w:tc>
        <w:tc>
          <w:tcPr>
            <w:tcW w:w="7227" w:type="dxa"/>
            <w:gridSpan w:val="3"/>
            <w:noWrap w:val="0"/>
            <w:vAlign w:val="center"/>
          </w:tcPr>
          <w:p w14:paraId="7188C37D">
            <w:pPr>
              <w:adjustRightInd w:val="0"/>
              <w:snapToGrid w:val="0"/>
              <w:jc w:val="center"/>
              <w:rPr>
                <w:rFonts w:ascii="Times New Roman" w:hAnsi="Times New Roman" w:eastAsia="宋体"/>
                <w:color w:val="auto"/>
                <w:sz w:val="21"/>
              </w:rPr>
            </w:pPr>
            <w:r>
              <w:rPr>
                <w:rFonts w:ascii="Times New Roman" w:hAnsi="Times New Roman" w:eastAsia="宋体"/>
                <w:color w:val="auto"/>
                <w:sz w:val="21"/>
              </w:rPr>
              <w:t>无</w:t>
            </w:r>
          </w:p>
        </w:tc>
      </w:tr>
      <w:tr w14:paraId="3AA409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43" w:type="dxa"/>
            <w:noWrap w:val="0"/>
            <w:vAlign w:val="center"/>
          </w:tcPr>
          <w:p w14:paraId="4A5E327B">
            <w:pPr>
              <w:autoSpaceDE w:val="0"/>
              <w:autoSpaceDN w:val="0"/>
              <w:adjustRightInd w:val="0"/>
              <w:snapToGrid w:val="0"/>
              <w:jc w:val="center"/>
              <w:rPr>
                <w:rFonts w:ascii="Times New Roman" w:hAnsi="Times New Roman" w:eastAsia="宋体"/>
                <w:color w:val="auto"/>
                <w:kern w:val="0"/>
                <w:sz w:val="21"/>
              </w:rPr>
            </w:pPr>
            <w:r>
              <w:rPr>
                <w:rFonts w:ascii="Times New Roman" w:hAnsi="Times New Roman" w:eastAsia="宋体"/>
                <w:color w:val="auto"/>
                <w:sz w:val="21"/>
              </w:rPr>
              <w:t>规划情况</w:t>
            </w:r>
          </w:p>
        </w:tc>
        <w:tc>
          <w:tcPr>
            <w:tcW w:w="7227" w:type="dxa"/>
            <w:gridSpan w:val="3"/>
            <w:noWrap w:val="0"/>
            <w:vAlign w:val="center"/>
          </w:tcPr>
          <w:p w14:paraId="3CDA2610">
            <w:pPr>
              <w:pStyle w:val="16"/>
              <w:keepNext w:val="0"/>
              <w:keepLines w:val="0"/>
              <w:pageBreakBefore w:val="0"/>
              <w:widowControl w:val="0"/>
              <w:kinsoku/>
              <w:wordWrap/>
              <w:overflowPunct/>
              <w:topLinePunct w:val="0"/>
              <w:autoSpaceDE/>
              <w:autoSpaceDN/>
              <w:bidi w:val="0"/>
              <w:spacing w:line="480" w:lineRule="exact"/>
              <w:jc w:val="center"/>
              <w:textAlignment w:val="auto"/>
              <w:rPr>
                <w:rFonts w:hint="eastAsia" w:ascii="Times New Roman" w:hAnsi="Times New Roman" w:eastAsia="宋体"/>
                <w:color w:val="auto"/>
                <w:sz w:val="21"/>
                <w:szCs w:val="24"/>
                <w:lang w:val="en-US" w:eastAsia="zh-CN"/>
              </w:rPr>
            </w:pPr>
            <w:r>
              <w:rPr>
                <w:rFonts w:ascii="Times New Roman" w:hAnsi="Times New Roman" w:eastAsia="宋体"/>
                <w:color w:val="auto"/>
                <w:sz w:val="21"/>
              </w:rPr>
              <w:t>无</w:t>
            </w:r>
          </w:p>
        </w:tc>
      </w:tr>
      <w:tr w14:paraId="0C0973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643" w:type="dxa"/>
            <w:noWrap w:val="0"/>
            <w:vAlign w:val="center"/>
          </w:tcPr>
          <w:p w14:paraId="7AE0075F">
            <w:pPr>
              <w:adjustRightInd w:val="0"/>
              <w:snapToGrid w:val="0"/>
              <w:jc w:val="center"/>
              <w:rPr>
                <w:rFonts w:ascii="Times New Roman" w:hAnsi="Times New Roman" w:eastAsia="宋体"/>
                <w:color w:val="auto"/>
                <w:kern w:val="0"/>
                <w:sz w:val="21"/>
              </w:rPr>
            </w:pPr>
            <w:r>
              <w:rPr>
                <w:rFonts w:ascii="Times New Roman" w:hAnsi="Times New Roman" w:eastAsia="宋体"/>
                <w:color w:val="auto"/>
                <w:sz w:val="21"/>
              </w:rPr>
              <w:t>规划环境影响评价情况</w:t>
            </w:r>
          </w:p>
        </w:tc>
        <w:tc>
          <w:tcPr>
            <w:tcW w:w="7227" w:type="dxa"/>
            <w:gridSpan w:val="3"/>
            <w:noWrap w:val="0"/>
            <w:vAlign w:val="center"/>
          </w:tcPr>
          <w:p w14:paraId="00CF4DC3">
            <w:pPr>
              <w:pStyle w:val="114"/>
              <w:keepNext w:val="0"/>
              <w:keepLines w:val="0"/>
              <w:pageBreakBefore w:val="0"/>
              <w:numPr>
                <w:ilvl w:val="0"/>
                <w:numId w:val="0"/>
              </w:numPr>
              <w:kinsoku/>
              <w:wordWrap/>
              <w:overflowPunct/>
              <w:topLinePunct w:val="0"/>
              <w:autoSpaceDE/>
              <w:autoSpaceDN/>
              <w:bidi w:val="0"/>
              <w:adjustRightInd w:val="0"/>
              <w:snapToGrid w:val="0"/>
              <w:spacing w:line="480" w:lineRule="exact"/>
              <w:jc w:val="center"/>
              <w:textAlignment w:val="auto"/>
              <w:rPr>
                <w:rFonts w:hint="eastAsia" w:ascii="Times New Roman" w:hAnsi="Times New Roman" w:eastAsia="宋体" w:cs="宋体"/>
                <w:color w:val="auto"/>
                <w:kern w:val="0"/>
                <w:sz w:val="21"/>
                <w:szCs w:val="24"/>
                <w:lang w:val="en-US" w:eastAsia="zh-CN"/>
              </w:rPr>
            </w:pPr>
            <w:r>
              <w:rPr>
                <w:rFonts w:ascii="Times New Roman" w:hAnsi="Times New Roman" w:eastAsia="宋体"/>
                <w:color w:val="auto"/>
                <w:sz w:val="21"/>
              </w:rPr>
              <w:t>无</w:t>
            </w:r>
          </w:p>
        </w:tc>
      </w:tr>
      <w:tr w14:paraId="3EDCF8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43" w:type="dxa"/>
            <w:noWrap w:val="0"/>
            <w:vAlign w:val="center"/>
          </w:tcPr>
          <w:p w14:paraId="150584B8">
            <w:pPr>
              <w:autoSpaceDE w:val="0"/>
              <w:autoSpaceDN w:val="0"/>
              <w:adjustRightInd w:val="0"/>
              <w:snapToGrid w:val="0"/>
              <w:jc w:val="center"/>
              <w:rPr>
                <w:rFonts w:ascii="Times New Roman" w:hAnsi="Times New Roman" w:eastAsia="宋体"/>
                <w:color w:val="auto"/>
                <w:kern w:val="0"/>
                <w:sz w:val="21"/>
              </w:rPr>
            </w:pPr>
            <w:r>
              <w:rPr>
                <w:rFonts w:ascii="Times New Roman" w:hAnsi="Times New Roman" w:eastAsia="宋体"/>
                <w:color w:val="auto"/>
                <w:kern w:val="0"/>
                <w:sz w:val="21"/>
              </w:rPr>
              <w:t>规划及规划环境影响评价符合性分析</w:t>
            </w:r>
          </w:p>
        </w:tc>
        <w:tc>
          <w:tcPr>
            <w:tcW w:w="7227" w:type="dxa"/>
            <w:gridSpan w:val="3"/>
            <w:noWrap w:val="0"/>
            <w:vAlign w:val="center"/>
          </w:tcPr>
          <w:p w14:paraId="7C30084D">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Times New Roman" w:hAnsi="Times New Roman" w:eastAsia="宋体"/>
                <w:color w:val="auto"/>
                <w:sz w:val="21"/>
                <w:szCs w:val="21"/>
                <w:highlight w:val="none"/>
              </w:rPr>
            </w:pPr>
            <w:r>
              <w:rPr>
                <w:rFonts w:ascii="Times New Roman" w:hAnsi="Times New Roman" w:eastAsia="宋体"/>
                <w:color w:val="auto"/>
                <w:sz w:val="21"/>
              </w:rPr>
              <w:t>无</w:t>
            </w:r>
          </w:p>
        </w:tc>
      </w:tr>
      <w:tr w14:paraId="22029D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43" w:type="dxa"/>
            <w:noWrap w:val="0"/>
            <w:vAlign w:val="center"/>
          </w:tcPr>
          <w:p w14:paraId="141CEE77">
            <w:pPr>
              <w:autoSpaceDE w:val="0"/>
              <w:autoSpaceDN w:val="0"/>
              <w:adjustRightInd w:val="0"/>
              <w:snapToGrid w:val="0"/>
              <w:jc w:val="center"/>
              <w:rPr>
                <w:rFonts w:ascii="Times New Roman" w:hAnsi="Times New Roman" w:eastAsia="宋体"/>
                <w:color w:val="auto"/>
                <w:kern w:val="0"/>
                <w:sz w:val="21"/>
              </w:rPr>
            </w:pPr>
            <w:r>
              <w:rPr>
                <w:rFonts w:ascii="Times New Roman" w:hAnsi="Times New Roman" w:eastAsia="宋体"/>
                <w:color w:val="auto"/>
                <w:kern w:val="0"/>
                <w:sz w:val="21"/>
              </w:rPr>
              <w:t>其他符合性分析</w:t>
            </w:r>
          </w:p>
        </w:tc>
        <w:tc>
          <w:tcPr>
            <w:tcW w:w="7227" w:type="dxa"/>
            <w:gridSpan w:val="3"/>
            <w:noWrap w:val="0"/>
            <w:vAlign w:val="center"/>
          </w:tcPr>
          <w:p w14:paraId="6EB4D86A">
            <w:pPr>
              <w:pageBreakBefore w:val="0"/>
              <w:kinsoku/>
              <w:wordWrap/>
              <w:overflowPunct/>
              <w:topLinePunct w:val="0"/>
              <w:bidi w:val="0"/>
              <w:adjustRightInd w:val="0"/>
              <w:snapToGrid w:val="0"/>
              <w:spacing w:line="480" w:lineRule="exact"/>
              <w:ind w:firstLine="422" w:firstLineChars="200"/>
              <w:contextualSpacing/>
              <w:textAlignment w:val="auto"/>
              <w:rPr>
                <w:rFonts w:hint="default"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lang w:val="en-US" w:eastAsia="zh-CN"/>
              </w:rPr>
              <w:t>1、</w:t>
            </w:r>
            <w:r>
              <w:rPr>
                <w:rFonts w:hint="default" w:ascii="Times New Roman" w:hAnsi="Times New Roman" w:eastAsia="宋体" w:cs="Times New Roman"/>
                <w:b/>
                <w:bCs/>
                <w:color w:val="auto"/>
                <w:sz w:val="21"/>
                <w:szCs w:val="21"/>
              </w:rPr>
              <w:t>产业政策符合性分析</w:t>
            </w:r>
          </w:p>
          <w:p w14:paraId="00AFE652">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r>
              <w:rPr>
                <w:rFonts w:hint="eastAsia" w:ascii="Times New Roman" w:hAnsi="Times New Roman" w:eastAsia="宋体"/>
                <w:color w:val="auto"/>
                <w:sz w:val="21"/>
                <w:szCs w:val="21"/>
                <w:lang w:eastAsia="zh-CN"/>
              </w:rPr>
              <w:t>（</w:t>
            </w:r>
            <w:r>
              <w:rPr>
                <w:rFonts w:hint="eastAsia" w:ascii="Times New Roman" w:hAnsi="Times New Roman" w:eastAsia="宋体"/>
                <w:color w:val="auto"/>
                <w:sz w:val="21"/>
                <w:szCs w:val="21"/>
                <w:lang w:val="en-US" w:eastAsia="zh-CN"/>
              </w:rPr>
              <w:t>1</w:t>
            </w:r>
            <w:r>
              <w:rPr>
                <w:rFonts w:hint="eastAsia" w:ascii="Times New Roman" w:hAnsi="Times New Roman" w:eastAsia="宋体"/>
                <w:color w:val="auto"/>
                <w:sz w:val="21"/>
                <w:szCs w:val="21"/>
                <w:lang w:eastAsia="zh-CN"/>
              </w:rPr>
              <w:t>）</w:t>
            </w:r>
            <w:r>
              <w:rPr>
                <w:rFonts w:hint="eastAsia" w:ascii="Times New Roman" w:hAnsi="Times New Roman" w:eastAsia="宋体"/>
                <w:color w:val="auto"/>
                <w:sz w:val="21"/>
                <w:szCs w:val="21"/>
                <w:lang w:val="en-US" w:eastAsia="zh-CN"/>
              </w:rPr>
              <w:t>国家产业政策符合性分析</w:t>
            </w:r>
          </w:p>
          <w:p w14:paraId="03F8B75B">
            <w:pPr>
              <w:pageBreakBefore w:val="0"/>
              <w:kinsoku/>
              <w:wordWrap/>
              <w:overflowPunct/>
              <w:topLinePunct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①根据《国民经济行业分类》（GB/T4754-2017）（2019年修改）内容，本项目属于</w:t>
            </w:r>
            <w:r>
              <w:rPr>
                <w:rFonts w:hint="eastAsia" w:cs="Times New Roman"/>
                <w:color w:val="auto"/>
                <w:sz w:val="21"/>
                <w:szCs w:val="21"/>
                <w:lang w:eastAsia="zh-CN"/>
              </w:rPr>
              <w:t>“</w:t>
            </w:r>
            <w:r>
              <w:rPr>
                <w:rFonts w:hint="eastAsia" w:ascii="Times New Roman" w:hAnsi="Times New Roman" w:eastAsia="宋体"/>
                <w:color w:val="auto"/>
                <w:sz w:val="21"/>
                <w:szCs w:val="24"/>
                <w:highlight w:val="none"/>
                <w:lang w:val="en-US" w:eastAsia="zh-CN"/>
              </w:rPr>
              <w:t>非金属废料和碎屑加工处理</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对照</w:t>
            </w:r>
            <w:r>
              <w:rPr>
                <w:rFonts w:hint="default" w:ascii="Times New Roman" w:hAnsi="Times New Roman" w:eastAsia="宋体" w:cs="Times New Roman"/>
                <w:color w:val="auto"/>
                <w:sz w:val="21"/>
                <w:szCs w:val="21"/>
              </w:rPr>
              <w:t>《产业结构调整指导目录</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20</w:t>
            </w:r>
            <w:r>
              <w:rPr>
                <w:rFonts w:hint="eastAsia" w:ascii="Times New Roman" w:hAnsi="Times New Roman" w:eastAsia="宋体" w:cs="Times New Roman"/>
                <w:color w:val="auto"/>
                <w:sz w:val="21"/>
                <w:szCs w:val="21"/>
                <w:lang w:val="en-US" w:eastAsia="zh-CN"/>
              </w:rPr>
              <w:t>24</w:t>
            </w:r>
            <w:r>
              <w:rPr>
                <w:rFonts w:hint="default" w:ascii="Times New Roman" w:hAnsi="Times New Roman" w:eastAsia="宋体" w:cs="Times New Roman"/>
                <w:color w:val="auto"/>
                <w:sz w:val="21"/>
                <w:szCs w:val="21"/>
              </w:rPr>
              <w:t>年本</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，本项目属于鼓励类中“四十二、环境保护与资源节约综合利用</w:t>
            </w:r>
            <w:r>
              <w:rPr>
                <w:rFonts w:hint="eastAsia" w:ascii="Times New Roman" w:hAnsi="Times New Roman" w:eastAsia="宋体" w:cs="Times New Roman"/>
                <w:color w:val="auto"/>
                <w:sz w:val="21"/>
                <w:szCs w:val="21"/>
                <w:lang w:val="en-US" w:eastAsia="zh-CN"/>
              </w:rPr>
              <w:t>-8.废弃物循环利用：废玻璃等城市典型废弃物循环利用、工业废弃物循环利用</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，符合国家产业政策。</w:t>
            </w:r>
          </w:p>
          <w:p w14:paraId="7BFE2EBD">
            <w:pPr>
              <w:pStyle w:val="5"/>
              <w:pageBreakBefore w:val="0"/>
              <w:numPr>
                <w:ilvl w:val="0"/>
                <w:numId w:val="0"/>
              </w:numPr>
              <w:kinsoku/>
              <w:wordWrap/>
              <w:overflowPunct/>
              <w:topLinePunct w:val="0"/>
              <w:bidi w:val="0"/>
              <w:spacing w:line="480" w:lineRule="exact"/>
              <w:ind w:leftChars="0" w:firstLine="420" w:firstLineChars="200"/>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kern w:val="2"/>
                <w:sz w:val="21"/>
                <w:szCs w:val="21"/>
                <w:lang w:val="en-US" w:eastAsia="zh-CN" w:bidi="ar-SA"/>
              </w:rPr>
              <w:t>②对照</w:t>
            </w:r>
            <w:r>
              <w:rPr>
                <w:rFonts w:hint="default" w:ascii="Times New Roman" w:hAnsi="Times New Roman" w:eastAsia="宋体" w:cs="Times New Roman"/>
                <w:b w:val="0"/>
                <w:bCs w:val="0"/>
                <w:color w:val="auto"/>
                <w:kern w:val="2"/>
                <w:sz w:val="21"/>
                <w:szCs w:val="21"/>
                <w:lang w:val="en-US" w:eastAsia="zh-CN" w:bidi="ar-SA"/>
              </w:rPr>
              <w:t>《市场准入负面清单（202</w:t>
            </w:r>
            <w:r>
              <w:rPr>
                <w:rFonts w:hint="eastAsia" w:ascii="Times New Roman" w:hAnsi="Times New Roman" w:eastAsia="宋体" w:cs="Times New Roman"/>
                <w:b w:val="0"/>
                <w:bCs w:val="0"/>
                <w:color w:val="auto"/>
                <w:kern w:val="2"/>
                <w:sz w:val="21"/>
                <w:szCs w:val="21"/>
                <w:lang w:val="en-US" w:eastAsia="zh-CN" w:bidi="ar-SA"/>
              </w:rPr>
              <w:t>5</w:t>
            </w:r>
            <w:r>
              <w:rPr>
                <w:rFonts w:hint="default" w:ascii="Times New Roman" w:hAnsi="Times New Roman" w:eastAsia="宋体" w:cs="Times New Roman"/>
                <w:b w:val="0"/>
                <w:bCs w:val="0"/>
                <w:color w:val="auto"/>
                <w:kern w:val="2"/>
                <w:sz w:val="21"/>
                <w:szCs w:val="21"/>
                <w:lang w:val="en-US" w:eastAsia="zh-CN" w:bidi="ar-SA"/>
              </w:rPr>
              <w:t>年版）》</w:t>
            </w:r>
            <w:r>
              <w:rPr>
                <w:rFonts w:hint="eastAsia" w:ascii="Times New Roman" w:hAnsi="Times New Roman" w:eastAsia="宋体" w:cs="Times New Roman"/>
                <w:b w:val="0"/>
                <w:bCs w:val="0"/>
                <w:color w:val="auto"/>
                <w:kern w:val="2"/>
                <w:sz w:val="21"/>
                <w:szCs w:val="21"/>
                <w:lang w:val="en-US" w:eastAsia="zh-CN" w:bidi="ar-SA"/>
              </w:rPr>
              <w:t>，本项目不在其</w:t>
            </w:r>
            <w:r>
              <w:rPr>
                <w:rFonts w:hint="default" w:ascii="Times New Roman" w:hAnsi="Times New Roman" w:eastAsia="宋体" w:cs="Times New Roman"/>
                <w:b w:val="0"/>
                <w:bCs w:val="0"/>
                <w:color w:val="auto"/>
                <w:kern w:val="2"/>
                <w:sz w:val="21"/>
                <w:szCs w:val="21"/>
                <w:lang w:val="en-US" w:eastAsia="zh-CN" w:bidi="ar-SA"/>
              </w:rPr>
              <w:t>规定的禁止准入</w:t>
            </w:r>
            <w:r>
              <w:rPr>
                <w:rFonts w:hint="default" w:ascii="Times New Roman" w:hAnsi="Times New Roman" w:eastAsia="宋体" w:cs="Times New Roman"/>
                <w:b w:val="0"/>
                <w:bCs w:val="0"/>
                <w:color w:val="auto"/>
                <w:sz w:val="21"/>
                <w:szCs w:val="21"/>
                <w:highlight w:val="none"/>
                <w:lang w:val="en-US" w:eastAsia="zh-CN"/>
              </w:rPr>
              <w:t>类，属于允许</w:t>
            </w:r>
            <w:r>
              <w:rPr>
                <w:rFonts w:hint="eastAsia" w:ascii="Times New Roman" w:hAnsi="Times New Roman" w:cs="Times New Roman"/>
                <w:b w:val="0"/>
                <w:bCs w:val="0"/>
                <w:color w:val="auto"/>
                <w:sz w:val="21"/>
                <w:szCs w:val="21"/>
                <w:highlight w:val="none"/>
                <w:lang w:val="en-US" w:eastAsia="zh-CN"/>
              </w:rPr>
              <w:t>类</w:t>
            </w:r>
            <w:r>
              <w:rPr>
                <w:rFonts w:hint="default" w:ascii="Times New Roman" w:hAnsi="Times New Roman" w:eastAsia="宋体" w:cs="Times New Roman"/>
                <w:b w:val="0"/>
                <w:bCs w:val="0"/>
                <w:color w:val="auto"/>
                <w:sz w:val="21"/>
                <w:szCs w:val="21"/>
                <w:highlight w:val="none"/>
                <w:lang w:val="en-US" w:eastAsia="zh-CN"/>
              </w:rPr>
              <w:t>项目，符合市场准入要求。</w:t>
            </w:r>
          </w:p>
          <w:p w14:paraId="4EC92B1F">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eastAsia="zh-CN"/>
              </w:rPr>
              <w:t>（</w:t>
            </w:r>
            <w:r>
              <w:rPr>
                <w:rFonts w:hint="eastAsia" w:ascii="Times New Roman" w:hAnsi="Times New Roman" w:eastAsia="宋体"/>
                <w:color w:val="auto"/>
                <w:sz w:val="21"/>
                <w:szCs w:val="21"/>
                <w:lang w:val="en-US" w:eastAsia="zh-CN"/>
              </w:rPr>
              <w:t>2</w:t>
            </w:r>
            <w:r>
              <w:rPr>
                <w:rFonts w:hint="eastAsia" w:ascii="Times New Roman" w:hAnsi="Times New Roman" w:eastAsia="宋体"/>
                <w:color w:val="auto"/>
                <w:sz w:val="21"/>
                <w:szCs w:val="21"/>
                <w:lang w:eastAsia="zh-CN"/>
              </w:rPr>
              <w:t>）</w:t>
            </w:r>
            <w:r>
              <w:rPr>
                <w:rFonts w:hint="eastAsia" w:ascii="Times New Roman" w:hAnsi="Times New Roman" w:eastAsia="宋体"/>
                <w:color w:val="auto"/>
                <w:sz w:val="21"/>
                <w:szCs w:val="21"/>
                <w:lang w:val="en-US" w:eastAsia="zh-CN"/>
              </w:rPr>
              <w:t>地方产业政策符合性分析</w:t>
            </w:r>
          </w:p>
          <w:p w14:paraId="4CAF21C5">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eastAsia="zh-CN"/>
              </w:rPr>
              <w:t>①本项目行业类别为</w:t>
            </w:r>
            <w:r>
              <w:rPr>
                <w:rFonts w:hint="default" w:ascii="Times New Roman" w:hAnsi="Times New Roman" w:eastAsia="宋体" w:cs="Times New Roman"/>
                <w:color w:val="auto"/>
                <w:sz w:val="21"/>
                <w:szCs w:val="21"/>
              </w:rPr>
              <w:t>“</w:t>
            </w:r>
            <w:r>
              <w:rPr>
                <w:rFonts w:hint="eastAsia" w:ascii="Times New Roman" w:hAnsi="Times New Roman" w:eastAsia="宋体"/>
                <w:color w:val="auto"/>
                <w:sz w:val="21"/>
                <w:szCs w:val="24"/>
                <w:highlight w:val="none"/>
                <w:lang w:val="en-US" w:eastAsia="zh-CN"/>
              </w:rPr>
              <w:t>非金属废料和碎屑加工处理</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，属于废弃资源综合利用，对照《廊坊市广阳区、永清县、固安县和涿州市新增产业的禁止和限制目录》（冀政字〔2024〕43号），本项目属于“废弃资源综合利用业</w:t>
            </w:r>
            <w:r>
              <w:rPr>
                <w:rFonts w:hint="eastAsia" w:ascii="Times New Roman" w:hAnsi="Times New Roman" w:eastAsia="宋体" w:cs="Times New Roman"/>
                <w:color w:val="auto"/>
                <w:sz w:val="21"/>
                <w:szCs w:val="21"/>
                <w:lang w:val="en-US" w:eastAsia="zh-CN"/>
              </w:rPr>
              <w:t>-工业固体废弃物进行处置利用项目</w:t>
            </w:r>
            <w:r>
              <w:rPr>
                <w:rFonts w:hint="eastAsia" w:ascii="Times New Roman" w:hAnsi="Times New Roman" w:eastAsia="宋体" w:cs="Times New Roman"/>
                <w:color w:val="auto"/>
                <w:sz w:val="21"/>
                <w:szCs w:val="21"/>
                <w:lang w:eastAsia="zh-CN"/>
              </w:rPr>
              <w:t>”，不属于禁止类、限制类项目</w:t>
            </w:r>
            <w:r>
              <w:rPr>
                <w:rFonts w:hint="default" w:ascii="Times New Roman" w:hAnsi="Times New Roman" w:eastAsia="宋体" w:cs="Times New Roman"/>
                <w:color w:val="auto"/>
                <w:sz w:val="21"/>
                <w:szCs w:val="21"/>
              </w:rPr>
              <w:t>。</w:t>
            </w:r>
          </w:p>
          <w:p w14:paraId="2701AEA2">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eastAsia="zh-CN"/>
              </w:rPr>
              <w:t>②永清县别古庄镇人民政府已出具《关于永清县宏大环保科技有限公司一般工业固废资源综合利用项目的初审意见》（见附件），</w:t>
            </w:r>
            <w:r>
              <w:rPr>
                <w:rFonts w:hint="eastAsia"/>
                <w:color w:val="auto"/>
                <w:lang w:val="en-US" w:eastAsia="zh-CN"/>
              </w:rPr>
              <w:t>根据该意见可知，本项目符合</w:t>
            </w:r>
            <w:r>
              <w:rPr>
                <w:rFonts w:hint="eastAsia" w:ascii="Times New Roman" w:hAnsi="Times New Roman" w:eastAsia="宋体" w:cs="Times New Roman"/>
                <w:color w:val="auto"/>
                <w:sz w:val="21"/>
                <w:szCs w:val="21"/>
                <w:lang w:eastAsia="zh-CN"/>
              </w:rPr>
              <w:t>永清县别古庄镇总体规划及产业定位</w:t>
            </w:r>
            <w:r>
              <w:rPr>
                <w:rFonts w:hint="eastAsia" w:ascii="Times New Roman" w:hAnsi="Times New Roman" w:eastAsia="宋体"/>
                <w:color w:val="auto"/>
                <w:kern w:val="0"/>
                <w:sz w:val="21"/>
                <w:szCs w:val="21"/>
                <w:highlight w:val="none"/>
                <w:lang w:val="en-US" w:eastAsia="zh-CN"/>
              </w:rPr>
              <w:t>。</w:t>
            </w:r>
          </w:p>
          <w:p w14:paraId="0C6E0932">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③该项目</w:t>
            </w:r>
            <w:r>
              <w:rPr>
                <w:rFonts w:hint="eastAsia" w:ascii="Times New Roman" w:hAnsi="Times New Roman" w:eastAsia="宋体" w:cs="Times New Roman"/>
                <w:color w:val="auto"/>
                <w:sz w:val="21"/>
                <w:szCs w:val="21"/>
                <w:lang w:eastAsia="zh-CN"/>
              </w:rPr>
              <w:t>已取得永清县发展和改革局出具的“企业投资项目备案信息”，</w:t>
            </w:r>
            <w:r>
              <w:rPr>
                <w:rFonts w:hint="eastAsia" w:ascii="Times New Roman" w:hAnsi="Times New Roman" w:eastAsia="宋体" w:cs="Times New Roman"/>
                <w:color w:val="auto"/>
                <w:sz w:val="21"/>
                <w:szCs w:val="21"/>
                <w:lang w:val="en-US" w:eastAsia="zh-CN"/>
              </w:rPr>
              <w:t>备案编号：永发改项目备〔2025〕151号。</w:t>
            </w:r>
          </w:p>
          <w:p w14:paraId="78F29C25">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sz w:val="21"/>
                <w:szCs w:val="21"/>
              </w:rPr>
              <w:t>综上所述，</w:t>
            </w:r>
            <w:r>
              <w:rPr>
                <w:rFonts w:hint="eastAsia" w:ascii="Times New Roman" w:hAnsi="Times New Roman" w:eastAsia="宋体" w:cs="Times New Roman"/>
                <w:color w:val="auto"/>
                <w:sz w:val="21"/>
                <w:szCs w:val="21"/>
                <w:lang w:val="en-US" w:eastAsia="zh-CN"/>
              </w:rPr>
              <w:t>该项目</w:t>
            </w:r>
            <w:r>
              <w:rPr>
                <w:rFonts w:hint="default" w:ascii="Times New Roman" w:hAnsi="Times New Roman" w:eastAsia="宋体" w:cs="Times New Roman"/>
                <w:color w:val="auto"/>
                <w:sz w:val="21"/>
                <w:szCs w:val="21"/>
              </w:rPr>
              <w:t>符合国家及地方产业政策。</w:t>
            </w:r>
          </w:p>
          <w:p w14:paraId="00AAF615">
            <w:pPr>
              <w:keepNext w:val="0"/>
              <w:keepLines w:val="0"/>
              <w:pageBreakBefore w:val="0"/>
              <w:widowControl w:val="0"/>
              <w:kinsoku/>
              <w:wordWrap/>
              <w:overflowPunct/>
              <w:topLinePunct w:val="0"/>
              <w:autoSpaceDE w:val="0"/>
              <w:autoSpaceDN w:val="0"/>
              <w:bidi w:val="0"/>
              <w:adjustRightInd w:val="0"/>
              <w:snapToGrid w:val="0"/>
              <w:spacing w:line="480" w:lineRule="exact"/>
              <w:ind w:firstLine="420" w:firstLineChars="200"/>
              <w:jc w:val="left"/>
              <w:textAlignment w:val="auto"/>
              <w:rPr>
                <w:rFonts w:ascii="Times New Roman" w:hAnsi="Times New Roman" w:eastAsia="宋体"/>
                <w:color w:val="auto"/>
                <w:sz w:val="21"/>
              </w:rPr>
            </w:pPr>
            <w:r>
              <w:rPr>
                <w:rFonts w:hint="eastAsia" w:ascii="Times New Roman" w:hAnsi="Times New Roman" w:eastAsia="宋体"/>
                <w:color w:val="auto"/>
                <w:sz w:val="21"/>
                <w:lang w:val="en-US" w:eastAsia="zh-CN"/>
              </w:rPr>
              <w:t>2、</w:t>
            </w:r>
            <w:r>
              <w:rPr>
                <w:rFonts w:ascii="Times New Roman" w:hAnsi="Times New Roman" w:eastAsia="宋体"/>
                <w:color w:val="auto"/>
                <w:sz w:val="21"/>
              </w:rPr>
              <w:t>选址符合性分析</w:t>
            </w:r>
          </w:p>
          <w:p w14:paraId="5A9126B7">
            <w:pPr>
              <w:pStyle w:val="25"/>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20" w:firstLineChars="200"/>
              <w:jc w:val="both"/>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（1）项目选址及周边关系</w:t>
            </w:r>
            <w:r>
              <w:rPr>
                <w:rFonts w:hint="eastAsia" w:ascii="Times New Roman" w:hAnsi="Times New Roman" w:eastAsia="宋体" w:cs="Times New Roman"/>
                <w:color w:val="auto"/>
                <w:kern w:val="0"/>
                <w:sz w:val="21"/>
                <w:szCs w:val="21"/>
                <w:highlight w:val="none"/>
                <w:lang w:val="en-US" w:eastAsia="zh-CN" w:bidi="ar-SA"/>
              </w:rPr>
              <w:t>符合性分析</w:t>
            </w:r>
          </w:p>
          <w:p w14:paraId="3B156DCC">
            <w:pPr>
              <w:pageBreakBefore w:val="0"/>
              <w:kinsoku/>
              <w:wordWrap/>
              <w:overflowPunct/>
              <w:topLinePunct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18"/>
              </w:rPr>
            </w:pPr>
            <w:r>
              <w:rPr>
                <w:rFonts w:hint="eastAsia" w:ascii="Times New Roman" w:hAnsi="Times New Roman" w:eastAsia="宋体" w:cs="Times New Roman"/>
                <w:bCs/>
                <w:color w:val="auto"/>
                <w:sz w:val="21"/>
                <w:szCs w:val="21"/>
                <w:lang w:eastAsia="zh-CN"/>
              </w:rPr>
              <w:t>本项目</w:t>
            </w:r>
            <w:r>
              <w:rPr>
                <w:rFonts w:hint="default" w:ascii="Times New Roman" w:hAnsi="Times New Roman" w:eastAsia="宋体" w:cs="Times New Roman"/>
                <w:color w:val="auto"/>
                <w:sz w:val="21"/>
                <w:szCs w:val="21"/>
              </w:rPr>
              <w:t>位于</w:t>
            </w:r>
            <w:r>
              <w:rPr>
                <w:rFonts w:hint="eastAsia" w:ascii="Times New Roman" w:hAnsi="Times New Roman" w:eastAsia="宋体" w:cs="Times New Roman"/>
                <w:color w:val="auto"/>
                <w:sz w:val="21"/>
                <w:szCs w:val="21"/>
                <w:lang w:eastAsia="zh-CN"/>
              </w:rPr>
              <w:t>廊坊市永清县别古庄镇辛务村</w:t>
            </w:r>
            <w:r>
              <w:rPr>
                <w:rFonts w:hint="default" w:ascii="Times New Roman" w:hAnsi="Times New Roman" w:eastAsia="宋体" w:cs="Times New Roman"/>
                <w:color w:val="auto"/>
                <w:sz w:val="21"/>
                <w:szCs w:val="21"/>
                <w:lang w:eastAsia="zh-CN"/>
              </w:rPr>
              <w:t>，厂区中心地理坐标为东经：11</w:t>
            </w:r>
            <w:r>
              <w:rPr>
                <w:rFonts w:hint="default" w:ascii="Times New Roman" w:hAnsi="Times New Roman" w:eastAsia="宋体" w:cs="Times New Roman"/>
                <w:color w:val="auto"/>
                <w:sz w:val="21"/>
                <w:szCs w:val="21"/>
                <w:lang w:val="en-US" w:eastAsia="zh-CN"/>
              </w:rPr>
              <w:t>6</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37</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46.012</w:t>
            </w:r>
            <w:r>
              <w:rPr>
                <w:rFonts w:hint="default" w:ascii="Times New Roman" w:hAnsi="Times New Roman" w:eastAsia="宋体" w:cs="Times New Roman"/>
                <w:color w:val="auto"/>
                <w:sz w:val="21"/>
                <w:szCs w:val="21"/>
                <w:lang w:eastAsia="zh-CN"/>
              </w:rPr>
              <w:t>″，北纬</w:t>
            </w:r>
            <w:r>
              <w:rPr>
                <w:rFonts w:hint="eastAsia" w:ascii="Times New Roman" w:hAnsi="Times New Roman" w:eastAsia="宋体" w:cs="Times New Roman"/>
                <w:color w:val="auto"/>
                <w:sz w:val="21"/>
                <w:szCs w:val="21"/>
                <w:lang w:val="en-US" w:eastAsia="zh-CN"/>
              </w:rPr>
              <w:t>39</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20</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51.482</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eastAsia="zh-CN"/>
              </w:rPr>
              <w:t>，厂区东侧为韩古线公路，</w:t>
            </w:r>
            <w:r>
              <w:rPr>
                <w:rFonts w:hint="eastAsia" w:cs="Times New Roman"/>
                <w:color w:val="FF0000"/>
                <w:sz w:val="21"/>
                <w:szCs w:val="21"/>
                <w:lang w:eastAsia="zh-CN"/>
              </w:rPr>
              <w:t>隔路为商业楼</w:t>
            </w:r>
            <w:r>
              <w:rPr>
                <w:rFonts w:hint="eastAsia" w:cs="Times New Roman"/>
                <w:color w:val="auto"/>
                <w:sz w:val="21"/>
                <w:szCs w:val="21"/>
                <w:lang w:eastAsia="zh-CN"/>
              </w:rPr>
              <w:t>，</w:t>
            </w:r>
            <w:r>
              <w:rPr>
                <w:rFonts w:hint="eastAsia" w:ascii="Times New Roman" w:hAnsi="Times New Roman" w:eastAsia="宋体" w:cs="Times New Roman"/>
                <w:color w:val="auto"/>
                <w:sz w:val="21"/>
                <w:szCs w:val="21"/>
                <w:lang w:eastAsia="zh-CN"/>
              </w:rPr>
              <w:t>南侧为</w:t>
            </w:r>
            <w:r>
              <w:rPr>
                <w:rFonts w:hint="eastAsia" w:cs="Times New Roman"/>
                <w:color w:val="auto"/>
                <w:sz w:val="21"/>
                <w:szCs w:val="21"/>
                <w:lang w:eastAsia="zh-CN"/>
              </w:rPr>
              <w:t>闲置库房和</w:t>
            </w:r>
            <w:r>
              <w:rPr>
                <w:rFonts w:hint="eastAsia" w:ascii="Times New Roman" w:hAnsi="Times New Roman" w:eastAsia="宋体" w:cs="Times New Roman"/>
                <w:color w:val="auto"/>
                <w:sz w:val="21"/>
                <w:szCs w:val="21"/>
                <w:lang w:eastAsia="zh-CN"/>
              </w:rPr>
              <w:t>永清县江川钻井设备有限公司，西侧为闲置</w:t>
            </w:r>
            <w:r>
              <w:rPr>
                <w:rFonts w:hint="eastAsia" w:cs="Times New Roman"/>
                <w:color w:val="auto"/>
                <w:sz w:val="21"/>
                <w:szCs w:val="21"/>
                <w:lang w:eastAsia="zh-CN"/>
              </w:rPr>
              <w:t>厂区和书韬文化传媒有限公司</w:t>
            </w:r>
            <w:r>
              <w:rPr>
                <w:rFonts w:hint="eastAsia" w:ascii="Times New Roman" w:hAnsi="Times New Roman" w:eastAsia="宋体" w:cs="Times New Roman"/>
                <w:color w:val="auto"/>
                <w:sz w:val="21"/>
                <w:szCs w:val="21"/>
                <w:lang w:eastAsia="zh-CN"/>
              </w:rPr>
              <w:t>，北侧为同成玻璃制品</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距离本项目最近的</w:t>
            </w:r>
            <w:r>
              <w:rPr>
                <w:rFonts w:hint="default" w:ascii="Times New Roman" w:hAnsi="Times New Roman" w:eastAsia="宋体" w:cs="Times New Roman"/>
                <w:color w:val="auto"/>
                <w:sz w:val="21"/>
                <w:szCs w:val="21"/>
              </w:rPr>
              <w:t>环境敏感点</w:t>
            </w:r>
            <w:r>
              <w:rPr>
                <w:rFonts w:hint="eastAsia" w:ascii="Times New Roman" w:hAnsi="Times New Roman" w:eastAsia="宋体" w:cs="Times New Roman"/>
                <w:color w:val="auto"/>
                <w:sz w:val="21"/>
                <w:szCs w:val="21"/>
                <w:lang w:eastAsia="zh-CN"/>
              </w:rPr>
              <w:t>为厂区北侧</w:t>
            </w:r>
            <w:r>
              <w:rPr>
                <w:rFonts w:hint="eastAsia" w:ascii="Times New Roman" w:hAnsi="Times New Roman" w:eastAsia="宋体" w:cs="Times New Roman"/>
                <w:color w:val="auto"/>
                <w:sz w:val="21"/>
                <w:szCs w:val="21"/>
                <w:lang w:val="en-US" w:eastAsia="zh-CN"/>
              </w:rPr>
              <w:t>200m的辛务医院</w:t>
            </w:r>
            <w:r>
              <w:rPr>
                <w:rFonts w:hint="eastAsia" w:ascii="Times New Roman" w:hAnsi="Times New Roman" w:eastAsia="宋体" w:cs="Times New Roman"/>
                <w:color w:val="auto"/>
                <w:sz w:val="21"/>
                <w:szCs w:val="21"/>
                <w:lang w:eastAsia="zh-CN"/>
              </w:rPr>
              <w:t>；项目附近无文物、景观和自然</w:t>
            </w:r>
            <w:r>
              <w:rPr>
                <w:rFonts w:hint="eastAsia" w:ascii="Times New Roman" w:hAnsi="Times New Roman" w:eastAsia="宋体" w:cs="Times New Roman"/>
                <w:color w:val="auto"/>
                <w:sz w:val="21"/>
                <w:szCs w:val="18"/>
                <w:lang w:eastAsia="zh-CN"/>
              </w:rPr>
              <w:t>保护区等环境保护目标。</w:t>
            </w:r>
            <w:r>
              <w:rPr>
                <w:rFonts w:hint="default" w:ascii="Times New Roman" w:hAnsi="Times New Roman" w:eastAsia="宋体" w:cs="Times New Roman"/>
                <w:color w:val="auto"/>
                <w:sz w:val="21"/>
                <w:szCs w:val="18"/>
              </w:rPr>
              <w:t>地理位置图详见附图1，周边关系详见附图</w:t>
            </w:r>
            <w:r>
              <w:rPr>
                <w:rFonts w:hint="eastAsia" w:ascii="Times New Roman" w:hAnsi="Times New Roman" w:eastAsia="宋体" w:cs="Times New Roman"/>
                <w:color w:val="auto"/>
                <w:sz w:val="21"/>
                <w:szCs w:val="18"/>
                <w:lang w:val="en-US" w:eastAsia="zh-CN"/>
              </w:rPr>
              <w:t>2</w:t>
            </w:r>
            <w:r>
              <w:rPr>
                <w:rFonts w:hint="default" w:ascii="Times New Roman" w:hAnsi="Times New Roman" w:eastAsia="宋体" w:cs="Times New Roman"/>
                <w:color w:val="auto"/>
                <w:sz w:val="21"/>
                <w:szCs w:val="18"/>
              </w:rPr>
              <w:t>。</w:t>
            </w:r>
          </w:p>
          <w:p w14:paraId="0049E20E">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ascii="Times New Roman" w:hAnsi="Times New Roman" w:eastAsia="宋体"/>
                <w:color w:val="auto"/>
                <w:sz w:val="21"/>
                <w:szCs w:val="18"/>
              </w:rPr>
            </w:pPr>
            <w:r>
              <w:rPr>
                <w:rFonts w:hint="default" w:ascii="Times New Roman" w:hAnsi="Times New Roman" w:eastAsia="宋体" w:cs="Times New Roman"/>
                <w:color w:val="auto"/>
                <w:kern w:val="0"/>
                <w:sz w:val="21"/>
                <w:szCs w:val="18"/>
                <w:highlight w:val="none"/>
              </w:rPr>
              <w:t>项目所在地块已取得了</w:t>
            </w:r>
            <w:r>
              <w:rPr>
                <w:rFonts w:hint="eastAsia" w:ascii="Times New Roman" w:hAnsi="Times New Roman" w:eastAsia="宋体" w:cs="Times New Roman"/>
                <w:color w:val="auto"/>
                <w:sz w:val="21"/>
                <w:szCs w:val="18"/>
                <w:highlight w:val="none"/>
                <w:lang w:eastAsia="zh-CN"/>
              </w:rPr>
              <w:t>不动产权证</w:t>
            </w:r>
            <w:r>
              <w:rPr>
                <w:rFonts w:hint="default" w:ascii="Times New Roman" w:hAnsi="Times New Roman" w:eastAsia="宋体" w:cs="Times New Roman"/>
                <w:color w:val="auto"/>
                <w:sz w:val="21"/>
                <w:szCs w:val="18"/>
                <w:highlight w:val="none"/>
              </w:rPr>
              <w:t>，证书编号为</w:t>
            </w:r>
            <w:r>
              <w:rPr>
                <w:rFonts w:hint="eastAsia" w:ascii="Times New Roman" w:hAnsi="Times New Roman" w:eastAsia="宋体" w:cs="Times New Roman"/>
                <w:color w:val="auto"/>
                <w:sz w:val="21"/>
                <w:szCs w:val="18"/>
                <w:highlight w:val="none"/>
                <w:lang w:eastAsia="zh-CN"/>
              </w:rPr>
              <w:t>冀（</w:t>
            </w:r>
            <w:r>
              <w:rPr>
                <w:rFonts w:hint="eastAsia" w:ascii="Times New Roman" w:hAnsi="Times New Roman" w:eastAsia="宋体" w:cs="Times New Roman"/>
                <w:color w:val="auto"/>
                <w:sz w:val="21"/>
                <w:szCs w:val="18"/>
                <w:highlight w:val="none"/>
                <w:lang w:val="en-US" w:eastAsia="zh-CN"/>
              </w:rPr>
              <w:t>2023</w:t>
            </w:r>
            <w:r>
              <w:rPr>
                <w:rFonts w:hint="eastAsia" w:ascii="Times New Roman" w:hAnsi="Times New Roman" w:eastAsia="宋体" w:cs="Times New Roman"/>
                <w:color w:val="auto"/>
                <w:sz w:val="21"/>
                <w:szCs w:val="18"/>
                <w:highlight w:val="none"/>
                <w:lang w:eastAsia="zh-CN"/>
              </w:rPr>
              <w:t>）永清县不动产权第</w:t>
            </w:r>
            <w:r>
              <w:rPr>
                <w:rFonts w:hint="eastAsia" w:ascii="Times New Roman" w:hAnsi="Times New Roman" w:eastAsia="宋体" w:cs="Times New Roman"/>
                <w:color w:val="auto"/>
                <w:sz w:val="21"/>
                <w:szCs w:val="18"/>
                <w:highlight w:val="none"/>
                <w:lang w:val="en-US" w:eastAsia="zh-CN"/>
              </w:rPr>
              <w:t>000</w:t>
            </w:r>
            <w:r>
              <w:rPr>
                <w:rFonts w:hint="eastAsia" w:cs="Times New Roman"/>
                <w:color w:val="auto"/>
                <w:sz w:val="21"/>
                <w:szCs w:val="18"/>
                <w:highlight w:val="none"/>
                <w:lang w:val="en-US" w:eastAsia="zh-CN"/>
              </w:rPr>
              <w:t>0</w:t>
            </w:r>
            <w:r>
              <w:rPr>
                <w:rFonts w:hint="eastAsia" w:ascii="Times New Roman" w:hAnsi="Times New Roman" w:eastAsia="宋体" w:cs="Times New Roman"/>
                <w:color w:val="auto"/>
                <w:sz w:val="21"/>
                <w:szCs w:val="18"/>
                <w:highlight w:val="none"/>
                <w:lang w:val="en-US" w:eastAsia="zh-CN"/>
              </w:rPr>
              <w:t>792号</w:t>
            </w:r>
            <w:r>
              <w:rPr>
                <w:rFonts w:hint="default" w:ascii="Times New Roman" w:hAnsi="Times New Roman" w:eastAsia="宋体" w:cs="Times New Roman"/>
                <w:color w:val="auto"/>
                <w:sz w:val="21"/>
                <w:szCs w:val="18"/>
                <w:highlight w:val="none"/>
                <w:lang w:eastAsia="zh-CN"/>
              </w:rPr>
              <w:t>，</w:t>
            </w:r>
            <w:r>
              <w:rPr>
                <w:rFonts w:hint="default" w:ascii="Times New Roman" w:hAnsi="Times New Roman" w:eastAsia="宋体" w:cs="Times New Roman"/>
                <w:color w:val="auto"/>
                <w:kern w:val="0"/>
                <w:sz w:val="21"/>
                <w:szCs w:val="18"/>
                <w:highlight w:val="none"/>
                <w:lang w:val="en-US" w:eastAsia="zh-CN" w:bidi="ar-SA"/>
              </w:rPr>
              <w:t>土地用途为</w:t>
            </w:r>
            <w:r>
              <w:rPr>
                <w:rFonts w:hint="eastAsia" w:ascii="Times New Roman" w:hAnsi="Times New Roman" w:eastAsia="宋体" w:cs="Times New Roman"/>
                <w:color w:val="auto"/>
                <w:kern w:val="0"/>
                <w:sz w:val="21"/>
                <w:szCs w:val="18"/>
                <w:highlight w:val="none"/>
                <w:lang w:val="en-US" w:eastAsia="zh-CN" w:bidi="ar-SA"/>
              </w:rPr>
              <w:t>工业用地</w:t>
            </w:r>
            <w:r>
              <w:rPr>
                <w:rFonts w:hint="default" w:ascii="Times New Roman" w:hAnsi="Times New Roman" w:eastAsia="宋体" w:cs="Times New Roman"/>
                <w:color w:val="auto"/>
                <w:kern w:val="0"/>
                <w:sz w:val="21"/>
                <w:szCs w:val="18"/>
                <w:highlight w:val="none"/>
                <w:lang w:val="en-US" w:eastAsia="zh-CN" w:bidi="ar-SA"/>
              </w:rPr>
              <w:t>，</w:t>
            </w:r>
            <w:r>
              <w:rPr>
                <w:rFonts w:hint="eastAsia" w:ascii="Times New Roman" w:hAnsi="Times New Roman" w:eastAsia="宋体" w:cs="Times New Roman"/>
                <w:color w:val="auto"/>
                <w:kern w:val="0"/>
                <w:sz w:val="21"/>
                <w:szCs w:val="18"/>
                <w:highlight w:val="none"/>
                <w:lang w:val="en-US" w:eastAsia="zh-CN" w:bidi="ar-SA"/>
              </w:rPr>
              <w:t>本项目已与土地权利人签订租赁协议，</w:t>
            </w:r>
            <w:r>
              <w:rPr>
                <w:rFonts w:hint="default" w:ascii="Times New Roman" w:hAnsi="Times New Roman" w:eastAsia="宋体" w:cs="Times New Roman"/>
                <w:color w:val="auto"/>
                <w:sz w:val="21"/>
                <w:szCs w:val="18"/>
                <w:highlight w:val="none"/>
              </w:rPr>
              <w:t>项目</w:t>
            </w:r>
            <w:r>
              <w:rPr>
                <w:rFonts w:hint="eastAsia" w:ascii="Times New Roman" w:hAnsi="Times New Roman" w:eastAsia="宋体" w:cs="Times New Roman"/>
                <w:color w:val="auto"/>
                <w:sz w:val="21"/>
                <w:szCs w:val="18"/>
                <w:highlight w:val="none"/>
                <w:lang w:eastAsia="zh-CN"/>
              </w:rPr>
              <w:t>用地</w:t>
            </w:r>
            <w:r>
              <w:rPr>
                <w:rFonts w:hint="default" w:ascii="Times New Roman" w:hAnsi="Times New Roman" w:eastAsia="宋体" w:cs="Times New Roman"/>
                <w:color w:val="auto"/>
                <w:sz w:val="21"/>
                <w:szCs w:val="18"/>
                <w:highlight w:val="none"/>
                <w:lang w:eastAsia="zh-CN"/>
              </w:rPr>
              <w:t>符合</w:t>
            </w:r>
            <w:r>
              <w:rPr>
                <w:rFonts w:hint="eastAsia" w:ascii="Times New Roman" w:hAnsi="Times New Roman" w:eastAsia="宋体" w:cs="Times New Roman"/>
                <w:color w:val="auto"/>
                <w:kern w:val="0"/>
                <w:sz w:val="21"/>
                <w:szCs w:val="18"/>
                <w:highlight w:val="none"/>
                <w:lang w:val="en-US" w:eastAsia="zh-CN" w:bidi="ar-SA"/>
              </w:rPr>
              <w:t>别古庄镇</w:t>
            </w:r>
            <w:r>
              <w:rPr>
                <w:rFonts w:hint="default" w:ascii="Times New Roman" w:hAnsi="Times New Roman" w:eastAsia="宋体" w:cs="Times New Roman"/>
                <w:color w:val="auto"/>
                <w:kern w:val="0"/>
                <w:sz w:val="21"/>
                <w:szCs w:val="18"/>
                <w:highlight w:val="none"/>
                <w:lang w:val="en-US" w:eastAsia="zh-CN" w:bidi="ar-SA"/>
              </w:rPr>
              <w:t>土地利用总体规划</w:t>
            </w:r>
            <w:r>
              <w:rPr>
                <w:rFonts w:hint="default" w:ascii="Times New Roman" w:hAnsi="Times New Roman" w:eastAsia="宋体" w:cs="Times New Roman"/>
                <w:color w:val="auto"/>
                <w:sz w:val="21"/>
                <w:szCs w:val="18"/>
                <w:highlight w:val="none"/>
              </w:rPr>
              <w:t>。</w:t>
            </w:r>
          </w:p>
          <w:p w14:paraId="75F62E79">
            <w:pPr>
              <w:pStyle w:val="126"/>
              <w:keepNext w:val="0"/>
              <w:keepLines w:val="0"/>
              <w:pageBreakBefore w:val="0"/>
              <w:widowControl/>
              <w:kinsoku/>
              <w:wordWrap w:val="0"/>
              <w:overflowPunct/>
              <w:topLinePunct w:val="0"/>
              <w:autoSpaceDE w:val="0"/>
              <w:autoSpaceDN w:val="0"/>
              <w:bidi w:val="0"/>
              <w:adjustRightInd w:val="0"/>
              <w:snapToGrid w:val="0"/>
              <w:spacing w:line="480" w:lineRule="exact"/>
              <w:ind w:left="0" w:leftChars="0" w:right="0" w:firstLine="416" w:firstLineChars="200"/>
              <w:jc w:val="both"/>
              <w:textAlignment w:val="baseline"/>
              <w:rPr>
                <w:rFonts w:hint="eastAsia" w:ascii="Times New Roman" w:hAnsi="Times New Roman" w:eastAsia="宋体"/>
                <w:color w:val="auto"/>
                <w:spacing w:val="-1"/>
                <w:sz w:val="21"/>
                <w:szCs w:val="21"/>
                <w:lang w:val="en-US" w:eastAsia="zh-CN"/>
              </w:rPr>
            </w:pPr>
            <w:r>
              <w:rPr>
                <w:rFonts w:ascii="Times New Roman" w:hAnsi="Times New Roman" w:eastAsia="宋体"/>
                <w:color w:val="auto"/>
                <w:spacing w:val="-1"/>
                <w:sz w:val="21"/>
                <w:szCs w:val="21"/>
              </w:rPr>
              <w:t>根据</w:t>
            </w:r>
            <w:r>
              <w:rPr>
                <w:rFonts w:hint="eastAsia" w:ascii="Times New Roman" w:hAnsi="Times New Roman" w:eastAsia="宋体"/>
                <w:color w:val="auto"/>
                <w:spacing w:val="-1"/>
                <w:sz w:val="21"/>
                <w:szCs w:val="21"/>
                <w:lang w:eastAsia="zh-CN"/>
              </w:rPr>
              <w:t>《</w:t>
            </w:r>
            <w:r>
              <w:rPr>
                <w:rFonts w:hint="eastAsia" w:ascii="Times New Roman" w:hAnsi="Times New Roman" w:eastAsia="宋体"/>
                <w:color w:val="auto"/>
                <w:spacing w:val="-1"/>
                <w:sz w:val="21"/>
                <w:szCs w:val="21"/>
                <w:lang w:val="en-US" w:eastAsia="zh-CN"/>
              </w:rPr>
              <w:t>国家蓄滞洪区修订名录</w:t>
            </w:r>
            <w:r>
              <w:rPr>
                <w:rFonts w:hint="eastAsia" w:ascii="Times New Roman" w:hAnsi="Times New Roman" w:eastAsia="宋体"/>
                <w:color w:val="auto"/>
                <w:spacing w:val="-1"/>
                <w:sz w:val="21"/>
                <w:szCs w:val="21"/>
                <w:lang w:eastAsia="zh-CN"/>
              </w:rPr>
              <w:t>》</w:t>
            </w:r>
            <w:r>
              <w:rPr>
                <w:rFonts w:hint="eastAsia" w:ascii="Times New Roman" w:hAnsi="Times New Roman" w:eastAsia="宋体"/>
                <w:color w:val="auto"/>
                <w:spacing w:val="-1"/>
                <w:sz w:val="21"/>
                <w:szCs w:val="21"/>
                <w:lang w:val="en-US" w:eastAsia="zh-CN"/>
              </w:rPr>
              <w:t>可知，本项目位于永定河泛区蓄滞洪区域范围内。项目建设符合《河北省蓄滞洪区管理办法》（河北省人民政府令</w:t>
            </w:r>
            <w:r>
              <w:rPr>
                <w:rFonts w:hint="default" w:ascii="Times New Roman" w:hAnsi="Times New Roman" w:eastAsia="宋体" w:cs="Times New Roman"/>
                <w:color w:val="auto"/>
                <w:spacing w:val="-1"/>
                <w:sz w:val="21"/>
                <w:szCs w:val="21"/>
                <w:lang w:val="en-US" w:eastAsia="zh-CN"/>
              </w:rPr>
              <w:t>〔2020</w:t>
            </w:r>
            <w:r>
              <w:rPr>
                <w:rFonts w:hint="eastAsia" w:ascii="Times New Roman" w:hAnsi="Times New Roman" w:eastAsia="宋体" w:cs="宋体"/>
                <w:color w:val="auto"/>
                <w:spacing w:val="-1"/>
                <w:sz w:val="21"/>
                <w:szCs w:val="21"/>
                <w:lang w:val="en-US" w:eastAsia="zh-CN"/>
              </w:rPr>
              <w:t>〕</w:t>
            </w:r>
            <w:r>
              <w:rPr>
                <w:rFonts w:hint="default" w:ascii="Times New Roman" w:hAnsi="Times New Roman" w:eastAsia="宋体" w:cs="Times New Roman"/>
                <w:color w:val="auto"/>
                <w:spacing w:val="-1"/>
                <w:sz w:val="21"/>
                <w:szCs w:val="21"/>
                <w:lang w:val="en-US" w:eastAsia="zh-CN"/>
              </w:rPr>
              <w:t>第6号</w:t>
            </w:r>
            <w:r>
              <w:rPr>
                <w:rFonts w:hint="eastAsia" w:ascii="Times New Roman" w:hAnsi="Times New Roman" w:eastAsia="宋体"/>
                <w:color w:val="auto"/>
                <w:spacing w:val="-1"/>
                <w:sz w:val="21"/>
                <w:szCs w:val="21"/>
                <w:lang w:val="en-US" w:eastAsia="zh-CN"/>
              </w:rPr>
              <w:t>）中选址要求，符合性分析见下表：</w:t>
            </w:r>
          </w:p>
          <w:p w14:paraId="37598301">
            <w:pPr>
              <w:pStyle w:val="126"/>
              <w:keepNext w:val="0"/>
              <w:keepLines w:val="0"/>
              <w:pageBreakBefore w:val="0"/>
              <w:widowControl/>
              <w:kinsoku/>
              <w:wordWrap w:val="0"/>
              <w:overflowPunct/>
              <w:topLinePunct w:val="0"/>
              <w:autoSpaceDE w:val="0"/>
              <w:autoSpaceDN w:val="0"/>
              <w:bidi w:val="0"/>
              <w:adjustRightInd w:val="0"/>
              <w:snapToGrid w:val="0"/>
              <w:spacing w:line="480" w:lineRule="exact"/>
              <w:ind w:right="0"/>
              <w:jc w:val="center"/>
              <w:textAlignment w:val="baseline"/>
              <w:rPr>
                <w:rFonts w:hint="default" w:ascii="Times New Roman" w:hAnsi="Times New Roman" w:eastAsia="宋体" w:cs="Times New Roman"/>
                <w:b/>
                <w:bCs/>
                <w:color w:val="auto"/>
                <w:spacing w:val="-1"/>
                <w:sz w:val="21"/>
                <w:szCs w:val="21"/>
                <w:lang w:val="en-US" w:eastAsia="zh-CN"/>
              </w:rPr>
            </w:pPr>
            <w:r>
              <w:rPr>
                <w:rFonts w:hint="default" w:ascii="Times New Roman" w:hAnsi="Times New Roman" w:eastAsia="宋体" w:cs="Times New Roman"/>
                <w:b/>
                <w:bCs/>
                <w:color w:val="auto"/>
                <w:spacing w:val="-1"/>
                <w:sz w:val="21"/>
                <w:szCs w:val="21"/>
                <w:lang w:val="en-US" w:eastAsia="zh-CN"/>
              </w:rPr>
              <w:t>表1 与《河北省蓄滞洪区管理办法》选址要求符合性分析</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2858"/>
              <w:gridCol w:w="2555"/>
              <w:gridCol w:w="946"/>
            </w:tblGrid>
            <w:tr w14:paraId="5C9E9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642" w:type="dxa"/>
                  <w:noWrap w:val="0"/>
                  <w:vAlign w:val="center"/>
                </w:tcPr>
                <w:p w14:paraId="68EC220C">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default" w:ascii="Times New Roman" w:hAnsi="Times New Roman" w:eastAsia="宋体" w:cs="Times New Roman"/>
                      <w:b/>
                      <w:bCs/>
                      <w:color w:val="auto"/>
                      <w:spacing w:val="-1"/>
                      <w:sz w:val="18"/>
                      <w:szCs w:val="18"/>
                      <w:vertAlign w:val="baseline"/>
                      <w:lang w:val="en-US" w:eastAsia="zh-CN"/>
                    </w:rPr>
                  </w:pPr>
                  <w:r>
                    <w:rPr>
                      <w:rFonts w:hint="eastAsia" w:ascii="Times New Roman" w:hAnsi="Times New Roman" w:eastAsia="宋体" w:cs="Times New Roman"/>
                      <w:b/>
                      <w:bCs/>
                      <w:color w:val="auto"/>
                      <w:spacing w:val="-1"/>
                      <w:sz w:val="18"/>
                      <w:szCs w:val="18"/>
                      <w:vertAlign w:val="baseline"/>
                      <w:lang w:val="en-US" w:eastAsia="zh-CN"/>
                    </w:rPr>
                    <w:t>序号</w:t>
                  </w:r>
                </w:p>
              </w:tc>
              <w:tc>
                <w:tcPr>
                  <w:tcW w:w="2858" w:type="dxa"/>
                  <w:noWrap w:val="0"/>
                  <w:vAlign w:val="center"/>
                </w:tcPr>
                <w:p w14:paraId="4F98ACE9">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default" w:ascii="Times New Roman" w:hAnsi="Times New Roman" w:eastAsia="宋体" w:cs="Times New Roman"/>
                      <w:b/>
                      <w:bCs/>
                      <w:color w:val="auto"/>
                      <w:spacing w:val="-1"/>
                      <w:sz w:val="18"/>
                      <w:szCs w:val="18"/>
                      <w:vertAlign w:val="baseline"/>
                      <w:lang w:val="en-US" w:eastAsia="zh-CN"/>
                    </w:rPr>
                  </w:pPr>
                  <w:r>
                    <w:rPr>
                      <w:rFonts w:hint="eastAsia" w:ascii="Times New Roman" w:hAnsi="Times New Roman" w:eastAsia="宋体" w:cs="Times New Roman"/>
                      <w:b/>
                      <w:bCs/>
                      <w:color w:val="auto"/>
                      <w:spacing w:val="-1"/>
                      <w:sz w:val="18"/>
                      <w:szCs w:val="18"/>
                      <w:vertAlign w:val="baseline"/>
                      <w:lang w:val="en-US" w:eastAsia="zh-CN"/>
                    </w:rPr>
                    <w:t>文件要求</w:t>
                  </w:r>
                </w:p>
              </w:tc>
              <w:tc>
                <w:tcPr>
                  <w:tcW w:w="2555" w:type="dxa"/>
                  <w:noWrap w:val="0"/>
                  <w:vAlign w:val="center"/>
                </w:tcPr>
                <w:p w14:paraId="299C4005">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default" w:ascii="Times New Roman" w:hAnsi="Times New Roman" w:eastAsia="宋体" w:cs="Times New Roman"/>
                      <w:b/>
                      <w:bCs/>
                      <w:color w:val="auto"/>
                      <w:spacing w:val="-1"/>
                      <w:sz w:val="18"/>
                      <w:szCs w:val="18"/>
                      <w:vertAlign w:val="baseline"/>
                      <w:lang w:val="en-US" w:eastAsia="zh-CN"/>
                    </w:rPr>
                  </w:pPr>
                  <w:r>
                    <w:rPr>
                      <w:rFonts w:hint="eastAsia" w:ascii="Times New Roman" w:hAnsi="Times New Roman" w:eastAsia="宋体" w:cs="Times New Roman"/>
                      <w:b/>
                      <w:bCs/>
                      <w:color w:val="auto"/>
                      <w:spacing w:val="-1"/>
                      <w:sz w:val="18"/>
                      <w:szCs w:val="18"/>
                      <w:vertAlign w:val="baseline"/>
                      <w:lang w:val="en-US" w:eastAsia="zh-CN"/>
                    </w:rPr>
                    <w:t>项目情况</w:t>
                  </w:r>
                </w:p>
              </w:tc>
              <w:tc>
                <w:tcPr>
                  <w:tcW w:w="946" w:type="dxa"/>
                  <w:noWrap w:val="0"/>
                  <w:vAlign w:val="center"/>
                </w:tcPr>
                <w:p w14:paraId="3DE82525">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default" w:ascii="Times New Roman" w:hAnsi="Times New Roman" w:eastAsia="宋体" w:cs="Times New Roman"/>
                      <w:b/>
                      <w:bCs/>
                      <w:color w:val="auto"/>
                      <w:spacing w:val="-1"/>
                      <w:sz w:val="18"/>
                      <w:szCs w:val="18"/>
                      <w:vertAlign w:val="baseline"/>
                      <w:lang w:val="en-US" w:eastAsia="zh-CN"/>
                    </w:rPr>
                  </w:pPr>
                  <w:r>
                    <w:rPr>
                      <w:rFonts w:hint="eastAsia" w:ascii="Times New Roman" w:hAnsi="Times New Roman" w:eastAsia="宋体" w:cs="Times New Roman"/>
                      <w:b/>
                      <w:bCs/>
                      <w:color w:val="auto"/>
                      <w:spacing w:val="-1"/>
                      <w:sz w:val="18"/>
                      <w:szCs w:val="18"/>
                      <w:vertAlign w:val="baseline"/>
                      <w:lang w:val="en-US" w:eastAsia="zh-CN"/>
                    </w:rPr>
                    <w:t>符合性</w:t>
                  </w:r>
                </w:p>
              </w:tc>
            </w:tr>
            <w:tr w14:paraId="4246F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42" w:type="dxa"/>
                  <w:noWrap w:val="0"/>
                  <w:vAlign w:val="center"/>
                </w:tcPr>
                <w:p w14:paraId="3DA448A2">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default" w:ascii="Times New Roman" w:hAnsi="Times New Roman" w:eastAsia="宋体" w:cs="Times New Roman"/>
                      <w:color w:val="auto"/>
                      <w:spacing w:val="-1"/>
                      <w:sz w:val="18"/>
                      <w:szCs w:val="18"/>
                      <w:vertAlign w:val="baseline"/>
                      <w:lang w:val="en-US" w:eastAsia="zh-CN"/>
                    </w:rPr>
                  </w:pPr>
                  <w:r>
                    <w:rPr>
                      <w:rFonts w:hint="eastAsia" w:ascii="Times New Roman" w:hAnsi="Times New Roman" w:cs="Times New Roman"/>
                      <w:color w:val="auto"/>
                      <w:spacing w:val="-1"/>
                      <w:sz w:val="18"/>
                      <w:szCs w:val="18"/>
                      <w:vertAlign w:val="baseline"/>
                      <w:lang w:val="en-US" w:eastAsia="zh-CN"/>
                    </w:rPr>
                    <w:t>1</w:t>
                  </w:r>
                </w:p>
              </w:tc>
              <w:tc>
                <w:tcPr>
                  <w:tcW w:w="2858" w:type="dxa"/>
                  <w:noWrap w:val="0"/>
                  <w:vAlign w:val="center"/>
                </w:tcPr>
                <w:p w14:paraId="3CB3F528">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default" w:ascii="Times New Roman" w:hAnsi="Times New Roman" w:eastAsia="宋体" w:cs="Times New Roman"/>
                      <w:color w:val="auto"/>
                      <w:spacing w:val="-1"/>
                      <w:sz w:val="18"/>
                      <w:szCs w:val="18"/>
                      <w:vertAlign w:val="baseline"/>
                      <w:lang w:val="en-US" w:eastAsia="zh-CN"/>
                    </w:rPr>
                  </w:pPr>
                  <w:r>
                    <w:rPr>
                      <w:rFonts w:hint="eastAsia" w:ascii="Times New Roman" w:hAnsi="Times New Roman" w:eastAsia="宋体"/>
                      <w:color w:val="auto"/>
                      <w:spacing w:val="-1"/>
                      <w:sz w:val="18"/>
                      <w:szCs w:val="18"/>
                      <w:lang w:val="en-US" w:eastAsia="zh-CN"/>
                    </w:rPr>
                    <w:t>第十五条规定：禁止在蓄滞洪区内新建、改建、扩建生产或者储存有毒、有害、易爆等严重污染品和危险品的建设项目，对现有相关建设项目，应当制定迁移、转产计划。</w:t>
                  </w:r>
                </w:p>
              </w:tc>
              <w:tc>
                <w:tcPr>
                  <w:tcW w:w="2555" w:type="dxa"/>
                  <w:noWrap w:val="0"/>
                  <w:vAlign w:val="center"/>
                </w:tcPr>
                <w:p w14:paraId="4336C37C">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default" w:ascii="Times New Roman" w:hAnsi="Times New Roman" w:eastAsia="宋体" w:cs="Times New Roman"/>
                      <w:color w:val="auto"/>
                      <w:spacing w:val="-1"/>
                      <w:sz w:val="18"/>
                      <w:szCs w:val="18"/>
                      <w:vertAlign w:val="baseline"/>
                      <w:lang w:val="en-US" w:eastAsia="zh-CN"/>
                    </w:rPr>
                  </w:pPr>
                  <w:r>
                    <w:rPr>
                      <w:rFonts w:hint="eastAsia" w:ascii="Times New Roman" w:hAnsi="Times New Roman" w:eastAsia="宋体"/>
                      <w:color w:val="auto"/>
                      <w:sz w:val="18"/>
                      <w:szCs w:val="18"/>
                      <w:lang w:val="en-US" w:eastAsia="zh-CN"/>
                    </w:rPr>
                    <w:t>项目不涉及生产或者储存有毒、有害、易爆等严重污染品和危险品</w:t>
                  </w:r>
                  <w:r>
                    <w:rPr>
                      <w:rFonts w:hint="eastAsia" w:ascii="Times New Roman" w:hAnsi="Times New Roman"/>
                      <w:color w:val="auto"/>
                      <w:sz w:val="18"/>
                      <w:szCs w:val="18"/>
                      <w:lang w:val="en-US" w:eastAsia="zh-CN"/>
                    </w:rPr>
                    <w:t>。</w:t>
                  </w:r>
                </w:p>
              </w:tc>
              <w:tc>
                <w:tcPr>
                  <w:tcW w:w="946" w:type="dxa"/>
                  <w:noWrap w:val="0"/>
                  <w:vAlign w:val="center"/>
                </w:tcPr>
                <w:p w14:paraId="0D1094DD">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default" w:ascii="Times New Roman" w:hAnsi="Times New Roman" w:eastAsia="宋体" w:cs="Times New Roman"/>
                      <w:color w:val="auto"/>
                      <w:spacing w:val="-1"/>
                      <w:sz w:val="18"/>
                      <w:szCs w:val="18"/>
                      <w:vertAlign w:val="baseline"/>
                      <w:lang w:val="en-US" w:eastAsia="zh-CN"/>
                    </w:rPr>
                  </w:pPr>
                  <w:r>
                    <w:rPr>
                      <w:rFonts w:hint="eastAsia" w:ascii="Times New Roman" w:hAnsi="Times New Roman" w:eastAsia="宋体" w:cs="Times New Roman"/>
                      <w:color w:val="auto"/>
                      <w:spacing w:val="-1"/>
                      <w:sz w:val="18"/>
                      <w:szCs w:val="18"/>
                      <w:vertAlign w:val="baseline"/>
                      <w:lang w:val="en-US" w:eastAsia="zh-CN"/>
                    </w:rPr>
                    <w:t>符合</w:t>
                  </w:r>
                </w:p>
              </w:tc>
            </w:tr>
            <w:tr w14:paraId="10892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42" w:type="dxa"/>
                  <w:noWrap w:val="0"/>
                  <w:vAlign w:val="center"/>
                </w:tcPr>
                <w:p w14:paraId="528E5C73">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default" w:ascii="Times New Roman" w:hAnsi="Times New Roman" w:eastAsia="宋体" w:cs="Times New Roman"/>
                      <w:color w:val="auto"/>
                      <w:spacing w:val="-1"/>
                      <w:sz w:val="18"/>
                      <w:szCs w:val="18"/>
                      <w:vertAlign w:val="baseline"/>
                      <w:lang w:val="en-US" w:eastAsia="zh-CN"/>
                    </w:rPr>
                  </w:pPr>
                  <w:r>
                    <w:rPr>
                      <w:rFonts w:hint="eastAsia" w:ascii="Times New Roman" w:hAnsi="Times New Roman" w:cs="Times New Roman"/>
                      <w:color w:val="auto"/>
                      <w:spacing w:val="-1"/>
                      <w:sz w:val="18"/>
                      <w:szCs w:val="18"/>
                      <w:vertAlign w:val="baseline"/>
                      <w:lang w:val="en-US" w:eastAsia="zh-CN"/>
                    </w:rPr>
                    <w:t>2</w:t>
                  </w:r>
                </w:p>
              </w:tc>
              <w:tc>
                <w:tcPr>
                  <w:tcW w:w="2858" w:type="dxa"/>
                  <w:noWrap w:val="0"/>
                  <w:vAlign w:val="center"/>
                </w:tcPr>
                <w:p w14:paraId="49D9046F">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eastAsia" w:ascii="Times New Roman" w:hAnsi="Times New Roman" w:eastAsia="宋体"/>
                      <w:color w:val="auto"/>
                      <w:spacing w:val="-1"/>
                      <w:sz w:val="18"/>
                      <w:szCs w:val="18"/>
                      <w:lang w:val="en-US" w:eastAsia="zh-CN"/>
                    </w:rPr>
                  </w:pPr>
                  <w:r>
                    <w:rPr>
                      <w:rFonts w:hint="eastAsia" w:ascii="Times New Roman" w:hAnsi="Times New Roman" w:eastAsia="宋体"/>
                      <w:color w:val="auto"/>
                      <w:spacing w:val="-1"/>
                      <w:sz w:val="18"/>
                      <w:szCs w:val="18"/>
                      <w:lang w:val="en-US" w:eastAsia="zh-CN"/>
                    </w:rPr>
                    <w:t>第四章运用及补偿</w:t>
                  </w:r>
                </w:p>
                <w:p w14:paraId="0C130D12">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default" w:ascii="Times New Roman" w:hAnsi="Times New Roman" w:eastAsia="宋体"/>
                      <w:color w:val="auto"/>
                      <w:spacing w:val="-1"/>
                      <w:sz w:val="18"/>
                      <w:szCs w:val="18"/>
                      <w:lang w:val="en-US" w:eastAsia="zh-CN"/>
                    </w:rPr>
                  </w:pPr>
                  <w:r>
                    <w:rPr>
                      <w:rFonts w:hint="eastAsia" w:ascii="Times New Roman" w:hAnsi="Times New Roman" w:eastAsia="宋体"/>
                      <w:color w:val="auto"/>
                      <w:spacing w:val="-1"/>
                      <w:sz w:val="18"/>
                      <w:szCs w:val="18"/>
                      <w:lang w:val="en-US" w:eastAsia="zh-CN"/>
                    </w:rPr>
                    <w:t>第二十七条蓄滞洪区启用前，蓄滞洪区所在地设区的市、县级人民政府防汛指挥机构应当根据汛情变化情况及蓄滞洪区运用预案，及时发布运用准备、转移清场，蓄滞洪三级预警信息。预警信息应当包括预测的洪水位、洪水量、分洪时间、撤退道路、撤离时间和紧急避洪措施等。</w:t>
                  </w:r>
                </w:p>
              </w:tc>
              <w:tc>
                <w:tcPr>
                  <w:tcW w:w="2555" w:type="dxa"/>
                  <w:noWrap w:val="0"/>
                  <w:vAlign w:val="center"/>
                </w:tcPr>
                <w:p w14:paraId="7D75F190">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本项目选址处于蓄滞洪区，物料存储灵活，在汛期调整减少物料厂内存储，发生险情需启用蓄滞洪区时，接到通知可做到物料及时转移清场，不会对行洪及环境造成影响。</w:t>
                  </w:r>
                </w:p>
              </w:tc>
              <w:tc>
                <w:tcPr>
                  <w:tcW w:w="946" w:type="dxa"/>
                  <w:noWrap w:val="0"/>
                  <w:vAlign w:val="center"/>
                </w:tcPr>
                <w:p w14:paraId="253F6DFB">
                  <w:pPr>
                    <w:pStyle w:val="126"/>
                    <w:keepNext w:val="0"/>
                    <w:keepLines w:val="0"/>
                    <w:pageBreakBefore w:val="0"/>
                    <w:widowControl/>
                    <w:kinsoku/>
                    <w:wordWrap w:val="0"/>
                    <w:overflowPunct/>
                    <w:topLinePunct w:val="0"/>
                    <w:autoSpaceDE w:val="0"/>
                    <w:autoSpaceDN w:val="0"/>
                    <w:bidi w:val="0"/>
                    <w:adjustRightInd w:val="0"/>
                    <w:snapToGrid w:val="0"/>
                    <w:spacing w:line="0" w:lineRule="atLeast"/>
                    <w:ind w:right="0"/>
                    <w:jc w:val="center"/>
                    <w:textAlignment w:val="baseline"/>
                    <w:rPr>
                      <w:rFonts w:hint="default" w:ascii="Times New Roman" w:hAnsi="Times New Roman" w:eastAsia="宋体" w:cs="Times New Roman"/>
                      <w:color w:val="auto"/>
                      <w:spacing w:val="-1"/>
                      <w:sz w:val="18"/>
                      <w:szCs w:val="18"/>
                      <w:vertAlign w:val="baseline"/>
                      <w:lang w:val="en-US" w:eastAsia="zh-CN"/>
                    </w:rPr>
                  </w:pPr>
                  <w:r>
                    <w:rPr>
                      <w:rFonts w:hint="eastAsia" w:ascii="Times New Roman" w:hAnsi="Times New Roman" w:eastAsia="宋体" w:cs="Times New Roman"/>
                      <w:color w:val="auto"/>
                      <w:spacing w:val="-1"/>
                      <w:sz w:val="18"/>
                      <w:szCs w:val="18"/>
                      <w:vertAlign w:val="baseline"/>
                      <w:lang w:val="en-US" w:eastAsia="zh-CN"/>
                    </w:rPr>
                    <w:t>符合</w:t>
                  </w:r>
                </w:p>
              </w:tc>
            </w:tr>
          </w:tbl>
          <w:p w14:paraId="7A65B91A">
            <w:pPr>
              <w:pStyle w:val="126"/>
              <w:keepNext w:val="0"/>
              <w:keepLines w:val="0"/>
              <w:pageBreakBefore w:val="0"/>
              <w:widowControl/>
              <w:kinsoku w:val="0"/>
              <w:wordWrap w:val="0"/>
              <w:overflowPunct/>
              <w:topLinePunct w:val="0"/>
              <w:autoSpaceDE w:val="0"/>
              <w:autoSpaceDN w:val="0"/>
              <w:bidi w:val="0"/>
              <w:adjustRightInd w:val="0"/>
              <w:snapToGrid w:val="0"/>
              <w:spacing w:line="480" w:lineRule="exact"/>
              <w:ind w:right="0" w:firstLine="420" w:firstLineChars="200"/>
              <w:jc w:val="both"/>
              <w:textAlignment w:val="baseline"/>
              <w:rPr>
                <w:color w:val="auto"/>
                <w:spacing w:val="-2"/>
                <w:sz w:val="21"/>
                <w:szCs w:val="21"/>
              </w:rPr>
            </w:pPr>
            <w:r>
              <w:rPr>
                <w:rFonts w:hint="eastAsia"/>
                <w:color w:val="auto"/>
                <w:sz w:val="21"/>
                <w:szCs w:val="21"/>
                <w:lang w:val="en-US" w:eastAsia="zh-CN"/>
              </w:rPr>
              <w:t>根据别古庄镇人民政府出具的证明，本项目符合别古庄镇总体规划</w:t>
            </w:r>
            <w:r>
              <w:rPr>
                <w:color w:val="auto"/>
                <w:spacing w:val="-2"/>
                <w:sz w:val="21"/>
                <w:szCs w:val="21"/>
              </w:rPr>
              <w:t>，项目选址可行。</w:t>
            </w:r>
          </w:p>
          <w:p w14:paraId="20B97B8B">
            <w:pPr>
              <w:pStyle w:val="28"/>
              <w:keepNext w:val="0"/>
              <w:keepLines w:val="0"/>
              <w:pageBreakBefore w:val="0"/>
              <w:widowControl w:val="0"/>
              <w:kinsoku/>
              <w:wordWrap/>
              <w:overflowPunct/>
              <w:topLinePunct w:val="0"/>
              <w:autoSpaceDE/>
              <w:autoSpaceDN/>
              <w:bidi w:val="0"/>
              <w:spacing w:after="0" w:line="480" w:lineRule="exact"/>
              <w:ind w:left="0" w:leftChars="0" w:firstLine="420" w:firstLineChars="20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w:t>
            </w:r>
            <w:r>
              <w:rPr>
                <w:rFonts w:hint="eastAsia" w:ascii="Times New Roman" w:hAnsi="Times New Roman" w:eastAsia="宋体" w:cs="Times New Roman"/>
                <w:color w:val="auto"/>
                <w:kern w:val="0"/>
                <w:sz w:val="21"/>
                <w:szCs w:val="21"/>
                <w:highlight w:val="none"/>
                <w:lang w:val="en-US" w:eastAsia="zh-CN" w:bidi="ar-SA"/>
              </w:rPr>
              <w:t>2</w:t>
            </w:r>
            <w:r>
              <w:rPr>
                <w:rFonts w:hint="default" w:ascii="Times New Roman" w:hAnsi="Times New Roman" w:eastAsia="宋体" w:cs="Times New Roman"/>
                <w:color w:val="auto"/>
                <w:kern w:val="0"/>
                <w:sz w:val="21"/>
                <w:szCs w:val="21"/>
                <w:highlight w:val="none"/>
                <w:lang w:val="en-US" w:eastAsia="zh-CN" w:bidi="ar-SA"/>
              </w:rPr>
              <w:t>）环境影响分析</w:t>
            </w:r>
          </w:p>
          <w:p w14:paraId="25708E1F">
            <w:pPr>
              <w:pStyle w:val="28"/>
              <w:keepNext w:val="0"/>
              <w:keepLines w:val="0"/>
              <w:pageBreakBefore w:val="0"/>
              <w:widowControl w:val="0"/>
              <w:kinsoku/>
              <w:wordWrap/>
              <w:overflowPunct/>
              <w:topLinePunct w:val="0"/>
              <w:autoSpaceDE/>
              <w:autoSpaceDN/>
              <w:bidi w:val="0"/>
              <w:spacing w:after="0" w:line="480" w:lineRule="exact"/>
              <w:ind w:left="0" w:leftChars="0" w:firstLine="420" w:firstLineChars="20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根据工程分析可知，</w:t>
            </w:r>
            <w:r>
              <w:rPr>
                <w:rFonts w:hint="eastAsia" w:ascii="Times New Roman" w:hAnsi="Times New Roman" w:eastAsia="宋体" w:cs="Times New Roman"/>
                <w:color w:val="auto"/>
                <w:kern w:val="0"/>
                <w:sz w:val="21"/>
                <w:szCs w:val="21"/>
                <w:highlight w:val="none"/>
                <w:lang w:val="en-US" w:eastAsia="zh-CN" w:bidi="ar-SA"/>
              </w:rPr>
              <w:t>本项目</w:t>
            </w:r>
            <w:r>
              <w:rPr>
                <w:rFonts w:hint="default" w:ascii="Times New Roman" w:hAnsi="Times New Roman" w:eastAsia="宋体" w:cs="Times New Roman"/>
                <w:color w:val="auto"/>
                <w:kern w:val="0"/>
                <w:sz w:val="21"/>
                <w:szCs w:val="21"/>
                <w:highlight w:val="none"/>
                <w:lang w:val="en-US" w:eastAsia="zh-CN" w:bidi="ar-SA"/>
              </w:rPr>
              <w:t>完成后，产生的废气、废水、噪声均符合相关标准要求，不会对当地环境产生明显影响。同时，项目产生的固废均得到合理处置，不会产生二次污染。</w:t>
            </w:r>
          </w:p>
          <w:p w14:paraId="7AF423AC">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420" w:firstLineChars="200"/>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eastAsia="zh-CN"/>
              </w:rPr>
              <w:t>小结</w:t>
            </w:r>
          </w:p>
          <w:p w14:paraId="2E285F95">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综上所述，</w:t>
            </w:r>
            <w:r>
              <w:rPr>
                <w:rFonts w:hint="eastAsia" w:ascii="Times New Roman" w:hAnsi="Times New Roman" w:eastAsia="宋体" w:cs="Times New Roman"/>
                <w:color w:val="auto"/>
                <w:sz w:val="21"/>
                <w:szCs w:val="21"/>
                <w:highlight w:val="none"/>
                <w:lang w:eastAsia="zh-CN"/>
              </w:rPr>
              <w:t>项目</w:t>
            </w:r>
            <w:r>
              <w:rPr>
                <w:rFonts w:hint="default" w:ascii="Times New Roman" w:hAnsi="Times New Roman" w:eastAsia="宋体" w:cs="Times New Roman"/>
                <w:color w:val="auto"/>
                <w:sz w:val="21"/>
                <w:szCs w:val="21"/>
                <w:highlight w:val="none"/>
              </w:rPr>
              <w:t>周围无饮用水水源保护区、珍</w:t>
            </w:r>
            <w:r>
              <w:rPr>
                <w:rFonts w:hint="default" w:ascii="Times New Roman" w:hAnsi="Times New Roman" w:eastAsia="宋体" w:cs="Times New Roman"/>
                <w:color w:val="auto"/>
                <w:sz w:val="21"/>
                <w:szCs w:val="21"/>
                <w:highlight w:val="none"/>
                <w:lang w:eastAsia="zh-CN"/>
              </w:rPr>
              <w:t>稀动、植物资源、重点文物、自然保护区、生态敏感区等环境敏感区域</w:t>
            </w:r>
            <w:r>
              <w:rPr>
                <w:rFonts w:hint="eastAsia" w:ascii="Times New Roman" w:hAnsi="Times New Roman" w:eastAsia="宋体" w:cs="Times New Roman"/>
                <w:color w:val="auto"/>
                <w:sz w:val="21"/>
                <w:szCs w:val="21"/>
                <w:highlight w:val="none"/>
                <w:lang w:eastAsia="zh-CN"/>
              </w:rPr>
              <w:t>，对周边环境影响较小，</w:t>
            </w:r>
            <w:r>
              <w:rPr>
                <w:rFonts w:hint="default" w:ascii="Times New Roman" w:hAnsi="Times New Roman" w:eastAsia="宋体" w:cs="Times New Roman"/>
                <w:color w:val="auto"/>
                <w:sz w:val="21"/>
                <w:szCs w:val="21"/>
                <w:highlight w:val="none"/>
                <w:lang w:eastAsia="zh-CN"/>
              </w:rPr>
              <w:t>本项目选址可行。</w:t>
            </w:r>
          </w:p>
          <w:p w14:paraId="79C85153">
            <w:pPr>
              <w:keepNext w:val="0"/>
              <w:keepLines w:val="0"/>
              <w:pageBreakBefore w:val="0"/>
              <w:widowControl w:val="0"/>
              <w:kinsoku/>
              <w:wordWrap/>
              <w:overflowPunct/>
              <w:topLinePunct w:val="0"/>
              <w:autoSpaceDE w:val="0"/>
              <w:autoSpaceDN w:val="0"/>
              <w:bidi w:val="0"/>
              <w:adjustRightInd w:val="0"/>
              <w:snapToGrid w:val="0"/>
              <w:spacing w:line="480" w:lineRule="exact"/>
              <w:ind w:firstLine="420" w:firstLineChars="200"/>
              <w:jc w:val="left"/>
              <w:textAlignment w:val="auto"/>
              <w:rPr>
                <w:rFonts w:ascii="Times New Roman" w:hAnsi="Times New Roman" w:eastAsia="宋体"/>
                <w:color w:val="auto"/>
                <w:sz w:val="21"/>
              </w:rPr>
            </w:pPr>
            <w:r>
              <w:rPr>
                <w:rFonts w:hint="eastAsia" w:ascii="Times New Roman" w:hAnsi="Times New Roman" w:eastAsia="宋体"/>
                <w:color w:val="auto"/>
                <w:sz w:val="21"/>
                <w:lang w:val="en-US" w:eastAsia="zh-CN"/>
              </w:rPr>
              <w:t>3、</w:t>
            </w:r>
            <w:r>
              <w:rPr>
                <w:rFonts w:hint="eastAsia" w:ascii="Times New Roman" w:hAnsi="Times New Roman" w:eastAsia="宋体"/>
                <w:color w:val="auto"/>
                <w:sz w:val="21"/>
              </w:rPr>
              <w:t>“三线一单”符合性分析</w:t>
            </w:r>
          </w:p>
          <w:p w14:paraId="3CF3FBE7">
            <w:pPr>
              <w:keepNext w:val="0"/>
              <w:keepLines w:val="0"/>
              <w:pageBreakBefore w:val="0"/>
              <w:widowControl w:val="0"/>
              <w:kinsoku/>
              <w:wordWrap/>
              <w:overflowPunct/>
              <w:topLinePunct w:val="0"/>
              <w:autoSpaceDE w:val="0"/>
              <w:autoSpaceDN w:val="0"/>
              <w:bidi w:val="0"/>
              <w:adjustRightInd w:val="0"/>
              <w:snapToGrid w:val="0"/>
              <w:spacing w:line="480" w:lineRule="exact"/>
              <w:ind w:firstLine="420" w:firstLineChars="200"/>
              <w:jc w:val="left"/>
              <w:textAlignment w:val="auto"/>
              <w:rPr>
                <w:rFonts w:ascii="Times New Roman" w:hAnsi="Times New Roman" w:eastAsia="宋体"/>
                <w:color w:val="auto"/>
                <w:sz w:val="21"/>
                <w:szCs w:val="21"/>
              </w:rPr>
            </w:pPr>
            <w:r>
              <w:rPr>
                <w:rFonts w:hint="eastAsia" w:ascii="Times New Roman" w:hAnsi="Times New Roman" w:eastAsia="宋体"/>
                <w:color w:val="auto"/>
                <w:sz w:val="21"/>
                <w:szCs w:val="21"/>
              </w:rPr>
              <w:t>“</w:t>
            </w:r>
            <w:r>
              <w:rPr>
                <w:rFonts w:ascii="Times New Roman" w:hAnsi="Times New Roman" w:eastAsia="宋体"/>
                <w:color w:val="auto"/>
                <w:sz w:val="21"/>
                <w:szCs w:val="21"/>
              </w:rPr>
              <w:t>三线一单</w:t>
            </w:r>
            <w:r>
              <w:rPr>
                <w:rFonts w:hint="eastAsia" w:ascii="Times New Roman" w:hAnsi="Times New Roman" w:eastAsia="宋体"/>
                <w:color w:val="auto"/>
                <w:sz w:val="21"/>
                <w:szCs w:val="21"/>
              </w:rPr>
              <w:t>”</w:t>
            </w:r>
            <w:r>
              <w:rPr>
                <w:rFonts w:ascii="Times New Roman" w:hAnsi="Times New Roman" w:eastAsia="宋体"/>
                <w:color w:val="auto"/>
                <w:sz w:val="21"/>
                <w:szCs w:val="21"/>
              </w:rPr>
              <w:t>指的是生态保护红线、环境质量底线、资源利用上线和</w:t>
            </w:r>
            <w:r>
              <w:rPr>
                <w:rFonts w:hint="eastAsia" w:ascii="Times New Roman" w:hAnsi="Times New Roman" w:eastAsia="宋体"/>
                <w:color w:val="auto"/>
                <w:sz w:val="21"/>
                <w:szCs w:val="21"/>
              </w:rPr>
              <w:t>生态环境</w:t>
            </w:r>
            <w:r>
              <w:rPr>
                <w:rFonts w:ascii="Times New Roman" w:hAnsi="Times New Roman" w:eastAsia="宋体"/>
                <w:color w:val="auto"/>
                <w:sz w:val="21"/>
                <w:szCs w:val="21"/>
              </w:rPr>
              <w:t>准入清单。</w:t>
            </w:r>
            <w:r>
              <w:rPr>
                <w:rFonts w:hint="default" w:ascii="Times New Roman" w:hAnsi="Times New Roman" w:eastAsia="宋体" w:cs="Times New Roman"/>
                <w:color w:val="auto"/>
                <w:sz w:val="21"/>
                <w:szCs w:val="21"/>
              </w:rPr>
              <w:t>根据环保部环评[2016]150 号《关于以改善环境质量为核心加强环境影响评价管理的通知》要求，分析</w:t>
            </w:r>
            <w:r>
              <w:rPr>
                <w:rFonts w:hint="default" w:ascii="Times New Roman" w:hAnsi="Times New Roman" w:eastAsia="宋体" w:cs="Times New Roman"/>
                <w:color w:val="auto"/>
                <w:sz w:val="21"/>
                <w:szCs w:val="21"/>
                <w:lang w:eastAsia="zh-CN"/>
              </w:rPr>
              <w:t>本项目</w:t>
            </w:r>
            <w:r>
              <w:rPr>
                <w:rFonts w:hint="default" w:ascii="Times New Roman" w:hAnsi="Times New Roman" w:eastAsia="宋体" w:cs="Times New Roman"/>
                <w:color w:val="auto"/>
                <w:sz w:val="21"/>
                <w:szCs w:val="21"/>
              </w:rPr>
              <w:t>与该文件符合性分析如下：</w:t>
            </w:r>
          </w:p>
          <w:p w14:paraId="55C236C4">
            <w:pPr>
              <w:pStyle w:val="28"/>
              <w:keepNext w:val="0"/>
              <w:keepLines w:val="0"/>
              <w:pageBreakBefore w:val="0"/>
              <w:widowControl w:val="0"/>
              <w:kinsoku/>
              <w:wordWrap/>
              <w:overflowPunct/>
              <w:topLinePunct w:val="0"/>
              <w:autoSpaceDE/>
              <w:autoSpaceDN/>
              <w:bidi w:val="0"/>
              <w:adjustRightInd w:val="0"/>
              <w:snapToGrid w:val="0"/>
              <w:spacing w:after="0" w:line="480" w:lineRule="exact"/>
              <w:ind w:left="0" w:leftChars="0"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（1）生态保护红线</w:t>
            </w:r>
          </w:p>
          <w:p w14:paraId="50513DA8">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态保护红线是生态空间范围内具有特殊重要生态功能必须实行强制性严格保护的区域。生态保护红线是生态空间范围内具有特殊重要生态功能必须实行强制性严格保护的区域。根据《河北省生态保护红线》，全省生态保护红线按类型分为重点生态功能区红线、生态环境敏感脆弱区红线、禁止开发区（各类保护地）红线三大类，</w:t>
            </w:r>
            <w:r>
              <w:rPr>
                <w:rFonts w:hint="default" w:ascii="Times New Roman" w:hAnsi="Times New Roman" w:eastAsia="宋体" w:cs="Times New Roman"/>
                <w:color w:val="FF0000"/>
                <w:sz w:val="21"/>
                <w:szCs w:val="21"/>
              </w:rPr>
              <w:t>永清县生态保护红线面积为</w:t>
            </w:r>
            <w:r>
              <w:rPr>
                <w:rFonts w:hint="eastAsia" w:cs="Times New Roman"/>
                <w:color w:val="FF0000"/>
                <w:sz w:val="21"/>
                <w:szCs w:val="21"/>
                <w:lang w:val="en-US" w:eastAsia="zh-CN"/>
              </w:rPr>
              <w:t>1.19</w:t>
            </w:r>
            <w:r>
              <w:rPr>
                <w:rFonts w:hint="default" w:ascii="Times New Roman" w:hAnsi="Times New Roman" w:eastAsia="宋体" w:cs="Times New Roman"/>
                <w:color w:val="FF0000"/>
                <w:sz w:val="21"/>
                <w:szCs w:val="21"/>
              </w:rPr>
              <w:t>km</w:t>
            </w:r>
            <w:r>
              <w:rPr>
                <w:rFonts w:hint="default" w:ascii="Times New Roman" w:hAnsi="Times New Roman" w:eastAsia="宋体" w:cs="Times New Roman"/>
                <w:color w:val="FF0000"/>
                <w:sz w:val="21"/>
                <w:szCs w:val="21"/>
                <w:vertAlign w:val="superscript"/>
              </w:rPr>
              <w:t>2</w:t>
            </w:r>
            <w:r>
              <w:rPr>
                <w:rFonts w:hint="default" w:ascii="Times New Roman" w:hAnsi="Times New Roman" w:eastAsia="宋体" w:cs="Times New Roman"/>
                <w:color w:val="FF0000"/>
                <w:sz w:val="21"/>
                <w:szCs w:val="21"/>
              </w:rPr>
              <w:t>。</w:t>
            </w:r>
            <w:r>
              <w:rPr>
                <w:rFonts w:hint="default" w:ascii="Times New Roman" w:hAnsi="Times New Roman" w:eastAsia="宋体" w:cs="Times New Roman"/>
                <w:color w:val="auto"/>
                <w:sz w:val="21"/>
                <w:szCs w:val="21"/>
              </w:rPr>
              <w:t>本区域生态保护红线类型属于河滨岸带敏感脆弱区。</w:t>
            </w:r>
          </w:p>
          <w:p w14:paraId="7C77BFBD">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永清县生态保护红线集中分布在该县的永定河区域，见图1，永定河两岸的河湖滨岸带敏感脆弱区红线，呈西南-东北与西北-东南走向，经张庄子拐至陈辛庄村再至横亭等村庄。本项目位于永清县</w:t>
            </w:r>
            <w:r>
              <w:rPr>
                <w:rFonts w:hint="eastAsia" w:ascii="Times New Roman" w:hAnsi="Times New Roman" w:eastAsia="宋体" w:cs="Times New Roman"/>
                <w:color w:val="auto"/>
                <w:sz w:val="21"/>
                <w:szCs w:val="21"/>
                <w:lang w:eastAsia="zh-CN"/>
              </w:rPr>
              <w:t>别古庄镇辛务村</w:t>
            </w:r>
            <w:r>
              <w:rPr>
                <w:rFonts w:hint="default" w:ascii="Times New Roman" w:hAnsi="Times New Roman" w:eastAsia="宋体" w:cs="Times New Roman"/>
                <w:color w:val="auto"/>
                <w:sz w:val="21"/>
                <w:szCs w:val="21"/>
              </w:rPr>
              <w:t>，不在生态保护红线范围内。</w:t>
            </w:r>
          </w:p>
          <w:p w14:paraId="596EFA43">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eastAsia" w:ascii="Times New Roman" w:hAnsi="Times New Roman" w:eastAsia="宋体" w:cs="Times New Roman"/>
                <w:color w:val="auto"/>
                <w:sz w:val="21"/>
                <w:szCs w:val="21"/>
                <w:lang w:eastAsia="zh-CN"/>
              </w:rPr>
            </w:pPr>
            <w:r>
              <w:rPr>
                <w:sz w:val="21"/>
              </w:rPr>
              <mc:AlternateContent>
                <mc:Choice Requires="wpg">
                  <w:drawing>
                    <wp:anchor distT="0" distB="0" distL="114300" distR="114300" simplePos="0" relativeHeight="251667456" behindDoc="0" locked="0" layoutInCell="1" allowOverlap="1">
                      <wp:simplePos x="0" y="0"/>
                      <wp:positionH relativeFrom="column">
                        <wp:posOffset>260985</wp:posOffset>
                      </wp:positionH>
                      <wp:positionV relativeFrom="paragraph">
                        <wp:posOffset>85090</wp:posOffset>
                      </wp:positionV>
                      <wp:extent cx="3872865" cy="5107305"/>
                      <wp:effectExtent l="0" t="0" r="13335" b="13335"/>
                      <wp:wrapNone/>
                      <wp:docPr id="16" name="组合 16"/>
                      <wp:cNvGraphicFramePr/>
                      <a:graphic xmlns:a="http://schemas.openxmlformats.org/drawingml/2006/main">
                        <a:graphicData uri="http://schemas.microsoft.com/office/word/2010/wordprocessingGroup">
                          <wpg:wgp>
                            <wpg:cNvGrpSpPr/>
                            <wpg:grpSpPr>
                              <a:xfrm>
                                <a:off x="0" y="0"/>
                                <a:ext cx="3872865" cy="5107305"/>
                                <a:chOff x="10120" y="91880"/>
                                <a:chExt cx="5766" cy="7510"/>
                              </a:xfrm>
                            </wpg:grpSpPr>
                            <pic:pic xmlns:pic="http://schemas.openxmlformats.org/drawingml/2006/picture">
                              <pic:nvPicPr>
                                <pic:cNvPr id="2" name="图片 2" descr="f7e7b6f1d3c449aa55a96b940e63d2be"/>
                                <pic:cNvPicPr>
                                  <a:picLocks noChangeAspect="1"/>
                                </pic:cNvPicPr>
                              </pic:nvPicPr>
                              <pic:blipFill>
                                <a:blip r:embed="rId7"/>
                                <a:stretch>
                                  <a:fillRect/>
                                </a:stretch>
                              </pic:blipFill>
                              <pic:spPr>
                                <a:xfrm>
                                  <a:off x="10120" y="91880"/>
                                  <a:ext cx="5767" cy="7510"/>
                                </a:xfrm>
                                <a:prstGeom prst="rect">
                                  <a:avLst/>
                                </a:prstGeom>
                              </pic:spPr>
                            </pic:pic>
                            <wps:wsp>
                              <wps:cNvPr id="11" name="等腰三角形 11"/>
                              <wps:cNvSpPr/>
                              <wps:spPr>
                                <a:xfrm>
                                  <a:off x="13680" y="94889"/>
                                  <a:ext cx="119" cy="119"/>
                                </a:xfrm>
                                <a:prstGeom prst="triangle">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 name="自选图形 142"/>
                              <wps:cNvSpPr/>
                              <wps:spPr>
                                <a:xfrm>
                                  <a:off x="12199" y="94311"/>
                                  <a:ext cx="1424" cy="510"/>
                                </a:xfrm>
                                <a:prstGeom prst="wedgeRoundRectCallout">
                                  <a:avLst>
                                    <a:gd name="adj1" fmla="val 50843"/>
                                    <a:gd name="adj2" fmla="val 70000"/>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15E492CC">
                                    <w:pPr>
                                      <w:rPr>
                                        <w:rFonts w:hint="eastAsia"/>
                                      </w:rPr>
                                    </w:pPr>
                                    <w:r>
                                      <w:rPr>
                                        <w:rFonts w:hint="eastAsia"/>
                                      </w:rPr>
                                      <w:t>项目位置</w:t>
                                    </w:r>
                                  </w:p>
                                </w:txbxContent>
                              </wps:txbx>
                              <wps:bodyPr vert="horz" wrap="square" anchor="t" anchorCtr="0" upright="1"/>
                            </wps:wsp>
                          </wpg:wgp>
                        </a:graphicData>
                      </a:graphic>
                    </wp:anchor>
                  </w:drawing>
                </mc:Choice>
                <mc:Fallback>
                  <w:pict>
                    <v:group id="_x0000_s1026" o:spid="_x0000_s1026" o:spt="203" style="position:absolute;left:0pt;margin-left:20.55pt;margin-top:6.7pt;height:402.15pt;width:304.95pt;z-index:251667456;mso-width-relative:page;mso-height-relative:page;" coordorigin="10120,91880" coordsize="5766,7510" o:gfxdata="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">
                      <o:lock v:ext="edit" aspectratio="f"/>
                      <v:shape id="_x0000_s1026" o:spid="_x0000_s1026" o:spt="75" alt="f7e7b6f1d3c449aa55a96b940e63d2be" type="#_x0000_t75" style="position:absolute;left:10120;top:91880;height:7510;width:5767;" filled="f" o:preferrelative="t" stroked="f" coordsize="21600,21600" o:gfxdata="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fVYbsAAADa&#10;AAAADwAAAAAAAAABACAAAAAiAAAAZHJzL2Rvd25yZXYueG1sUEsBAhQAFAAAAAgAh07iQDMvBZ47&#10;AAAAOQAAABAAAAAAAAAAAQAgAAAACgEAAGRycy9zaGFwZXhtbC54bWxQSwUGAAAAAAYABgBbAQAA&#10;tAMAAAAA&#10;">
                        <v:fill on="f" focussize="0,0"/>
                        <v:stroke on="f"/>
                        <v:imagedata r:id="rId7" o:title=""/>
                        <o:lock v:ext="edit" aspectratio="t"/>
                      </v:shape>
                      <v:shape id="_x0000_s1026" o:spid="_x0000_s1026" o:spt="5" type="#_x0000_t5" style="position:absolute;left:13680;top:94889;height:119;width:119;v-text-anchor:middle;" fillcolor="#4F81BD [3204]" filled="t" stroked="t" coordsize="21600,21600" o:gfxdata="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dL4CbgAAADbAAAA&#10;DwAAAAAAAAABACAAAAAiAAAAZHJzL2Rvd25yZXYueG1sUEsBAhQAFAAAAAgAh07iQDMvBZ47AAAA&#10;OQAAABAAAAAAAAAAAQAgAAAABwEAAGRycy9zaGFwZXhtbC54bWxQSwUGAAAAAAYABgBbAQAAsQMA&#10;AAAA&#10;" adj="10800">
                        <v:fill on="t" focussize="0,0"/>
                        <v:stroke weight="2pt" color="#376092 [2404]" joinstyle="round"/>
                        <v:imagedata o:title=""/>
                        <o:lock v:ext="edit" aspectratio="f"/>
                      </v:shape>
                      <v:shape id="自选图形 142" o:spid="_x0000_s1026" o:spt="62" type="#_x0000_t62" style="position:absolute;left:12199;top:94311;height:510;width:1424;" fillcolor="#FFFFFF" filled="t" stroked="t" coordsize="21600,21600" o:gfxdata="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yZVXrsAAADb&#10;AAAADwAAAAAAAAABACAAAAAiAAAAZHJzL2Rvd25yZXYueG1sUEsBAhQAFAAAAAgAh07iQDMvBZ47&#10;AAAAOQAAABAAAAAAAAAAAQAgAAAACgEAAGRycy9zaGFwZXhtbC54bWxQSwUGAAAAAAYABgBbAQAA&#10;tAMAAAAA&#10;" adj="21782,25920,14400">
                        <v:fill on="t" focussize="0,0"/>
                        <v:stroke color="#000000" joinstyle="miter"/>
                        <v:imagedata o:title=""/>
                        <o:lock v:ext="edit" aspectratio="f"/>
                        <v:textbox>
                          <w:txbxContent>
                            <w:p w14:paraId="15E492CC">
                              <w:pPr>
                                <w:rPr>
                                  <w:rFonts w:hint="eastAsia"/>
                                </w:rPr>
                              </w:pPr>
                              <w:r>
                                <w:rPr>
                                  <w:rFonts w:hint="eastAsia"/>
                                </w:rPr>
                                <w:t>项目位置</w:t>
                              </w:r>
                            </w:p>
                          </w:txbxContent>
                        </v:textbox>
                      </v:shape>
                    </v:group>
                  </w:pict>
                </mc:Fallback>
              </mc:AlternateContent>
            </w:r>
          </w:p>
          <w:p w14:paraId="5B77D792">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p>
          <w:p w14:paraId="298A3B28">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p>
          <w:p w14:paraId="59B49447">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p>
          <w:p w14:paraId="7C50E769">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p>
          <w:p w14:paraId="2BC53370">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p>
          <w:p w14:paraId="55318ED6">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p>
          <w:p w14:paraId="26E13DE2">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p>
          <w:p w14:paraId="5BCDE7F4">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p>
          <w:p w14:paraId="2C1C7E91">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p>
          <w:p w14:paraId="2ED740E6">
            <w:pPr>
              <w:keepNext w:val="0"/>
              <w:keepLines w:val="0"/>
              <w:pageBreakBefore w:val="0"/>
              <w:kinsoku/>
              <w:wordWrap/>
              <w:overflowPunct/>
              <w:topLinePunct w:val="0"/>
              <w:autoSpaceDE w:val="0"/>
              <w:autoSpaceDN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p>
          <w:p w14:paraId="6478AC0A">
            <w:pPr>
              <w:keepNext w:val="0"/>
              <w:keepLines w:val="0"/>
              <w:pageBreakBefore w:val="0"/>
              <w:kinsoku/>
              <w:wordWrap/>
              <w:overflowPunct/>
              <w:topLinePunct w:val="0"/>
              <w:autoSpaceDE w:val="0"/>
              <w:autoSpaceDN w:val="0"/>
              <w:bidi w:val="0"/>
              <w:adjustRightInd w:val="0"/>
              <w:snapToGrid w:val="0"/>
              <w:spacing w:line="480" w:lineRule="exact"/>
              <w:jc w:val="center"/>
              <w:textAlignment w:val="auto"/>
              <w:rPr>
                <w:rFonts w:hint="eastAsia"/>
                <w:b/>
                <w:bCs/>
                <w:color w:val="auto"/>
                <w:szCs w:val="21"/>
              </w:rPr>
            </w:pPr>
          </w:p>
          <w:p w14:paraId="5283218E">
            <w:pPr>
              <w:keepNext w:val="0"/>
              <w:keepLines w:val="0"/>
              <w:pageBreakBefore w:val="0"/>
              <w:kinsoku/>
              <w:wordWrap/>
              <w:overflowPunct/>
              <w:topLinePunct w:val="0"/>
              <w:autoSpaceDE w:val="0"/>
              <w:autoSpaceDN w:val="0"/>
              <w:bidi w:val="0"/>
              <w:adjustRightInd w:val="0"/>
              <w:snapToGrid w:val="0"/>
              <w:spacing w:line="480" w:lineRule="exact"/>
              <w:jc w:val="center"/>
              <w:textAlignment w:val="auto"/>
              <w:rPr>
                <w:rFonts w:hint="eastAsia"/>
                <w:b/>
                <w:bCs/>
                <w:color w:val="auto"/>
                <w:szCs w:val="21"/>
              </w:rPr>
            </w:pPr>
          </w:p>
          <w:p w14:paraId="1519DC39">
            <w:pPr>
              <w:keepNext w:val="0"/>
              <w:keepLines w:val="0"/>
              <w:pageBreakBefore w:val="0"/>
              <w:kinsoku/>
              <w:wordWrap/>
              <w:overflowPunct/>
              <w:topLinePunct w:val="0"/>
              <w:autoSpaceDE w:val="0"/>
              <w:autoSpaceDN w:val="0"/>
              <w:bidi w:val="0"/>
              <w:adjustRightInd w:val="0"/>
              <w:snapToGrid w:val="0"/>
              <w:spacing w:line="480" w:lineRule="exact"/>
              <w:jc w:val="center"/>
              <w:textAlignment w:val="auto"/>
              <w:rPr>
                <w:rFonts w:hint="eastAsia"/>
                <w:b/>
                <w:bCs/>
                <w:color w:val="auto"/>
                <w:szCs w:val="21"/>
              </w:rPr>
            </w:pPr>
          </w:p>
          <w:p w14:paraId="461E9B60">
            <w:pPr>
              <w:keepNext w:val="0"/>
              <w:keepLines w:val="0"/>
              <w:pageBreakBefore w:val="0"/>
              <w:kinsoku/>
              <w:wordWrap/>
              <w:overflowPunct/>
              <w:topLinePunct w:val="0"/>
              <w:autoSpaceDE w:val="0"/>
              <w:autoSpaceDN w:val="0"/>
              <w:bidi w:val="0"/>
              <w:adjustRightInd w:val="0"/>
              <w:snapToGrid w:val="0"/>
              <w:spacing w:line="480" w:lineRule="exact"/>
              <w:jc w:val="center"/>
              <w:textAlignment w:val="auto"/>
              <w:rPr>
                <w:rFonts w:hint="eastAsia"/>
                <w:b/>
                <w:bCs/>
                <w:color w:val="auto"/>
                <w:szCs w:val="21"/>
              </w:rPr>
            </w:pPr>
          </w:p>
          <w:p w14:paraId="1420C5CD">
            <w:pPr>
              <w:keepNext w:val="0"/>
              <w:keepLines w:val="0"/>
              <w:pageBreakBefore w:val="0"/>
              <w:kinsoku/>
              <w:wordWrap/>
              <w:overflowPunct/>
              <w:topLinePunct w:val="0"/>
              <w:autoSpaceDE w:val="0"/>
              <w:autoSpaceDN w:val="0"/>
              <w:bidi w:val="0"/>
              <w:adjustRightInd w:val="0"/>
              <w:snapToGrid w:val="0"/>
              <w:spacing w:line="480" w:lineRule="exact"/>
              <w:jc w:val="center"/>
              <w:textAlignment w:val="auto"/>
              <w:rPr>
                <w:rFonts w:hint="eastAsia"/>
                <w:b/>
                <w:bCs/>
                <w:color w:val="auto"/>
                <w:szCs w:val="21"/>
              </w:rPr>
            </w:pPr>
          </w:p>
          <w:p w14:paraId="1BCA3C7D">
            <w:pPr>
              <w:keepNext w:val="0"/>
              <w:keepLines w:val="0"/>
              <w:pageBreakBefore w:val="0"/>
              <w:kinsoku/>
              <w:wordWrap/>
              <w:overflowPunct/>
              <w:topLinePunct w:val="0"/>
              <w:autoSpaceDE w:val="0"/>
              <w:autoSpaceDN w:val="0"/>
              <w:bidi w:val="0"/>
              <w:adjustRightInd w:val="0"/>
              <w:snapToGrid w:val="0"/>
              <w:spacing w:line="480" w:lineRule="exact"/>
              <w:jc w:val="center"/>
              <w:textAlignment w:val="auto"/>
              <w:rPr>
                <w:rFonts w:hint="eastAsia"/>
                <w:b/>
                <w:bCs/>
                <w:color w:val="auto"/>
                <w:szCs w:val="21"/>
              </w:rPr>
            </w:pPr>
          </w:p>
          <w:p w14:paraId="2FC0228E">
            <w:pPr>
              <w:keepNext w:val="0"/>
              <w:keepLines w:val="0"/>
              <w:pageBreakBefore w:val="0"/>
              <w:kinsoku/>
              <w:wordWrap/>
              <w:overflowPunct/>
              <w:topLinePunct w:val="0"/>
              <w:autoSpaceDE w:val="0"/>
              <w:autoSpaceDN w:val="0"/>
              <w:bidi w:val="0"/>
              <w:adjustRightInd w:val="0"/>
              <w:snapToGrid w:val="0"/>
              <w:spacing w:line="480" w:lineRule="exact"/>
              <w:jc w:val="center"/>
              <w:textAlignment w:val="auto"/>
              <w:rPr>
                <w:rFonts w:hint="default" w:ascii="Times New Roman" w:hAnsi="Times New Roman" w:eastAsia="宋体" w:cs="Times New Roman"/>
                <w:color w:val="auto"/>
                <w:sz w:val="21"/>
                <w:szCs w:val="21"/>
              </w:rPr>
            </w:pPr>
            <w:r>
              <w:rPr>
                <w:rFonts w:hint="eastAsia"/>
                <w:b/>
                <w:bCs/>
                <w:color w:val="auto"/>
                <w:szCs w:val="21"/>
              </w:rPr>
              <w:t>图1 永清县生态保护红线图</w:t>
            </w:r>
          </w:p>
          <w:p w14:paraId="3C4DA58E">
            <w:pPr>
              <w:pStyle w:val="43"/>
              <w:keepNext w:val="0"/>
              <w:keepLines w:val="0"/>
              <w:pageBreakBefore w:val="0"/>
              <w:numPr>
                <w:ilvl w:val="0"/>
                <w:numId w:val="0"/>
              </w:numPr>
              <w:kinsoku/>
              <w:wordWrap/>
              <w:overflowPunct/>
              <w:topLinePunct w:val="0"/>
              <w:bidi w:val="0"/>
              <w:adjustRightInd w:val="0"/>
              <w:snapToGrid w:val="0"/>
              <w:spacing w:line="480" w:lineRule="exact"/>
              <w:ind w:left="150" w:leftChars="0" w:firstLine="48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lang w:val="en-US" w:eastAsia="zh-CN" w:bidi="ar-SA"/>
              </w:rPr>
              <w:t>（2）</w:t>
            </w:r>
            <w:r>
              <w:rPr>
                <w:rFonts w:hint="default" w:ascii="Times New Roman" w:hAnsi="Times New Roman" w:eastAsia="宋体" w:cs="Times New Roman"/>
                <w:color w:val="auto"/>
                <w:sz w:val="21"/>
                <w:szCs w:val="21"/>
              </w:rPr>
              <w:t>环境质量底线</w:t>
            </w:r>
          </w:p>
          <w:p w14:paraId="3DC9D768">
            <w:pPr>
              <w:pStyle w:val="43"/>
              <w:keepNext w:val="0"/>
              <w:keepLines w:val="0"/>
              <w:pageBreakBefore w:val="0"/>
              <w:widowControl w:val="0"/>
              <w:kinsoku/>
              <w:wordWrap/>
              <w:overflowPunct/>
              <w:topLinePunct w:val="0"/>
              <w:bidi w:val="0"/>
              <w:adjustRightInd w:val="0"/>
              <w:snapToGrid w:val="0"/>
              <w:spacing w:line="480" w:lineRule="exact"/>
              <w:ind w:firstLine="420" w:firstLineChars="20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质量底线是国家和地方设置的大气、水和土壤环境质量目标，也是改善环境质量的基准线。项目环评应对照区域环境质量目标，深入分析预测项目建设对环境质量的影响，强化污染防治措施和污染物排放控制要求。</w:t>
            </w:r>
          </w:p>
          <w:p w14:paraId="6040863A">
            <w:pPr>
              <w:keepNext w:val="0"/>
              <w:keepLines w:val="0"/>
              <w:pageBreakBefore w:val="0"/>
              <w:widowControl w:val="0"/>
              <w:kinsoku/>
              <w:wordWrap/>
              <w:overflowPunct/>
              <w:topLinePunct w:val="0"/>
              <w:autoSpaceDE w:val="0"/>
              <w:autoSpaceDN w:val="0"/>
              <w:bidi w:val="0"/>
              <w:adjustRightInd w:val="0"/>
              <w:snapToGrid w:val="0"/>
              <w:spacing w:line="480" w:lineRule="exact"/>
              <w:ind w:firstLine="420" w:firstLineChars="200"/>
              <w:textAlignment w:val="auto"/>
              <w:rPr>
                <w:rFonts w:ascii="Times New Roman" w:hAnsi="Times New Roman" w:eastAsia="宋体" w:cs="宋体"/>
                <w:b w:val="0"/>
                <w:bCs w:val="0"/>
                <w:color w:val="auto"/>
                <w:sz w:val="21"/>
                <w:szCs w:val="24"/>
              </w:rPr>
            </w:pPr>
            <w:r>
              <w:rPr>
                <w:rFonts w:ascii="Times New Roman" w:hAnsi="Times New Roman" w:eastAsia="宋体" w:cs="宋体"/>
                <w:b w:val="0"/>
                <w:bCs w:val="0"/>
                <w:color w:val="auto"/>
                <w:sz w:val="21"/>
                <w:szCs w:val="24"/>
              </w:rPr>
              <w:t>根据《环境空气质量标准》（</w:t>
            </w:r>
            <w:r>
              <w:rPr>
                <w:rFonts w:ascii="Times New Roman" w:hAnsi="Times New Roman" w:eastAsia="宋体" w:cs="TimesNewRomanPSMT"/>
                <w:b w:val="0"/>
                <w:bCs w:val="0"/>
                <w:color w:val="auto"/>
                <w:sz w:val="21"/>
                <w:szCs w:val="24"/>
              </w:rPr>
              <w:t>GB3095-2012</w:t>
            </w:r>
            <w:r>
              <w:rPr>
                <w:rFonts w:ascii="Times New Roman" w:hAnsi="Times New Roman" w:eastAsia="宋体" w:cs="宋体"/>
                <w:b w:val="0"/>
                <w:bCs w:val="0"/>
                <w:color w:val="auto"/>
                <w:sz w:val="21"/>
                <w:szCs w:val="24"/>
              </w:rPr>
              <w:t>）及其修改单（生态环境部公告</w:t>
            </w:r>
            <w:r>
              <w:rPr>
                <w:rFonts w:hint="default" w:ascii="Times New Roman" w:hAnsi="Times New Roman" w:eastAsia="宋体" w:cs="TimesNewRomanPSMT"/>
                <w:b w:val="0"/>
                <w:bCs w:val="0"/>
                <w:color w:val="auto"/>
                <w:sz w:val="21"/>
                <w:szCs w:val="24"/>
              </w:rPr>
              <w:t>2018</w:t>
            </w:r>
            <w:r>
              <w:rPr>
                <w:rFonts w:ascii="Times New Roman" w:hAnsi="Times New Roman" w:eastAsia="宋体" w:cs="宋体"/>
                <w:b w:val="0"/>
                <w:bCs w:val="0"/>
                <w:color w:val="auto"/>
                <w:sz w:val="21"/>
                <w:szCs w:val="24"/>
              </w:rPr>
              <w:t>年第</w:t>
            </w:r>
            <w:r>
              <w:rPr>
                <w:rFonts w:hint="default" w:ascii="Times New Roman" w:hAnsi="Times New Roman" w:eastAsia="宋体" w:cs="TimesNewRomanPSMT"/>
                <w:b w:val="0"/>
                <w:bCs w:val="0"/>
                <w:color w:val="auto"/>
                <w:sz w:val="21"/>
                <w:szCs w:val="24"/>
              </w:rPr>
              <w:t>29</w:t>
            </w:r>
            <w:r>
              <w:rPr>
                <w:rFonts w:ascii="Times New Roman" w:hAnsi="Times New Roman" w:eastAsia="宋体" w:cs="宋体"/>
                <w:b w:val="0"/>
                <w:bCs w:val="0"/>
                <w:color w:val="auto"/>
                <w:sz w:val="21"/>
                <w:szCs w:val="24"/>
              </w:rPr>
              <w:t>号）中环境空气功能区分类原则，</w:t>
            </w:r>
            <w:r>
              <w:rPr>
                <w:rFonts w:hint="eastAsia" w:ascii="Times New Roman" w:hAnsi="Times New Roman" w:eastAsia="宋体"/>
                <w:color w:val="auto"/>
                <w:sz w:val="21"/>
              </w:rPr>
              <w:t>本项目位于空气环境功能区中的二类区，适用二级浓度标准，根据</w:t>
            </w:r>
            <w:bookmarkStart w:id="2" w:name="OLE_LINK19"/>
            <w:r>
              <w:rPr>
                <w:rFonts w:hint="eastAsia" w:ascii="Times New Roman" w:hAnsi="Times New Roman" w:eastAsia="宋体"/>
                <w:color w:val="auto"/>
                <w:sz w:val="21"/>
              </w:rPr>
              <w:t>《廊坊市生态环境质量</w:t>
            </w:r>
            <w:r>
              <w:rPr>
                <w:rFonts w:hint="eastAsia"/>
                <w:color w:val="auto"/>
                <w:sz w:val="21"/>
                <w:lang w:eastAsia="zh-CN"/>
              </w:rPr>
              <w:t>报告书</w:t>
            </w:r>
            <w:r>
              <w:rPr>
                <w:rFonts w:hint="eastAsia" w:ascii="Times New Roman" w:hAnsi="Times New Roman" w:eastAsia="宋体"/>
                <w:color w:val="auto"/>
                <w:sz w:val="21"/>
              </w:rPr>
              <w:t>》</w:t>
            </w:r>
            <w:bookmarkEnd w:id="2"/>
            <w:r>
              <w:rPr>
                <w:rFonts w:hint="eastAsia"/>
                <w:color w:val="auto"/>
                <w:sz w:val="21"/>
                <w:lang w:eastAsia="zh-CN"/>
              </w:rPr>
              <w:t>（</w:t>
            </w:r>
            <w:r>
              <w:rPr>
                <w:rFonts w:hint="eastAsia"/>
                <w:color w:val="auto"/>
                <w:sz w:val="21"/>
                <w:lang w:val="en-US" w:eastAsia="zh-CN"/>
              </w:rPr>
              <w:t>2024年</w:t>
            </w:r>
            <w:r>
              <w:rPr>
                <w:rFonts w:hint="eastAsia"/>
                <w:color w:val="auto"/>
                <w:sz w:val="21"/>
                <w:lang w:eastAsia="zh-CN"/>
              </w:rPr>
              <w:t>）中</w:t>
            </w:r>
            <w:r>
              <w:rPr>
                <w:rFonts w:hint="eastAsia" w:ascii="Times New Roman" w:hAnsi="Times New Roman" w:eastAsia="宋体"/>
                <w:color w:val="auto"/>
                <w:sz w:val="21"/>
                <w:lang w:eastAsia="zh-CN"/>
              </w:rPr>
              <w:t>永清县</w:t>
            </w:r>
            <w:r>
              <w:rPr>
                <w:rFonts w:hint="eastAsia" w:ascii="Times New Roman" w:hAnsi="Times New Roman" w:eastAsia="宋体"/>
                <w:color w:val="auto"/>
                <w:sz w:val="21"/>
              </w:rPr>
              <w:t>环境空气质量数据，SO</w:t>
            </w:r>
            <w:r>
              <w:rPr>
                <w:rFonts w:hint="eastAsia" w:ascii="Times New Roman" w:hAnsi="Times New Roman" w:eastAsia="宋体"/>
                <w:color w:val="auto"/>
                <w:sz w:val="21"/>
                <w:vertAlign w:val="subscript"/>
              </w:rPr>
              <w:t>2</w:t>
            </w:r>
            <w:r>
              <w:rPr>
                <w:rFonts w:hint="eastAsia" w:ascii="Times New Roman" w:hAnsi="Times New Roman" w:eastAsia="宋体"/>
                <w:color w:val="auto"/>
                <w:sz w:val="21"/>
              </w:rPr>
              <w:t>、CO、NO</w:t>
            </w:r>
            <w:r>
              <w:rPr>
                <w:rFonts w:hint="eastAsia" w:ascii="Times New Roman" w:hAnsi="Times New Roman" w:eastAsia="宋体"/>
                <w:color w:val="auto"/>
                <w:sz w:val="21"/>
                <w:vertAlign w:val="subscript"/>
              </w:rPr>
              <w:t>2</w:t>
            </w:r>
            <w:r>
              <w:rPr>
                <w:rFonts w:hint="eastAsia" w:ascii="Times New Roman" w:hAnsi="Times New Roman" w:eastAsia="宋体"/>
                <w:color w:val="auto"/>
                <w:sz w:val="21"/>
              </w:rPr>
              <w:t>浓度均达到《环境空气质量标准》（GB3095-2012）中二级标准及修改单要求</w:t>
            </w:r>
            <w:r>
              <w:rPr>
                <w:rFonts w:hint="eastAsia"/>
                <w:color w:val="auto"/>
                <w:sz w:val="21"/>
                <w:lang w:eastAsia="zh-CN"/>
              </w:rPr>
              <w:t>，</w:t>
            </w:r>
            <w:r>
              <w:rPr>
                <w:rFonts w:hint="eastAsia" w:ascii="Times New Roman" w:hAnsi="Times New Roman" w:eastAsia="宋体"/>
                <w:color w:val="auto"/>
                <w:sz w:val="21"/>
              </w:rPr>
              <w:t>PM</w:t>
            </w:r>
            <w:r>
              <w:rPr>
                <w:rFonts w:hint="eastAsia" w:ascii="Times New Roman" w:hAnsi="Times New Roman" w:eastAsia="宋体"/>
                <w:color w:val="auto"/>
                <w:sz w:val="21"/>
                <w:vertAlign w:val="subscript"/>
              </w:rPr>
              <w:t>10</w:t>
            </w:r>
            <w:r>
              <w:rPr>
                <w:rFonts w:hint="eastAsia" w:ascii="Times New Roman" w:hAnsi="Times New Roman" w:eastAsia="宋体"/>
                <w:color w:val="auto"/>
                <w:sz w:val="21"/>
              </w:rPr>
              <w:t>、PM</w:t>
            </w:r>
            <w:r>
              <w:rPr>
                <w:rFonts w:hint="eastAsia" w:ascii="Times New Roman" w:hAnsi="Times New Roman" w:eastAsia="宋体"/>
                <w:color w:val="auto"/>
                <w:sz w:val="21"/>
                <w:vertAlign w:val="subscript"/>
              </w:rPr>
              <w:t>2.5</w:t>
            </w:r>
            <w:r>
              <w:rPr>
                <w:rFonts w:hint="eastAsia" w:ascii="Times New Roman" w:hAnsi="Times New Roman" w:eastAsia="宋体"/>
                <w:color w:val="auto"/>
                <w:sz w:val="21"/>
                <w:vertAlign w:val="baseline"/>
                <w:lang w:eastAsia="zh-CN"/>
              </w:rPr>
              <w:t>、</w:t>
            </w:r>
            <w:r>
              <w:rPr>
                <w:rFonts w:hint="eastAsia" w:ascii="Times New Roman" w:hAnsi="Times New Roman" w:eastAsia="宋体"/>
                <w:color w:val="auto"/>
                <w:sz w:val="21"/>
              </w:rPr>
              <w:t>O</w:t>
            </w:r>
            <w:r>
              <w:rPr>
                <w:rFonts w:hint="eastAsia" w:ascii="Times New Roman" w:hAnsi="Times New Roman" w:eastAsia="宋体"/>
                <w:color w:val="auto"/>
                <w:sz w:val="21"/>
                <w:vertAlign w:val="subscript"/>
              </w:rPr>
              <w:t>3</w:t>
            </w:r>
            <w:r>
              <w:rPr>
                <w:rFonts w:hint="eastAsia" w:ascii="Times New Roman" w:hAnsi="Times New Roman" w:eastAsia="宋体"/>
                <w:color w:val="auto"/>
                <w:sz w:val="21"/>
              </w:rPr>
              <w:t>浓度超标，项目所在区判定为不达标区</w:t>
            </w:r>
            <w:r>
              <w:rPr>
                <w:rFonts w:hint="eastAsia" w:ascii="Times New Roman" w:hAnsi="Times New Roman" w:eastAsia="宋体"/>
                <w:color w:val="auto"/>
                <w:sz w:val="21"/>
                <w:lang w:eastAsia="zh-CN"/>
              </w:rPr>
              <w:t>。</w:t>
            </w:r>
            <w:r>
              <w:rPr>
                <w:rFonts w:hint="eastAsia" w:ascii="Times New Roman" w:hAnsi="Times New Roman" w:eastAsia="宋体"/>
                <w:color w:val="auto"/>
                <w:sz w:val="21"/>
                <w:szCs w:val="24"/>
                <w:highlight w:val="none"/>
              </w:rPr>
              <w:t>本项目</w:t>
            </w:r>
            <w:r>
              <w:rPr>
                <w:rFonts w:hint="eastAsia" w:ascii="Times New Roman" w:hAnsi="Times New Roman" w:eastAsia="宋体"/>
                <w:color w:val="auto"/>
                <w:sz w:val="21"/>
              </w:rPr>
              <w:t>运营过程中产生的废气</w:t>
            </w:r>
            <w:r>
              <w:rPr>
                <w:rFonts w:hint="eastAsia" w:ascii="Times New Roman" w:hAnsi="Times New Roman" w:eastAsia="宋体"/>
                <w:color w:val="auto"/>
                <w:sz w:val="21"/>
                <w:lang w:val="en-US" w:eastAsia="zh-CN"/>
              </w:rPr>
              <w:t>经布袋除尘器处理后，可达标排放，</w:t>
            </w:r>
            <w:r>
              <w:rPr>
                <w:rFonts w:hint="eastAsia" w:ascii="Times New Roman" w:hAnsi="Times New Roman" w:eastAsia="宋体"/>
                <w:color w:val="auto"/>
                <w:sz w:val="21"/>
              </w:rPr>
              <w:t>不会突破大气环境质量底线</w:t>
            </w:r>
            <w:r>
              <w:rPr>
                <w:rFonts w:hint="eastAsia" w:ascii="Times New Roman" w:hAnsi="Times New Roman" w:eastAsia="宋体"/>
                <w:color w:val="auto"/>
                <w:sz w:val="21"/>
                <w:lang w:eastAsia="zh-CN"/>
              </w:rPr>
              <w:t>。</w:t>
            </w:r>
            <w:r>
              <w:rPr>
                <w:rFonts w:ascii="Times New Roman" w:hAnsi="Times New Roman" w:eastAsia="宋体" w:cs="宋体"/>
                <w:b w:val="0"/>
                <w:bCs w:val="0"/>
                <w:color w:val="auto"/>
                <w:sz w:val="21"/>
                <w:szCs w:val="24"/>
              </w:rPr>
              <w:t>项目经营过程中产生的噪声，在采取有效的</w:t>
            </w:r>
            <w:r>
              <w:rPr>
                <w:rFonts w:hint="eastAsia" w:ascii="Times New Roman" w:hAnsi="Times New Roman" w:eastAsia="宋体" w:cs="宋体"/>
                <w:b w:val="0"/>
                <w:bCs w:val="0"/>
                <w:color w:val="auto"/>
                <w:sz w:val="21"/>
                <w:szCs w:val="24"/>
                <w:lang w:val="en-US" w:eastAsia="zh-CN"/>
              </w:rPr>
              <w:t>降噪</w:t>
            </w:r>
            <w:r>
              <w:rPr>
                <w:rFonts w:ascii="Times New Roman" w:hAnsi="Times New Roman" w:eastAsia="宋体" w:cs="宋体"/>
                <w:b w:val="0"/>
                <w:bCs w:val="0"/>
                <w:color w:val="auto"/>
                <w:sz w:val="21"/>
                <w:szCs w:val="24"/>
              </w:rPr>
              <w:t>措施后可达标排放，不会突破项目所在区域声环境质量现状</w:t>
            </w:r>
            <w:r>
              <w:rPr>
                <w:rFonts w:hint="eastAsia" w:ascii="Times New Roman" w:hAnsi="Times New Roman" w:eastAsia="宋体" w:cs="宋体"/>
                <w:b w:val="0"/>
                <w:bCs w:val="0"/>
                <w:color w:val="auto"/>
                <w:sz w:val="21"/>
                <w:szCs w:val="24"/>
                <w:lang w:eastAsia="zh-CN"/>
              </w:rPr>
              <w:t>。</w:t>
            </w:r>
            <w:r>
              <w:rPr>
                <w:rFonts w:hint="eastAsia"/>
                <w:color w:val="auto"/>
                <w:sz w:val="21"/>
                <w:szCs w:val="24"/>
                <w:highlight w:val="none"/>
                <w:lang w:eastAsia="zh-CN"/>
              </w:rPr>
              <w:t>生产废水循环使用，不外排；</w:t>
            </w:r>
            <w:r>
              <w:rPr>
                <w:rFonts w:hint="eastAsia" w:ascii="Times New Roman" w:hAnsi="Times New Roman" w:eastAsia="宋体" w:cs="宋体"/>
                <w:b w:val="0"/>
                <w:bCs w:val="0"/>
                <w:color w:val="auto"/>
                <w:sz w:val="21"/>
                <w:szCs w:val="24"/>
                <w:lang w:eastAsia="zh-CN"/>
              </w:rPr>
              <w:t>外排废水为生活污水，</w:t>
            </w:r>
            <w:r>
              <w:rPr>
                <w:rFonts w:hint="eastAsia" w:ascii="Times New Roman" w:hAnsi="Times New Roman" w:eastAsia="宋体"/>
                <w:color w:val="auto"/>
                <w:sz w:val="21"/>
                <w:szCs w:val="24"/>
                <w:highlight w:val="none"/>
              </w:rPr>
              <w:t>生活污水</w:t>
            </w:r>
            <w:r>
              <w:rPr>
                <w:rFonts w:hint="eastAsia" w:ascii="Times New Roman" w:hAnsi="Times New Roman" w:eastAsia="宋体"/>
                <w:color w:val="auto"/>
                <w:sz w:val="21"/>
                <w:szCs w:val="24"/>
                <w:highlight w:val="none"/>
                <w:lang w:val="en-US" w:eastAsia="zh-CN"/>
              </w:rPr>
              <w:t>经厂区化粪池处理后</w:t>
            </w:r>
            <w:r>
              <w:rPr>
                <w:rFonts w:hint="eastAsia" w:ascii="Times New Roman" w:hAnsi="Times New Roman" w:eastAsia="宋体"/>
                <w:color w:val="auto"/>
                <w:sz w:val="21"/>
                <w:szCs w:val="24"/>
                <w:highlight w:val="none"/>
              </w:rPr>
              <w:t>排入</w:t>
            </w:r>
            <w:r>
              <w:rPr>
                <w:rFonts w:hint="eastAsia" w:ascii="Times New Roman" w:hAnsi="Times New Roman" w:eastAsia="宋体"/>
                <w:color w:val="auto"/>
                <w:sz w:val="21"/>
                <w:szCs w:val="24"/>
                <w:highlight w:val="none"/>
                <w:lang w:eastAsia="zh-CN"/>
              </w:rPr>
              <w:t>辛务村污水处理站</w:t>
            </w:r>
            <w:r>
              <w:rPr>
                <w:rFonts w:ascii="Times New Roman" w:hAnsi="Times New Roman" w:eastAsia="宋体"/>
                <w:color w:val="auto"/>
                <w:sz w:val="21"/>
                <w:szCs w:val="24"/>
                <w:highlight w:val="none"/>
              </w:rPr>
              <w:t>集中处理</w:t>
            </w:r>
            <w:r>
              <w:rPr>
                <w:rFonts w:hint="eastAsia"/>
                <w:color w:val="auto"/>
                <w:sz w:val="21"/>
                <w:szCs w:val="24"/>
                <w:highlight w:val="none"/>
                <w:lang w:eastAsia="zh-CN"/>
              </w:rPr>
              <w:t>，</w:t>
            </w:r>
            <w:r>
              <w:rPr>
                <w:rFonts w:hint="eastAsia" w:ascii="Times New Roman" w:hAnsi="Times New Roman" w:eastAsia="宋体"/>
                <w:color w:val="auto"/>
                <w:sz w:val="21"/>
                <w:szCs w:val="24"/>
                <w:highlight w:val="none"/>
                <w:lang w:val="en-US" w:eastAsia="zh-CN"/>
              </w:rPr>
              <w:t>废水不直接排入地表水体，对地表水体影响很小</w:t>
            </w:r>
            <w:r>
              <w:rPr>
                <w:rFonts w:hint="eastAsia" w:ascii="Times New Roman" w:hAnsi="Times New Roman" w:eastAsia="宋体"/>
                <w:color w:val="auto"/>
                <w:sz w:val="21"/>
                <w:szCs w:val="24"/>
                <w:highlight w:val="none"/>
                <w:lang w:eastAsia="zh-CN"/>
              </w:rPr>
              <w:t>。</w:t>
            </w:r>
            <w:r>
              <w:rPr>
                <w:rFonts w:hint="eastAsia" w:ascii="Times New Roman" w:hAnsi="Times New Roman" w:eastAsia="宋体"/>
                <w:color w:val="auto"/>
                <w:sz w:val="21"/>
                <w:szCs w:val="24"/>
                <w:highlight w:val="none"/>
                <w:lang w:val="en-US" w:eastAsia="zh-CN"/>
              </w:rPr>
              <w:t>项目</w:t>
            </w:r>
            <w:r>
              <w:rPr>
                <w:rFonts w:ascii="Times New Roman" w:hAnsi="Times New Roman" w:eastAsia="宋体" w:cs="宋体"/>
                <w:b w:val="0"/>
                <w:bCs w:val="0"/>
                <w:color w:val="auto"/>
                <w:sz w:val="21"/>
                <w:szCs w:val="24"/>
              </w:rPr>
              <w:t>运营期</w:t>
            </w:r>
            <w:r>
              <w:rPr>
                <w:rFonts w:hint="eastAsia" w:ascii="Times New Roman" w:hAnsi="Times New Roman" w:eastAsia="宋体" w:cs="宋体"/>
                <w:b w:val="0"/>
                <w:bCs w:val="0"/>
                <w:color w:val="auto"/>
                <w:sz w:val="21"/>
                <w:szCs w:val="24"/>
                <w:lang w:val="en-US" w:eastAsia="zh-CN"/>
              </w:rPr>
              <w:t>产生的</w:t>
            </w:r>
            <w:r>
              <w:rPr>
                <w:rFonts w:ascii="Times New Roman" w:hAnsi="Times New Roman" w:eastAsia="宋体" w:cs="宋体"/>
                <w:b w:val="0"/>
                <w:bCs w:val="0"/>
                <w:color w:val="auto"/>
                <w:sz w:val="21"/>
                <w:szCs w:val="24"/>
              </w:rPr>
              <w:t>生活垃圾由环卫部门定期清运处理，</w:t>
            </w:r>
            <w:r>
              <w:rPr>
                <w:rFonts w:hint="eastAsia" w:ascii="Times New Roman" w:hAnsi="Times New Roman" w:eastAsia="宋体" w:cs="宋体"/>
                <w:b w:val="0"/>
                <w:bCs w:val="0"/>
                <w:color w:val="auto"/>
                <w:sz w:val="21"/>
                <w:szCs w:val="24"/>
                <w:lang w:eastAsia="zh-CN"/>
              </w:rPr>
              <w:t>一般固体废物均能合理处置，</w:t>
            </w:r>
            <w:r>
              <w:rPr>
                <w:rFonts w:ascii="Times New Roman" w:hAnsi="Times New Roman" w:eastAsia="宋体" w:cs="宋体"/>
                <w:b w:val="0"/>
                <w:bCs w:val="0"/>
                <w:color w:val="auto"/>
                <w:sz w:val="21"/>
                <w:szCs w:val="24"/>
              </w:rPr>
              <w:t>危险废物委托有资质单位进行处置，不会污染土壤及地下水环境。因此，本项目建设符合环境质量底线要求。</w:t>
            </w:r>
          </w:p>
          <w:p w14:paraId="7EC3444B">
            <w:pPr>
              <w:pStyle w:val="55"/>
              <w:keepNext w:val="0"/>
              <w:keepLines w:val="0"/>
              <w:pageBreakBefore w:val="0"/>
              <w:kinsoku/>
              <w:wordWrap/>
              <w:overflowPunct/>
              <w:topLinePunct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（3）资源利用上线</w:t>
            </w:r>
          </w:p>
          <w:p w14:paraId="5CD359A5">
            <w:pPr>
              <w:pStyle w:val="55"/>
              <w:keepNext w:val="0"/>
              <w:keepLines w:val="0"/>
              <w:pageBreakBefore w:val="0"/>
              <w:kinsoku/>
              <w:wordWrap/>
              <w:overflowPunct/>
              <w:topLinePunct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资源是环境的载体，资源利用上线是各地区能源、水、土地等资源消耗不得突破的“天花板”。</w:t>
            </w:r>
          </w:p>
          <w:p w14:paraId="5F72DF1F">
            <w:pPr>
              <w:pStyle w:val="55"/>
              <w:keepNext w:val="0"/>
              <w:keepLines w:val="0"/>
              <w:pageBreakBefore w:val="0"/>
              <w:kinsoku/>
              <w:wordWrap/>
              <w:overflowPunct/>
              <w:topLinePunct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lang w:val="en-US" w:eastAsia="zh-CN"/>
              </w:rPr>
              <w:t>本项目使用的能源为电能，</w:t>
            </w:r>
            <w:r>
              <w:rPr>
                <w:rFonts w:hint="default" w:ascii="Times New Roman" w:hAnsi="Times New Roman" w:eastAsia="宋体" w:cs="Times New Roman"/>
                <w:color w:val="auto"/>
                <w:sz w:val="21"/>
                <w:szCs w:val="21"/>
              </w:rPr>
              <w:t>项目</w:t>
            </w:r>
            <w:r>
              <w:rPr>
                <w:rFonts w:hint="default" w:ascii="Times New Roman" w:hAnsi="Times New Roman" w:eastAsia="宋体" w:cs="Times New Roman"/>
                <w:color w:val="auto"/>
                <w:sz w:val="21"/>
                <w:szCs w:val="21"/>
                <w:lang w:eastAsia="zh-CN"/>
              </w:rPr>
              <w:t>用电由市政供电系统提供；用水来自市政供水系统</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eastAsia="zh-CN"/>
              </w:rPr>
              <w:t>本项目能源利用均在区域供水、供电负荷范围内，能源消耗均未超出区域资源负荷量。项</w:t>
            </w:r>
            <w:r>
              <w:rPr>
                <w:rFonts w:hint="default" w:ascii="Times New Roman" w:hAnsi="Times New Roman" w:eastAsia="宋体" w:cs="Times New Roman"/>
                <w:color w:val="auto"/>
                <w:sz w:val="21"/>
                <w:szCs w:val="21"/>
              </w:rPr>
              <w:t>目</w:t>
            </w:r>
            <w:r>
              <w:rPr>
                <w:rFonts w:hint="eastAsia" w:ascii="Times New Roman" w:hAnsi="Times New Roman" w:eastAsia="宋体" w:cs="Times New Roman"/>
                <w:color w:val="auto"/>
                <w:sz w:val="21"/>
                <w:szCs w:val="21"/>
                <w:lang w:eastAsia="zh-CN"/>
              </w:rPr>
              <w:t>租赁现有厂房</w:t>
            </w:r>
            <w:r>
              <w:rPr>
                <w:rFonts w:hint="default" w:ascii="Times New Roman" w:hAnsi="Times New Roman" w:eastAsia="宋体" w:cs="Times New Roman"/>
                <w:color w:val="auto"/>
                <w:sz w:val="21"/>
                <w:szCs w:val="21"/>
                <w:lang w:eastAsia="zh-CN"/>
              </w:rPr>
              <w:t>，不新增占地，</w:t>
            </w:r>
            <w:r>
              <w:rPr>
                <w:rFonts w:hint="default" w:ascii="Times New Roman" w:hAnsi="Times New Roman" w:eastAsia="宋体" w:cs="Times New Roman"/>
                <w:color w:val="auto"/>
                <w:sz w:val="21"/>
                <w:szCs w:val="21"/>
              </w:rPr>
              <w:t>未突破土地资源利用上线</w:t>
            </w:r>
            <w:r>
              <w:rPr>
                <w:rFonts w:hint="default" w:ascii="Times New Roman" w:hAnsi="Times New Roman" w:eastAsia="宋体" w:cs="Times New Roman"/>
                <w:color w:val="auto"/>
                <w:sz w:val="21"/>
                <w:szCs w:val="21"/>
                <w:lang w:eastAsia="zh-CN"/>
              </w:rPr>
              <w:t>。符合资源利用上线要求。</w:t>
            </w:r>
          </w:p>
          <w:p w14:paraId="5E334A1B">
            <w:pPr>
              <w:pStyle w:val="55"/>
              <w:keepNext w:val="0"/>
              <w:keepLines w:val="0"/>
              <w:pageBreakBefore w:val="0"/>
              <w:kinsoku/>
              <w:wordWrap/>
              <w:overflowPunct/>
              <w:topLinePunct w:val="0"/>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（4）</w:t>
            </w:r>
            <w:r>
              <w:rPr>
                <w:rFonts w:hint="default" w:ascii="Times New Roman" w:hAnsi="Times New Roman" w:eastAsia="宋体" w:cs="Times New Roman"/>
                <w:color w:val="auto"/>
                <w:sz w:val="21"/>
                <w:szCs w:val="21"/>
                <w:lang w:eastAsia="zh-CN"/>
              </w:rPr>
              <w:t>生态环境准入清单</w:t>
            </w:r>
          </w:p>
          <w:p w14:paraId="2ABE319C">
            <w:pPr>
              <w:pStyle w:val="9"/>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lang w:val="en-US" w:eastAsia="zh-CN" w:bidi="ar-SA"/>
              </w:rPr>
              <w:t>生态环境准入清单是指统筹考虑生态保护红线、环境质量底线、资源利用上线的管控要求，提出的空间布局、污染物排放、环境风险、资源开发利用等方面禁止和限制的环境准入要求。</w:t>
            </w:r>
          </w:p>
          <w:p w14:paraId="62A88DB0">
            <w:pPr>
              <w:keepNext w:val="0"/>
              <w:keepLines w:val="0"/>
              <w:pageBreakBefore w:val="0"/>
              <w:widowControl w:val="0"/>
              <w:kinsoku/>
              <w:wordWrap/>
              <w:overflowPunct/>
              <w:topLinePunct w:val="0"/>
              <w:autoSpaceDE w:val="0"/>
              <w:autoSpaceDN w:val="0"/>
              <w:bidi w:val="0"/>
              <w:adjustRightInd w:val="0"/>
              <w:snapToGrid w:val="0"/>
              <w:spacing w:line="480" w:lineRule="exact"/>
              <w:ind w:firstLine="420" w:firstLineChars="200"/>
              <w:jc w:val="left"/>
              <w:textAlignment w:val="auto"/>
              <w:rPr>
                <w:rFonts w:ascii="Times New Roman" w:hAnsi="Times New Roman" w:eastAsia="宋体"/>
                <w:color w:val="auto"/>
                <w:sz w:val="21"/>
              </w:rPr>
            </w:pPr>
            <w:r>
              <w:rPr>
                <w:rFonts w:hint="eastAsia" w:ascii="Times New Roman" w:hAnsi="Times New Roman" w:eastAsia="宋体" w:cs="Times New Roman"/>
                <w:color w:val="auto"/>
                <w:sz w:val="21"/>
                <w:szCs w:val="21"/>
                <w:lang w:val="en-US" w:eastAsia="zh-CN"/>
              </w:rPr>
              <w:t>本项目行业类别为“非金属废料和碎屑加工处理”，属于废弃资源综合利用</w:t>
            </w:r>
            <w:r>
              <w:rPr>
                <w:rFonts w:hint="default" w:ascii="Times New Roman" w:hAnsi="Times New Roman" w:eastAsia="宋体" w:cs="Times New Roman"/>
                <w:color w:val="auto"/>
                <w:sz w:val="21"/>
                <w:szCs w:val="21"/>
              </w:rPr>
              <w:t>，不属于高污染高能耗项目，不在环境准入负面清单内。同时根据《廊坊市区域空间生态环境评价暨“三线一单”生态环境准入清单</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2024版</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》进行对照，对照结果见表</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w:t>
            </w:r>
          </w:p>
          <w:p w14:paraId="09F85649">
            <w:pPr>
              <w:adjustRightInd w:val="0"/>
              <w:snapToGrid w:val="0"/>
              <w:spacing w:line="480" w:lineRule="exact"/>
              <w:ind w:firstLine="1054" w:firstLineChars="500"/>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w:t>
            </w:r>
            <w:r>
              <w:rPr>
                <w:rFonts w:hint="eastAsia" w:ascii="Times New Roman" w:hAnsi="Times New Roman" w:eastAsia="宋体" w:cs="Times New Roman"/>
                <w:b/>
                <w:bCs/>
                <w:color w:val="auto"/>
                <w:sz w:val="21"/>
                <w:szCs w:val="21"/>
                <w:lang w:val="en-US" w:eastAsia="zh-CN"/>
              </w:rPr>
              <w:t>2</w:t>
            </w:r>
            <w:r>
              <w:rPr>
                <w:rFonts w:hint="default" w:ascii="Times New Roman" w:hAnsi="Times New Roman" w:eastAsia="宋体" w:cs="Times New Roman"/>
                <w:b/>
                <w:bCs/>
                <w:color w:val="auto"/>
                <w:sz w:val="21"/>
                <w:szCs w:val="21"/>
              </w:rPr>
              <w:t xml:space="preserve">  与“三线一单”生态环境准入清单对照一览表</w:t>
            </w:r>
          </w:p>
          <w:tbl>
            <w:tblPr>
              <w:tblStyle w:val="2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84"/>
              <w:gridCol w:w="275"/>
              <w:gridCol w:w="75"/>
              <w:gridCol w:w="383"/>
              <w:gridCol w:w="695"/>
              <w:gridCol w:w="2883"/>
              <w:gridCol w:w="1810"/>
              <w:gridCol w:w="495"/>
            </w:tblGrid>
            <w:tr w14:paraId="4E787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trPr>
              <w:tc>
                <w:tcPr>
                  <w:tcW w:w="3573" w:type="pct"/>
                  <w:gridSpan w:val="6"/>
                  <w:tcBorders>
                    <w:tl2br w:val="nil"/>
                    <w:tr2bl w:val="nil"/>
                  </w:tcBorders>
                  <w:noWrap w:val="0"/>
                  <w:vAlign w:val="center"/>
                </w:tcPr>
                <w:p w14:paraId="036E4F7B">
                  <w:pPr>
                    <w:pStyle w:val="8"/>
                    <w:keepNext w:val="0"/>
                    <w:keepLines w:val="0"/>
                    <w:pageBreakBefore w:val="0"/>
                    <w:widowControl w:val="0"/>
                    <w:kinsoku/>
                    <w:wordWrap/>
                    <w:overflowPunct/>
                    <w:topLinePunct w:val="0"/>
                    <w:autoSpaceDE/>
                    <w:autoSpaceDN/>
                    <w:bidi w:val="0"/>
                    <w:adjustRightInd w:val="0"/>
                    <w:snapToGrid w:val="0"/>
                    <w:spacing w:line="0" w:lineRule="atLeas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lang w:val="en-US" w:eastAsia="zh-CN"/>
                    </w:rPr>
                    <w:br w:type="page"/>
                  </w:r>
                  <w:r>
                    <w:rPr>
                      <w:rFonts w:hint="default" w:ascii="Times New Roman" w:hAnsi="Times New Roman" w:eastAsia="宋体" w:cs="Times New Roman"/>
                      <w:color w:val="auto"/>
                      <w:sz w:val="18"/>
                      <w:szCs w:val="18"/>
                      <w:highlight w:val="none"/>
                    </w:rPr>
                    <w:t>清单要求</w:t>
                  </w:r>
                </w:p>
              </w:tc>
              <w:tc>
                <w:tcPr>
                  <w:tcW w:w="1038" w:type="pct"/>
                  <w:tcBorders>
                    <w:tl2br w:val="nil"/>
                    <w:tr2bl w:val="nil"/>
                  </w:tcBorders>
                  <w:noWrap w:val="0"/>
                  <w:vAlign w:val="center"/>
                </w:tcPr>
                <w:p w14:paraId="00A366FC">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本项目情况</w:t>
                  </w:r>
                </w:p>
              </w:tc>
              <w:tc>
                <w:tcPr>
                  <w:tcW w:w="387" w:type="pct"/>
                  <w:tcBorders>
                    <w:tl2br w:val="nil"/>
                    <w:tr2bl w:val="nil"/>
                  </w:tcBorders>
                  <w:noWrap w:val="0"/>
                  <w:vAlign w:val="center"/>
                </w:tcPr>
                <w:p w14:paraId="54D816B1">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符合性</w:t>
                  </w:r>
                </w:p>
              </w:tc>
            </w:tr>
            <w:tr w14:paraId="3C81B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000" w:type="pct"/>
                  <w:gridSpan w:val="8"/>
                  <w:tcBorders>
                    <w:tl2br w:val="nil"/>
                    <w:tr2bl w:val="nil"/>
                  </w:tcBorders>
                  <w:noWrap w:val="0"/>
                  <w:vAlign w:val="center"/>
                </w:tcPr>
                <w:p w14:paraId="3008D890">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产业总体管控要求</w:t>
                  </w:r>
                </w:p>
              </w:tc>
            </w:tr>
            <w:tr w14:paraId="0BC69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5" w:hRule="atLeast"/>
              </w:trPr>
              <w:tc>
                <w:tcPr>
                  <w:tcW w:w="311" w:type="pct"/>
                  <w:tcBorders>
                    <w:tl2br w:val="nil"/>
                    <w:tr2bl w:val="nil"/>
                  </w:tcBorders>
                  <w:noWrap w:val="0"/>
                  <w:vAlign w:val="center"/>
                </w:tcPr>
                <w:p w14:paraId="3ED49300">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产业总体布局</w:t>
                  </w:r>
                </w:p>
                <w:p w14:paraId="12866C25">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要求</w:t>
                  </w:r>
                </w:p>
              </w:tc>
              <w:tc>
                <w:tcPr>
                  <w:tcW w:w="3261" w:type="pct"/>
                  <w:gridSpan w:val="5"/>
                  <w:tcBorders>
                    <w:tl2br w:val="nil"/>
                    <w:tr2bl w:val="nil"/>
                  </w:tcBorders>
                  <w:noWrap w:val="0"/>
                  <w:vAlign w:val="center"/>
                </w:tcPr>
                <w:p w14:paraId="369BCF52">
                  <w:pPr>
                    <w:keepNext w:val="0"/>
                    <w:keepLines w:val="0"/>
                    <w:pageBreakBefore w:val="0"/>
                    <w:numPr>
                      <w:ilvl w:val="0"/>
                      <w:numId w:val="0"/>
                    </w:numPr>
                    <w:kinsoku/>
                    <w:wordWrap/>
                    <w:topLinePunct w:val="0"/>
                    <w:autoSpaceDE/>
                    <w:autoSpaceDN/>
                    <w:bidi w:val="0"/>
                    <w:adjustRightInd w:val="0"/>
                    <w:snapToGrid w:val="0"/>
                    <w:spacing w:line="0" w:lineRule="atLeast"/>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rPr>
                    <w:t xml:space="preserve">禁止建设《产业结构调整指导目录》中限制类、淘汰类产业项目，《市场准入负面清单》中禁止准入类及《河北省禁止投资的产业目录》、《河北省新增限制和淘汰类产业目录》中的产业项目。 </w:t>
                  </w:r>
                </w:p>
                <w:p w14:paraId="2916B63C">
                  <w:pPr>
                    <w:keepNext w:val="0"/>
                    <w:keepLines w:val="0"/>
                    <w:pageBreakBefore w:val="0"/>
                    <w:numPr>
                      <w:ilvl w:val="0"/>
                      <w:numId w:val="0"/>
                    </w:numPr>
                    <w:kinsoku/>
                    <w:wordWrap/>
                    <w:topLinePunct w:val="0"/>
                    <w:autoSpaceDE/>
                    <w:autoSpaceDN/>
                    <w:bidi w:val="0"/>
                    <w:adjustRightInd w:val="0"/>
                    <w:snapToGrid w:val="0"/>
                    <w:spacing w:line="0" w:lineRule="atLeast"/>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 xml:space="preserve">2.严格控制《环境保护综合名录》所列“高污染、高风险”管控项目。新建、改建、扩建相关项目须符合生态环境保护法律法规和相关法定规划，满足廊坊市污染物总量、排污许可、环评及产业准入等环境管理要求。 </w:t>
                  </w:r>
                </w:p>
                <w:p w14:paraId="6E5D5426">
                  <w:pPr>
                    <w:keepNext w:val="0"/>
                    <w:keepLines w:val="0"/>
                    <w:pageBreakBefore w:val="0"/>
                    <w:numPr>
                      <w:ilvl w:val="0"/>
                      <w:numId w:val="0"/>
                    </w:numPr>
                    <w:kinsoku/>
                    <w:wordWrap/>
                    <w:topLinePunct w:val="0"/>
                    <w:autoSpaceDE/>
                    <w:autoSpaceDN/>
                    <w:bidi w:val="0"/>
                    <w:adjustRightInd w:val="0"/>
                    <w:snapToGrid w:val="0"/>
                    <w:spacing w:line="0" w:lineRule="atLeast"/>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3.禁止建设《产业发展与转移指导目录》中引导逐步调整退出的产业和引导不再承接的产业。</w:t>
                  </w:r>
                </w:p>
                <w:p w14:paraId="7FB9F028">
                  <w:pPr>
                    <w:keepNext w:val="0"/>
                    <w:keepLines w:val="0"/>
                    <w:pageBreakBefore w:val="0"/>
                    <w:numPr>
                      <w:ilvl w:val="0"/>
                      <w:numId w:val="0"/>
                    </w:numPr>
                    <w:kinsoku/>
                    <w:wordWrap/>
                    <w:topLinePunct w:val="0"/>
                    <w:autoSpaceDE/>
                    <w:autoSpaceDN/>
                    <w:bidi w:val="0"/>
                    <w:adjustRightInd w:val="0"/>
                    <w:snapToGrid w:val="0"/>
                    <w:spacing w:line="0" w:lineRule="atLeast"/>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 xml:space="preserve">4.禁止建设《禁止用地项目目录》中产业项目和不符合《限制用地项目目录》规定条件的产业项目。 </w:t>
                  </w:r>
                </w:p>
                <w:p w14:paraId="7360D2A8">
                  <w:pPr>
                    <w:keepNext w:val="0"/>
                    <w:keepLines w:val="0"/>
                    <w:pageBreakBefore w:val="0"/>
                    <w:numPr>
                      <w:ilvl w:val="0"/>
                      <w:numId w:val="0"/>
                    </w:numPr>
                    <w:kinsoku/>
                    <w:wordWrap/>
                    <w:topLinePunct w:val="0"/>
                    <w:autoSpaceDE/>
                    <w:autoSpaceDN/>
                    <w:bidi w:val="0"/>
                    <w:adjustRightInd w:val="0"/>
                    <w:snapToGrid w:val="0"/>
                    <w:spacing w:line="0" w:lineRule="atLeast"/>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 xml:space="preserve">5.禁止建设《河北省京冀交界地区新增产业的禁止和限制目录》中禁止、限制类产业。 </w:t>
                  </w:r>
                </w:p>
                <w:p w14:paraId="28CB5F9B">
                  <w:pPr>
                    <w:keepNext w:val="0"/>
                    <w:keepLines w:val="0"/>
                    <w:pageBreakBefore w:val="0"/>
                    <w:numPr>
                      <w:ilvl w:val="0"/>
                      <w:numId w:val="0"/>
                    </w:numPr>
                    <w:kinsoku/>
                    <w:wordWrap/>
                    <w:topLinePunct w:val="0"/>
                    <w:autoSpaceDE/>
                    <w:autoSpaceDN/>
                    <w:bidi w:val="0"/>
                    <w:adjustRightInd w:val="0"/>
                    <w:snapToGrid w:val="0"/>
                    <w:spacing w:line="0" w:lineRule="atLeast"/>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6.境外投资者不得从事《外商投资产业指导目录》（外商投资准入负面清单）中的禁止类项目和不符合《外商 投资产业指导目录》（外商投资准入负面清单）中规定条件的限制类项目。</w:t>
                  </w:r>
                </w:p>
              </w:tc>
              <w:tc>
                <w:tcPr>
                  <w:tcW w:w="1038" w:type="pct"/>
                  <w:tcBorders>
                    <w:tl2br w:val="nil"/>
                    <w:tr2bl w:val="nil"/>
                  </w:tcBorders>
                  <w:noWrap w:val="0"/>
                  <w:vAlign w:val="center"/>
                </w:tcPr>
                <w:p w14:paraId="1650E909">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1.本项目属于《产业结构调整指导目录（20</w:t>
                  </w:r>
                  <w:r>
                    <w:rPr>
                      <w:rFonts w:hint="default" w:ascii="Times New Roman" w:hAnsi="Times New Roman" w:eastAsia="宋体" w:cs="Times New Roman"/>
                      <w:color w:val="auto"/>
                      <w:sz w:val="18"/>
                      <w:szCs w:val="18"/>
                      <w:highlight w:val="none"/>
                      <w:lang w:val="en-US" w:eastAsia="zh-CN"/>
                    </w:rPr>
                    <w:t>24</w:t>
                  </w:r>
                  <w:r>
                    <w:rPr>
                      <w:rFonts w:hint="default" w:ascii="Times New Roman" w:hAnsi="Times New Roman" w:eastAsia="宋体" w:cs="Times New Roman"/>
                      <w:color w:val="auto"/>
                      <w:sz w:val="18"/>
                      <w:szCs w:val="18"/>
                      <w:highlight w:val="none"/>
                    </w:rPr>
                    <w:t>年本）》鼓励类项目，未列入《市场准入负面清单（202</w:t>
                  </w:r>
                  <w:r>
                    <w:rPr>
                      <w:rFonts w:hint="eastAsia" w:ascii="Times New Roman" w:hAnsi="Times New Roman" w:eastAsia="宋体" w:cs="Times New Roman"/>
                      <w:color w:val="auto"/>
                      <w:sz w:val="18"/>
                      <w:szCs w:val="18"/>
                      <w:highlight w:val="none"/>
                      <w:lang w:val="en-US" w:eastAsia="zh-CN"/>
                    </w:rPr>
                    <w:t>5</w:t>
                  </w:r>
                  <w:r>
                    <w:rPr>
                      <w:rFonts w:hint="default" w:ascii="Times New Roman" w:hAnsi="Times New Roman" w:eastAsia="宋体" w:cs="Times New Roman"/>
                      <w:color w:val="auto"/>
                      <w:sz w:val="18"/>
                      <w:szCs w:val="18"/>
                      <w:highlight w:val="none"/>
                    </w:rPr>
                    <w:t>年版）》中的</w:t>
                  </w:r>
                  <w:r>
                    <w:rPr>
                      <w:rFonts w:hint="eastAsia" w:ascii="Times New Roman" w:hAnsi="Times New Roman" w:eastAsia="宋体" w:cs="Times New Roman"/>
                      <w:color w:val="auto"/>
                      <w:sz w:val="18"/>
                      <w:szCs w:val="18"/>
                      <w:highlight w:val="none"/>
                      <w:lang w:eastAsia="zh-CN"/>
                    </w:rPr>
                    <w:t>禁止准入类</w:t>
                  </w:r>
                  <w:r>
                    <w:rPr>
                      <w:rFonts w:hint="default" w:ascii="Times New Roman" w:hAnsi="Times New Roman" w:eastAsia="宋体" w:cs="Times New Roman"/>
                      <w:color w:val="auto"/>
                      <w:sz w:val="18"/>
                      <w:szCs w:val="18"/>
                      <w:highlight w:val="none"/>
                    </w:rPr>
                    <w:t>产业；</w:t>
                  </w:r>
                </w:p>
                <w:p w14:paraId="26D6D829">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2.本项目不属于“高污染、高环境风险”行业项目</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lang w:val="en-US" w:eastAsia="zh-CN"/>
                    </w:rPr>
                    <w:t>本项目符合相关文件管控要求</w:t>
                  </w:r>
                  <w:r>
                    <w:rPr>
                      <w:rFonts w:hint="default" w:ascii="Times New Roman" w:hAnsi="Times New Roman" w:eastAsia="宋体" w:cs="Times New Roman"/>
                      <w:color w:val="auto"/>
                      <w:sz w:val="18"/>
                      <w:szCs w:val="18"/>
                      <w:highlight w:val="none"/>
                    </w:rPr>
                    <w:t>；</w:t>
                  </w:r>
                </w:p>
                <w:p w14:paraId="65B0EF74">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3.本项目不属于《产业发展与转移指导目录》中引导逐步调整退出的产业和引导不再承接的产业；</w:t>
                  </w:r>
                </w:p>
                <w:p w14:paraId="32985E20">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4.本项目不属于《禁止用地项目目录》和《限制用地项目目录》中的产业项目；</w:t>
                  </w:r>
                </w:p>
                <w:p w14:paraId="458E3104">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5.本项目不属于</w:t>
                  </w:r>
                  <w:r>
                    <w:rPr>
                      <w:rFonts w:hint="default" w:ascii="Times New Roman" w:hAnsi="Times New Roman" w:eastAsia="宋体" w:cs="Times New Roman"/>
                      <w:color w:val="auto"/>
                      <w:sz w:val="18"/>
                      <w:szCs w:val="18"/>
                      <w:lang w:eastAsia="zh-CN"/>
                    </w:rPr>
                    <w:t>《廊坊市广阳区、永清县、固安县和涿州市新增产业的禁止和限制目录》</w:t>
                  </w:r>
                  <w:r>
                    <w:rPr>
                      <w:rFonts w:hint="default" w:ascii="Times New Roman" w:hAnsi="Times New Roman" w:eastAsia="宋体" w:cs="Times New Roman"/>
                      <w:color w:val="auto"/>
                      <w:sz w:val="18"/>
                      <w:szCs w:val="18"/>
                      <w:highlight w:val="none"/>
                    </w:rPr>
                    <w:t>中禁止、限制类产业；</w:t>
                  </w:r>
                </w:p>
                <w:p w14:paraId="21643DB1">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eastAsia"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6.本项目不</w:t>
                  </w:r>
                  <w:r>
                    <w:rPr>
                      <w:rFonts w:hint="eastAsia" w:ascii="Times New Roman" w:hAnsi="Times New Roman" w:eastAsia="宋体" w:cs="Times New Roman"/>
                      <w:color w:val="auto"/>
                      <w:sz w:val="18"/>
                      <w:szCs w:val="18"/>
                      <w:highlight w:val="none"/>
                      <w:lang w:eastAsia="zh-CN"/>
                    </w:rPr>
                    <w:t>涉及境外投资。</w:t>
                  </w:r>
                </w:p>
              </w:tc>
              <w:tc>
                <w:tcPr>
                  <w:tcW w:w="387" w:type="pct"/>
                  <w:tcBorders>
                    <w:tl2br w:val="nil"/>
                    <w:tr2bl w:val="nil"/>
                  </w:tcBorders>
                  <w:noWrap w:val="0"/>
                  <w:vAlign w:val="center"/>
                </w:tcPr>
                <w:p w14:paraId="378D83D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7212A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tcBorders>
                    <w:tl2br w:val="nil"/>
                    <w:tr2bl w:val="nil"/>
                  </w:tcBorders>
                  <w:noWrap w:val="0"/>
                  <w:vAlign w:val="center"/>
                </w:tcPr>
                <w:p w14:paraId="01E9DA4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其他管控要求</w:t>
                  </w:r>
                </w:p>
              </w:tc>
              <w:tc>
                <w:tcPr>
                  <w:tcW w:w="3261" w:type="pct"/>
                  <w:gridSpan w:val="5"/>
                  <w:tcBorders>
                    <w:tl2br w:val="nil"/>
                    <w:tr2bl w:val="nil"/>
                  </w:tcBorders>
                  <w:noWrap w:val="0"/>
                  <w:vAlign w:val="center"/>
                </w:tcPr>
                <w:p w14:paraId="53C22C2A">
                  <w:pPr>
                    <w:keepNext w:val="0"/>
                    <w:keepLines w:val="0"/>
                    <w:pageBreakBefore w:val="0"/>
                    <w:kinsoku/>
                    <w:wordWrap/>
                    <w:topLinePunct w:val="0"/>
                    <w:autoSpaceDE/>
                    <w:autoSpaceDN/>
                    <w:bidi w:val="0"/>
                    <w:adjustRightInd w:val="0"/>
                    <w:snapToGrid w:val="0"/>
                    <w:spacing w:line="0" w:lineRule="atLeast"/>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1.市主城区及其主导上风向15 公里范围内、各县（市、区）城区及其主导上风向5 公里范围内，原则上禁止投资燃煤电厂、水泥、冶炼等大气污染严重的项目（已列入规划或经市政府批准的建设项目除外）。</w:t>
                  </w:r>
                </w:p>
                <w:p w14:paraId="71F56E68">
                  <w:pPr>
                    <w:keepNext w:val="0"/>
                    <w:keepLines w:val="0"/>
                    <w:pageBreakBefore w:val="0"/>
                    <w:kinsoku/>
                    <w:wordWrap/>
                    <w:topLinePunct w:val="0"/>
                    <w:autoSpaceDE/>
                    <w:autoSpaceDN/>
                    <w:bidi w:val="0"/>
                    <w:adjustRightInd w:val="0"/>
                    <w:snapToGrid w:val="0"/>
                    <w:spacing w:line="0" w:lineRule="atLeast"/>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 xml:space="preserve">2.坚决遏制高耗能高排放项目盲目发展，严把项目准入关口，对不符合规定的项目坚决停批停建，严禁新增钢铁、焦化、水泥熟料、平板玻璃、煤化工产能。 </w:t>
                  </w:r>
                </w:p>
                <w:p w14:paraId="2CD4C54E">
                  <w:pPr>
                    <w:keepNext w:val="0"/>
                    <w:keepLines w:val="0"/>
                    <w:pageBreakBefore w:val="0"/>
                    <w:kinsoku/>
                    <w:wordWrap/>
                    <w:topLinePunct w:val="0"/>
                    <w:autoSpaceDE/>
                    <w:autoSpaceDN/>
                    <w:bidi w:val="0"/>
                    <w:adjustRightInd w:val="0"/>
                    <w:snapToGrid w:val="0"/>
                    <w:spacing w:line="0" w:lineRule="atLeast"/>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3.对于各（县、区）主城区及乡镇镇区所在地，除部分必须依托城市或直接服务于城市、符合定位要求的产业外，原则上禁止新建或扩建有色金属冶炼、化工、建材、电镀、橡胶、造纸、皮革等高污染行业及其他排放重金属、持久性有机污染物、挥发性有机污染物等影响人居环境安全的工业项目。</w:t>
                  </w:r>
                </w:p>
              </w:tc>
              <w:tc>
                <w:tcPr>
                  <w:tcW w:w="1038" w:type="pct"/>
                  <w:tcBorders>
                    <w:tl2br w:val="nil"/>
                    <w:tr2bl w:val="nil"/>
                  </w:tcBorders>
                  <w:noWrap w:val="0"/>
                  <w:vAlign w:val="center"/>
                </w:tcPr>
                <w:p w14:paraId="27863B23">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1.本项目不属于大气污染严重项目；</w:t>
                  </w:r>
                </w:p>
                <w:p w14:paraId="5C3893CB">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w:t>
                  </w:r>
                  <w:r>
                    <w:rPr>
                      <w:rFonts w:hint="eastAsia" w:ascii="Times New Roman" w:hAnsi="Times New Roman" w:eastAsia="宋体" w:cs="Times New Roman"/>
                      <w:color w:val="auto"/>
                      <w:sz w:val="18"/>
                      <w:szCs w:val="18"/>
                      <w:highlight w:val="none"/>
                      <w:lang w:eastAsia="zh-CN"/>
                    </w:rPr>
                    <w:t>本</w:t>
                  </w:r>
                  <w:r>
                    <w:rPr>
                      <w:rFonts w:hint="default" w:ascii="Times New Roman" w:hAnsi="Times New Roman" w:eastAsia="宋体" w:cs="Times New Roman"/>
                      <w:color w:val="auto"/>
                      <w:sz w:val="18"/>
                      <w:szCs w:val="18"/>
                      <w:highlight w:val="none"/>
                    </w:rPr>
                    <w:t>项目不属于“高耗能高排放项目”；</w:t>
                  </w:r>
                </w:p>
                <w:p w14:paraId="7957DC3C">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3.</w:t>
                  </w:r>
                  <w:r>
                    <w:rPr>
                      <w:rFonts w:hint="default" w:ascii="Times New Roman" w:hAnsi="Times New Roman" w:eastAsia="宋体" w:cs="Times New Roman"/>
                      <w:color w:val="auto"/>
                      <w:sz w:val="18"/>
                      <w:szCs w:val="18"/>
                      <w:highlight w:val="none"/>
                      <w:lang w:eastAsia="zh-CN"/>
                    </w:rPr>
                    <w:t>本项目</w:t>
                  </w:r>
                  <w:r>
                    <w:rPr>
                      <w:rFonts w:hint="eastAsia" w:ascii="Times New Roman" w:hAnsi="Times New Roman" w:eastAsia="宋体" w:cs="Times New Roman"/>
                      <w:color w:val="auto"/>
                      <w:sz w:val="18"/>
                      <w:szCs w:val="18"/>
                      <w:highlight w:val="none"/>
                      <w:lang w:eastAsia="zh-CN"/>
                    </w:rPr>
                    <w:t>为废弃资源综合利用，不属于高污染行业，不排放</w:t>
                  </w:r>
                  <w:r>
                    <w:rPr>
                      <w:rFonts w:hint="default" w:ascii="Times New Roman" w:hAnsi="Times New Roman" w:eastAsia="宋体" w:cs="Times New Roman"/>
                      <w:color w:val="auto"/>
                      <w:sz w:val="18"/>
                      <w:szCs w:val="18"/>
                      <w:highlight w:val="none"/>
                    </w:rPr>
                    <w:t>重金属、持久性有机污染物、挥发性有机污染物</w:t>
                  </w:r>
                  <w:r>
                    <w:rPr>
                      <w:rFonts w:hint="eastAsia" w:ascii="Times New Roman" w:hAnsi="Times New Roman" w:eastAsia="宋体" w:cs="Times New Roman"/>
                      <w:color w:val="auto"/>
                      <w:sz w:val="18"/>
                      <w:szCs w:val="18"/>
                      <w:highlight w:val="none"/>
                      <w:lang w:eastAsia="zh-CN"/>
                    </w:rPr>
                    <w:t>。</w:t>
                  </w:r>
                </w:p>
              </w:tc>
              <w:tc>
                <w:tcPr>
                  <w:tcW w:w="387" w:type="pct"/>
                  <w:tcBorders>
                    <w:tl2br w:val="nil"/>
                    <w:tr2bl w:val="nil"/>
                  </w:tcBorders>
                  <w:noWrap w:val="0"/>
                  <w:vAlign w:val="center"/>
                </w:tcPr>
                <w:p w14:paraId="6A57EFE2">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4AF8D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000" w:type="pct"/>
                  <w:gridSpan w:val="8"/>
                  <w:tcBorders>
                    <w:tl2br w:val="nil"/>
                    <w:tr2bl w:val="nil"/>
                  </w:tcBorders>
                  <w:noWrap w:val="0"/>
                  <w:vAlign w:val="center"/>
                </w:tcPr>
                <w:p w14:paraId="2645F06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大气环境总体管控要求</w:t>
                  </w:r>
                </w:p>
              </w:tc>
            </w:tr>
            <w:tr w14:paraId="66881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tcBorders>
                    <w:tl2br w:val="nil"/>
                    <w:tr2bl w:val="nil"/>
                  </w:tcBorders>
                  <w:noWrap w:val="0"/>
                  <w:vAlign w:val="center"/>
                </w:tcPr>
                <w:p w14:paraId="004A126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空间布局约束</w:t>
                  </w:r>
                </w:p>
              </w:tc>
              <w:tc>
                <w:tcPr>
                  <w:tcW w:w="3261" w:type="pct"/>
                  <w:gridSpan w:val="5"/>
                  <w:tcBorders>
                    <w:tl2br w:val="nil"/>
                    <w:tr2bl w:val="nil"/>
                  </w:tcBorders>
                  <w:noWrap w:val="0"/>
                  <w:vAlign w:val="center"/>
                </w:tcPr>
                <w:p w14:paraId="6BB0715C">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在高污染燃料的禁燃区内，禁止销售、燃用煤炭、重油、渣油等高污染燃料；禁止新建、技改燃用高污染燃料的设施，已建成的，应当限期改用清洁能源或者采取措施控制二氧化硫、氮氧化物和烟尘等排放；仍未达到大气污染物排放标准的，应当停止使用。</w:t>
                  </w:r>
                </w:p>
                <w:p w14:paraId="57462E94">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2.严格控制新增煤电装机规模，严禁新增化工园区，审慎发展石油化工等项目。</w:t>
                  </w:r>
                </w:p>
                <w:p w14:paraId="15721FD4">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3.加快推进城市建成区重点污染企业搬迁改造或关停退出。</w:t>
                  </w:r>
                </w:p>
                <w:p w14:paraId="582ED87A">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4.禁止新建35蒸吨/小时及以下燃煤锅炉，城市和县城建成区禁止新建35蒸吨/小时及以下生物质、燃油（醇基燃料）锅炉。</w:t>
                  </w:r>
                </w:p>
                <w:p w14:paraId="405A71B7">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5.积极推行区域规划环境影响评价，新、改、技改石化、化工、建材、有色冶炼等项目的环境影响评价，应满足区域、规划环境影响评价要求。</w:t>
                  </w:r>
                </w:p>
                <w:p w14:paraId="7BB18482">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推动建材行业向资源富集地聚集，推动化工生产企业向化工园区转移，提高集约化、集聚化水平。按照“淘汰关停一批、搬迁入园一批、就地改造提升一批”要求，以省级以上经济（技术）开发区、高新技术产业开发区为主要平台，推动涉气产业集群内企业实施搬迁入园，不具备条件的就地改造提升。</w:t>
                  </w:r>
                </w:p>
                <w:p w14:paraId="47F3B063">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7.调整优化不符合生态环境功能定位的产业布局、规模和结构，严格控制高耗能高污染项目。严禁新增水泥、平板玻璃、 铸造（重点地区）等产能和产量。严格执行水泥、平板玻璃等行业产能置换实施办法。</w:t>
                  </w:r>
                </w:p>
                <w:p w14:paraId="1E3BA31C">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8.禁止在人口集中地区从事露天喷漆、喷涂、喷砂、制作玻璃钢以及其他散发有毒有害气体的作业。</w:t>
                  </w:r>
                </w:p>
              </w:tc>
              <w:tc>
                <w:tcPr>
                  <w:tcW w:w="1038" w:type="pct"/>
                  <w:tcBorders>
                    <w:tl2br w:val="nil"/>
                    <w:tr2bl w:val="nil"/>
                  </w:tcBorders>
                  <w:noWrap w:val="0"/>
                  <w:vAlign w:val="center"/>
                </w:tcPr>
                <w:p w14:paraId="182F401A">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1.本项目不涉及销售、燃用高污染燃料；</w:t>
                  </w:r>
                </w:p>
                <w:p w14:paraId="0DA632D4">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2.本项目不属于石油化工类项目；</w:t>
                  </w:r>
                </w:p>
                <w:p w14:paraId="7FA77B5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3.</w:t>
                  </w:r>
                  <w:r>
                    <w:rPr>
                      <w:rFonts w:hint="default" w:ascii="Times New Roman" w:hAnsi="Times New Roman" w:eastAsia="宋体" w:cs="Times New Roman"/>
                      <w:color w:val="auto"/>
                      <w:sz w:val="18"/>
                      <w:szCs w:val="18"/>
                      <w:highlight w:val="none"/>
                      <w:lang w:eastAsia="zh-CN"/>
                    </w:rPr>
                    <w:t>本</w:t>
                  </w:r>
                  <w:r>
                    <w:rPr>
                      <w:rFonts w:hint="default" w:ascii="Times New Roman" w:hAnsi="Times New Roman" w:eastAsia="宋体" w:cs="Times New Roman"/>
                      <w:color w:val="auto"/>
                      <w:sz w:val="18"/>
                      <w:szCs w:val="18"/>
                      <w:highlight w:val="none"/>
                    </w:rPr>
                    <w:t>项目</w:t>
                  </w:r>
                  <w:r>
                    <w:rPr>
                      <w:rFonts w:hint="eastAsia" w:ascii="Times New Roman" w:hAnsi="Times New Roman" w:eastAsia="宋体" w:cs="Times New Roman"/>
                      <w:color w:val="auto"/>
                      <w:sz w:val="18"/>
                      <w:szCs w:val="18"/>
                      <w:highlight w:val="none"/>
                      <w:lang w:eastAsia="zh-CN"/>
                    </w:rPr>
                    <w:t>不属于重点污染企业</w:t>
                  </w:r>
                  <w:r>
                    <w:rPr>
                      <w:rFonts w:hint="default" w:ascii="Times New Roman" w:hAnsi="Times New Roman" w:eastAsia="宋体" w:cs="Times New Roman"/>
                      <w:color w:val="auto"/>
                      <w:sz w:val="18"/>
                      <w:szCs w:val="18"/>
                      <w:highlight w:val="none"/>
                    </w:rPr>
                    <w:t>；</w:t>
                  </w:r>
                </w:p>
                <w:p w14:paraId="6F10942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4.</w:t>
                  </w:r>
                  <w:r>
                    <w:rPr>
                      <w:rFonts w:hint="default" w:ascii="Times New Roman" w:hAnsi="Times New Roman" w:eastAsia="宋体" w:cs="Times New Roman"/>
                      <w:color w:val="auto"/>
                      <w:sz w:val="18"/>
                      <w:szCs w:val="18"/>
                      <w:highlight w:val="none"/>
                      <w:lang w:eastAsia="zh-CN"/>
                    </w:rPr>
                    <w:t>本项目</w:t>
                  </w:r>
                  <w:r>
                    <w:rPr>
                      <w:rFonts w:hint="eastAsia" w:ascii="Times New Roman" w:hAnsi="Times New Roman" w:eastAsia="宋体" w:cs="Times New Roman"/>
                      <w:color w:val="auto"/>
                      <w:sz w:val="18"/>
                      <w:szCs w:val="18"/>
                      <w:highlight w:val="none"/>
                      <w:lang w:eastAsia="zh-CN"/>
                    </w:rPr>
                    <w:t>不建设</w:t>
                  </w:r>
                  <w:r>
                    <w:rPr>
                      <w:rFonts w:hint="default" w:ascii="Times New Roman" w:hAnsi="Times New Roman" w:eastAsia="宋体" w:cs="Times New Roman"/>
                      <w:color w:val="auto"/>
                      <w:sz w:val="18"/>
                      <w:szCs w:val="18"/>
                      <w:highlight w:val="none"/>
                      <w:lang w:val="en-US" w:eastAsia="zh-CN"/>
                    </w:rPr>
                    <w:t>锅炉</w:t>
                  </w:r>
                  <w:r>
                    <w:rPr>
                      <w:rFonts w:hint="default" w:ascii="Times New Roman" w:hAnsi="Times New Roman" w:eastAsia="宋体" w:cs="Times New Roman"/>
                      <w:color w:val="auto"/>
                      <w:sz w:val="18"/>
                      <w:szCs w:val="18"/>
                      <w:highlight w:val="none"/>
                    </w:rPr>
                    <w:t>；</w:t>
                  </w:r>
                </w:p>
                <w:p w14:paraId="51C51D18">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5.本项目不涉及</w:t>
                  </w:r>
                  <w:r>
                    <w:rPr>
                      <w:rFonts w:hint="default" w:ascii="Times New Roman" w:hAnsi="Times New Roman" w:eastAsia="宋体" w:cs="Times New Roman"/>
                      <w:color w:val="auto"/>
                      <w:sz w:val="18"/>
                      <w:szCs w:val="18"/>
                      <w:highlight w:val="none"/>
                      <w:lang w:eastAsia="zh-CN"/>
                    </w:rPr>
                    <w:t>；</w:t>
                  </w:r>
                </w:p>
                <w:p w14:paraId="3E06BAD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6.本项目不涉及；</w:t>
                  </w:r>
                </w:p>
                <w:p w14:paraId="3E788722">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7.本项目不属于“高耗能高污染项目”；</w:t>
                  </w:r>
                </w:p>
                <w:p w14:paraId="465AF8F8">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8.本项目</w:t>
                  </w:r>
                  <w:r>
                    <w:rPr>
                      <w:rFonts w:hint="eastAsia" w:ascii="Times New Roman" w:hAnsi="Times New Roman" w:eastAsia="宋体" w:cs="Times New Roman"/>
                      <w:color w:val="auto"/>
                      <w:sz w:val="18"/>
                      <w:szCs w:val="18"/>
                      <w:highlight w:val="none"/>
                      <w:lang w:val="en-US" w:eastAsia="zh-CN"/>
                    </w:rPr>
                    <w:t>不涉及喷漆</w:t>
                  </w:r>
                  <w:r>
                    <w:rPr>
                      <w:rFonts w:hint="default" w:ascii="Times New Roman" w:hAnsi="Times New Roman" w:eastAsia="宋体" w:cs="Times New Roman"/>
                      <w:color w:val="auto"/>
                      <w:sz w:val="18"/>
                      <w:szCs w:val="18"/>
                      <w:highlight w:val="none"/>
                      <w:lang w:val="en-US" w:eastAsia="zh-CN"/>
                    </w:rPr>
                    <w:t>、喷涂、喷砂</w:t>
                  </w:r>
                  <w:r>
                    <w:rPr>
                      <w:rFonts w:hint="eastAsia" w:ascii="Times New Roman" w:hAnsi="Times New Roman" w:eastAsia="宋体" w:cs="Times New Roman"/>
                      <w:color w:val="auto"/>
                      <w:sz w:val="18"/>
                      <w:szCs w:val="18"/>
                      <w:highlight w:val="none"/>
                      <w:lang w:val="en-US" w:eastAsia="zh-CN"/>
                    </w:rPr>
                    <w:t>，</w:t>
                  </w:r>
                  <w:r>
                    <w:rPr>
                      <w:rFonts w:hint="default" w:ascii="Times New Roman" w:hAnsi="Times New Roman" w:eastAsia="宋体" w:cs="Times New Roman"/>
                      <w:color w:val="auto"/>
                      <w:sz w:val="18"/>
                      <w:szCs w:val="18"/>
                      <w:highlight w:val="none"/>
                      <w:lang w:val="en-US" w:eastAsia="zh-CN"/>
                    </w:rPr>
                    <w:t>不涉及露天作业的工序</w:t>
                  </w:r>
                  <w:r>
                    <w:rPr>
                      <w:rFonts w:hint="default" w:ascii="Times New Roman" w:hAnsi="Times New Roman" w:eastAsia="宋体" w:cs="Times New Roman"/>
                      <w:color w:val="auto"/>
                      <w:sz w:val="18"/>
                      <w:szCs w:val="18"/>
                      <w:highlight w:val="none"/>
                    </w:rPr>
                    <w:t>。</w:t>
                  </w:r>
                </w:p>
              </w:tc>
              <w:tc>
                <w:tcPr>
                  <w:tcW w:w="387" w:type="pct"/>
                  <w:tcBorders>
                    <w:tl2br w:val="nil"/>
                    <w:tr2bl w:val="nil"/>
                  </w:tcBorders>
                  <w:noWrap w:val="0"/>
                  <w:vAlign w:val="center"/>
                </w:tcPr>
                <w:p w14:paraId="6016AA58">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44BA9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tcBorders>
                    <w:tl2br w:val="nil"/>
                    <w:tr2bl w:val="nil"/>
                  </w:tcBorders>
                  <w:noWrap w:val="0"/>
                  <w:vAlign w:val="center"/>
                </w:tcPr>
                <w:p w14:paraId="18DD226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污染物排放管控</w:t>
                  </w:r>
                </w:p>
              </w:tc>
              <w:tc>
                <w:tcPr>
                  <w:tcW w:w="3261" w:type="pct"/>
                  <w:gridSpan w:val="5"/>
                  <w:tcBorders>
                    <w:tl2br w:val="nil"/>
                    <w:tr2bl w:val="nil"/>
                  </w:tcBorders>
                  <w:noWrap w:val="0"/>
                  <w:vAlign w:val="center"/>
                </w:tcPr>
                <w:p w14:paraId="0CFAF7E0">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eastAsia" w:ascii="Times New Roman" w:hAnsi="Times New Roman" w:eastAsia="宋体" w:cs="Times New Roman"/>
                      <w:b/>
                      <w:bCs/>
                      <w:color w:val="auto"/>
                      <w:sz w:val="18"/>
                      <w:szCs w:val="18"/>
                      <w:highlight w:val="none"/>
                      <w:lang w:val="en-US" w:eastAsia="zh-CN"/>
                    </w:rPr>
                  </w:pPr>
                  <w:r>
                    <w:rPr>
                      <w:rFonts w:hint="eastAsia" w:ascii="Times New Roman" w:hAnsi="Times New Roman" w:eastAsia="宋体" w:cs="Times New Roman"/>
                      <w:b/>
                      <w:bCs/>
                      <w:color w:val="auto"/>
                      <w:sz w:val="18"/>
                      <w:szCs w:val="18"/>
                      <w:highlight w:val="none"/>
                      <w:lang w:val="en-US" w:eastAsia="zh-CN"/>
                    </w:rPr>
                    <w:t>工业源：</w:t>
                  </w:r>
                </w:p>
                <w:p w14:paraId="3CC618E5">
                  <w:pPr>
                    <w:pStyle w:val="117"/>
                    <w:keepNext w:val="0"/>
                    <w:keepLines w:val="0"/>
                    <w:pageBreakBefore w:val="0"/>
                    <w:numPr>
                      <w:ilvl w:val="0"/>
                      <w:numId w:val="0"/>
                    </w:numPr>
                    <w:shd w:val="clear" w:color="auto" w:fill="auto"/>
                    <w:kinsoku/>
                    <w:wordWrap/>
                    <w:overflowPunct w:val="0"/>
                    <w:topLinePunct w:val="0"/>
                    <w:autoSpaceDE/>
                    <w:autoSpaceDN/>
                    <w:bidi w:val="0"/>
                    <w:adjustRightInd w:val="0"/>
                    <w:snapToGrid w:val="0"/>
                    <w:spacing w:before="0" w:beforeLines="0" w:after="0" w:afterLines="0" w:line="0" w:lineRule="atLeast"/>
                    <w:ind w:leftChars="0" w:right="0" w:rightChars="0"/>
                    <w:jc w:val="left"/>
                    <w:textAlignment w:val="baseline"/>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pPr>
                  <w:r>
                    <w:rPr>
                      <w:rFonts w:hint="default" w:ascii="Times New Roman" w:hAnsi="Times New Roman" w:eastAsia="宋体" w:cs="Times New Roman"/>
                      <w:color w:val="auto"/>
                      <w:spacing w:val="0"/>
                      <w:w w:val="100"/>
                      <w:position w:val="0"/>
                      <w:sz w:val="18"/>
                      <w:szCs w:val="18"/>
                      <w:highlight w:val="none"/>
                      <w:shd w:val="clear" w:color="auto" w:fill="auto"/>
                      <w:lang w:val="en-US" w:eastAsia="zh-CN" w:bidi="ar-SA"/>
                    </w:rPr>
                    <w:t>1.</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以水泥、平板玻璃、陶瓷、煤电等行业企业为重点，大力巩固重点行业超低排放改造成果，完成水泥、平板玻璃、 陶瓷、煤电等</w:t>
                  </w:r>
                  <w:r>
                    <w:rPr>
                      <w:rFonts w:hint="default" w:ascii="Times New Roman" w:hAnsi="Times New Roman" w:eastAsia="宋体" w:cs="Times New Roman"/>
                      <w:color w:val="auto"/>
                      <w:spacing w:val="0"/>
                      <w:w w:val="100"/>
                      <w:position w:val="0"/>
                      <w:sz w:val="18"/>
                      <w:szCs w:val="18"/>
                      <w:highlight w:val="none"/>
                      <w:shd w:val="clear" w:color="auto" w:fill="auto"/>
                      <w:lang w:val="en-US" w:eastAsia="zh-CN" w:bidi="ar-SA"/>
                    </w:rPr>
                    <w:t>重</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点行业强制性淸洁生产审核。</w:t>
                  </w:r>
                </w:p>
                <w:p w14:paraId="2E624DB6">
                  <w:pPr>
                    <w:pStyle w:val="117"/>
                    <w:keepNext w:val="0"/>
                    <w:keepLines w:val="0"/>
                    <w:pageBreakBefore w:val="0"/>
                    <w:numPr>
                      <w:ilvl w:val="0"/>
                      <w:numId w:val="0"/>
                    </w:numPr>
                    <w:shd w:val="clear" w:color="auto" w:fill="auto"/>
                    <w:kinsoku/>
                    <w:wordWrap/>
                    <w:overflowPunct w:val="0"/>
                    <w:topLinePunct w:val="0"/>
                    <w:autoSpaceDE/>
                    <w:autoSpaceDN/>
                    <w:bidi w:val="0"/>
                    <w:adjustRightInd w:val="0"/>
                    <w:snapToGrid w:val="0"/>
                    <w:spacing w:before="0" w:beforeLines="0" w:after="0" w:afterLines="0" w:line="0" w:lineRule="atLeast"/>
                    <w:ind w:leftChars="0" w:right="0" w:rightChars="0"/>
                    <w:jc w:val="left"/>
                    <w:textAlignment w:val="baseline"/>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pPr>
                  <w:r>
                    <w:rPr>
                      <w:rFonts w:hint="default" w:ascii="Times New Roman" w:hAnsi="Times New Roman" w:eastAsia="宋体" w:cs="Times New Roman"/>
                      <w:color w:val="auto"/>
                      <w:spacing w:val="0"/>
                      <w:w w:val="100"/>
                      <w:position w:val="0"/>
                      <w:sz w:val="18"/>
                      <w:szCs w:val="18"/>
                      <w:highlight w:val="none"/>
                      <w:shd w:val="clear" w:color="auto" w:fill="auto"/>
                      <w:lang w:val="en-US" w:eastAsia="zh-CN" w:bidi="ar-SA"/>
                    </w:rPr>
                    <w:t>2.</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具备条件的玻璃、水泥和陶瓷企业基</w:t>
                  </w:r>
                  <w:r>
                    <w:rPr>
                      <w:rFonts w:hint="default" w:ascii="Times New Roman" w:hAnsi="Times New Roman" w:eastAsia="宋体" w:cs="Times New Roman"/>
                      <w:color w:val="auto"/>
                      <w:spacing w:val="0"/>
                      <w:w w:val="100"/>
                      <w:position w:val="0"/>
                      <w:sz w:val="18"/>
                      <w:szCs w:val="18"/>
                      <w:highlight w:val="none"/>
                      <w:shd w:val="clear" w:color="auto" w:fill="auto"/>
                      <w:lang w:val="en-US" w:eastAsia="zh-CN" w:bidi="ar-SA"/>
                    </w:rPr>
                    <w:t>本</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完成固定源超低排放改造。传统产业工艺装备严格落实国家《高耗能行业重点领域能效标杆水平和基准水平》要求，推进5大类19个行业改造升级和淘汰。</w:t>
                  </w:r>
                </w:p>
                <w:p w14:paraId="7A9179B1">
                  <w:pPr>
                    <w:pStyle w:val="117"/>
                    <w:keepNext w:val="0"/>
                    <w:keepLines w:val="0"/>
                    <w:pageBreakBefore w:val="0"/>
                    <w:numPr>
                      <w:ilvl w:val="0"/>
                      <w:numId w:val="0"/>
                    </w:numPr>
                    <w:shd w:val="clear" w:color="auto" w:fill="auto"/>
                    <w:kinsoku/>
                    <w:wordWrap/>
                    <w:overflowPunct w:val="0"/>
                    <w:topLinePunct w:val="0"/>
                    <w:autoSpaceDE/>
                    <w:autoSpaceDN/>
                    <w:bidi w:val="0"/>
                    <w:adjustRightInd w:val="0"/>
                    <w:snapToGrid w:val="0"/>
                    <w:spacing w:before="0" w:beforeLines="0" w:after="0" w:afterLines="0" w:line="0" w:lineRule="atLeast"/>
                    <w:ind w:leftChars="0" w:right="0" w:rightChars="0"/>
                    <w:jc w:val="left"/>
                    <w:textAlignment w:val="baseline"/>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pPr>
                  <w:r>
                    <w:rPr>
                      <w:rFonts w:hint="default" w:ascii="Times New Roman" w:hAnsi="Times New Roman" w:eastAsia="宋体" w:cs="Times New Roman"/>
                      <w:color w:val="auto"/>
                      <w:spacing w:val="0"/>
                      <w:w w:val="100"/>
                      <w:position w:val="0"/>
                      <w:sz w:val="18"/>
                      <w:szCs w:val="18"/>
                      <w:highlight w:val="none"/>
                      <w:shd w:val="clear" w:color="auto" w:fill="auto"/>
                      <w:lang w:val="en-US" w:eastAsia="zh-CN" w:bidi="ar-SA"/>
                    </w:rPr>
                    <w:t>3.</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以砖瓦、耐火材料等行业为示范，加快推进铸造、炭素、岩棉、无机盐、铁合金、铝工业、铜（</w:t>
                  </w:r>
                  <w:r>
                    <w:rPr>
                      <w:rFonts w:hint="default" w:ascii="Times New Roman" w:hAnsi="Times New Roman" w:eastAsia="宋体" w:cs="Times New Roman"/>
                      <w:color w:val="auto"/>
                      <w:spacing w:val="0"/>
                      <w:w w:val="100"/>
                      <w:position w:val="0"/>
                      <w:sz w:val="18"/>
                      <w:szCs w:val="18"/>
                      <w:highlight w:val="none"/>
                      <w:shd w:val="clear" w:color="auto" w:fill="auto"/>
                      <w:lang w:val="en-US" w:eastAsia="zh-CN" w:bidi="ar-SA"/>
                    </w:rPr>
                    <w:t>镍、钴</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val="en-US" w:eastAsia="zh-CN" w:bidi="ar-SA"/>
                    </w:rPr>
                    <w:t>工业、</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铅（锌）工业、再生铜（铝、铅、锌）等行业炉窑综合整治，确保稳定达标排放，鼓励平板玻璃窑炉 采用全氧/富氧燃烧技术等清洁生产技术。严格新建项目准入管理，工业炉窑全面达到国家和省重点区域特别 排放限值要求。</w:t>
                  </w:r>
                </w:p>
                <w:p w14:paraId="2FDD0CBD">
                  <w:pPr>
                    <w:pStyle w:val="117"/>
                    <w:keepNext w:val="0"/>
                    <w:keepLines w:val="0"/>
                    <w:pageBreakBefore w:val="0"/>
                    <w:numPr>
                      <w:ilvl w:val="0"/>
                      <w:numId w:val="0"/>
                    </w:numPr>
                    <w:shd w:val="clear" w:color="auto" w:fill="auto"/>
                    <w:kinsoku/>
                    <w:wordWrap/>
                    <w:overflowPunct w:val="0"/>
                    <w:topLinePunct w:val="0"/>
                    <w:autoSpaceDE/>
                    <w:autoSpaceDN/>
                    <w:bidi w:val="0"/>
                    <w:adjustRightInd w:val="0"/>
                    <w:snapToGrid w:val="0"/>
                    <w:spacing w:before="0" w:beforeLines="0" w:after="0" w:afterLines="0" w:line="0" w:lineRule="atLeast"/>
                    <w:ind w:leftChars="0" w:right="0" w:rightChars="0"/>
                    <w:jc w:val="left"/>
                    <w:textAlignment w:val="baseline"/>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pPr>
                  <w:r>
                    <w:rPr>
                      <w:rFonts w:hint="default" w:ascii="Times New Roman" w:hAnsi="Times New Roman" w:eastAsia="宋体" w:cs="Times New Roman"/>
                      <w:color w:val="auto"/>
                      <w:spacing w:val="0"/>
                      <w:w w:val="100"/>
                      <w:position w:val="0"/>
                      <w:sz w:val="18"/>
                      <w:szCs w:val="18"/>
                      <w:highlight w:val="none"/>
                      <w:shd w:val="clear" w:color="auto" w:fill="auto"/>
                      <w:lang w:val="en-US" w:eastAsia="zh-CN" w:bidi="ar-SA"/>
                    </w:rPr>
                    <w:t>4.</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推动高污染企业关停不能稳定达标和落后生产设施，逐步推进独立热轧等整合升级。加快推进全市燃煤锅 炉替代工作和整治提升工作，推动三河热电厂烟气深度治理，加强全市现存32台生物质锅炉高效除尘和脱硝设施监管和改造。</w:t>
                  </w:r>
                </w:p>
                <w:p w14:paraId="15D57EBA">
                  <w:pPr>
                    <w:pStyle w:val="117"/>
                    <w:keepNext w:val="0"/>
                    <w:keepLines w:val="0"/>
                    <w:pageBreakBefore w:val="0"/>
                    <w:numPr>
                      <w:ilvl w:val="0"/>
                      <w:numId w:val="0"/>
                    </w:numPr>
                    <w:shd w:val="clear" w:color="auto" w:fill="auto"/>
                    <w:kinsoku/>
                    <w:wordWrap/>
                    <w:overflowPunct w:val="0"/>
                    <w:topLinePunct w:val="0"/>
                    <w:autoSpaceDE/>
                    <w:autoSpaceDN/>
                    <w:bidi w:val="0"/>
                    <w:adjustRightInd w:val="0"/>
                    <w:snapToGrid w:val="0"/>
                    <w:spacing w:before="0" w:beforeLines="0" w:after="0" w:afterLines="0" w:line="0" w:lineRule="atLeast"/>
                    <w:ind w:leftChars="0" w:right="0" w:rightChars="0"/>
                    <w:jc w:val="left"/>
                    <w:textAlignment w:val="baseline"/>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pPr>
                  <w:r>
                    <w:rPr>
                      <w:rFonts w:hint="default" w:ascii="Times New Roman" w:hAnsi="Times New Roman" w:eastAsia="宋体" w:cs="Times New Roman"/>
                      <w:color w:val="auto"/>
                      <w:spacing w:val="0"/>
                      <w:w w:val="100"/>
                      <w:position w:val="0"/>
                      <w:sz w:val="18"/>
                      <w:szCs w:val="18"/>
                      <w:highlight w:val="none"/>
                      <w:shd w:val="clear" w:color="auto" w:fill="auto"/>
                      <w:lang w:val="en-US" w:eastAsia="zh-CN" w:bidi="ar-SA"/>
                    </w:rPr>
                    <w:t>5.</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制定“一厂一策”治理方案，开展治理效果后评估，不断提高企业</w:t>
                  </w:r>
                  <w:r>
                    <w:rPr>
                      <w:rFonts w:hint="default" w:ascii="Times New Roman" w:hAnsi="Times New Roman" w:eastAsia="宋体" w:cs="Times New Roman"/>
                      <w:color w:val="auto"/>
                      <w:spacing w:val="0"/>
                      <w:w w:val="100"/>
                      <w:position w:val="0"/>
                      <w:sz w:val="18"/>
                      <w:szCs w:val="18"/>
                      <w:highlight w:val="none"/>
                      <w:shd w:val="clear" w:color="auto" w:fill="auto"/>
                      <w:lang w:val="en-US" w:eastAsia="en-US" w:bidi="ar-SA"/>
                    </w:rPr>
                    <w:t>VOCs</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治理水平。鼓励涉</w:t>
                  </w:r>
                  <w:r>
                    <w:rPr>
                      <w:rFonts w:hint="default" w:ascii="Times New Roman" w:hAnsi="Times New Roman" w:eastAsia="宋体" w:cs="Times New Roman"/>
                      <w:color w:val="auto"/>
                      <w:spacing w:val="0"/>
                      <w:w w:val="100"/>
                      <w:position w:val="0"/>
                      <w:sz w:val="18"/>
                      <w:szCs w:val="18"/>
                      <w:highlight w:val="none"/>
                      <w:shd w:val="clear" w:color="auto" w:fill="auto"/>
                      <w:lang w:val="en-US" w:eastAsia="en-US" w:bidi="ar-SA"/>
                    </w:rPr>
                    <w:t>VOCs</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排放重点行业企业</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高温时段实行生产调控</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借时生产。以化工、包装印刷、工业涂装、家具制造、人造板、 橡胶塑料制品等行业为重点，强化</w:t>
                  </w:r>
                  <w:r>
                    <w:rPr>
                      <w:rFonts w:hint="default" w:ascii="Times New Roman" w:hAnsi="Times New Roman" w:eastAsia="宋体" w:cs="Times New Roman"/>
                      <w:color w:val="auto"/>
                      <w:spacing w:val="0"/>
                      <w:w w:val="100"/>
                      <w:position w:val="0"/>
                      <w:sz w:val="18"/>
                      <w:szCs w:val="18"/>
                      <w:highlight w:val="none"/>
                      <w:shd w:val="clear" w:color="auto" w:fill="auto"/>
                      <w:lang w:val="en-US" w:eastAsia="en-US" w:bidi="ar-SA"/>
                    </w:rPr>
                    <w:t>VOCs</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源头、无组织、末端全流程治理。开展涂料、油墨、胶粘剂、涂层 剂（树脂）、清洗剂等原辅材料的企业低V</w:t>
                  </w:r>
                  <w:r>
                    <w:rPr>
                      <w:rFonts w:hint="default" w:ascii="Times New Roman" w:hAnsi="Times New Roman" w:eastAsia="宋体" w:cs="Times New Roman"/>
                      <w:color w:val="auto"/>
                      <w:spacing w:val="0"/>
                      <w:w w:val="100"/>
                      <w:position w:val="0"/>
                      <w:sz w:val="18"/>
                      <w:szCs w:val="18"/>
                      <w:highlight w:val="none"/>
                      <w:shd w:val="clear" w:color="auto" w:fill="auto"/>
                      <w:lang w:val="en-US" w:eastAsia="en-US" w:bidi="ar-SA"/>
                    </w:rPr>
                    <w:t>OCs</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替代计划和实施。</w:t>
                  </w:r>
                </w:p>
                <w:p w14:paraId="5ADCBE38">
                  <w:pPr>
                    <w:pStyle w:val="117"/>
                    <w:keepNext w:val="0"/>
                    <w:keepLines w:val="0"/>
                    <w:pageBreakBefore w:val="0"/>
                    <w:numPr>
                      <w:ilvl w:val="0"/>
                      <w:numId w:val="0"/>
                    </w:numPr>
                    <w:shd w:val="clear" w:color="auto" w:fill="auto"/>
                    <w:kinsoku/>
                    <w:wordWrap/>
                    <w:overflowPunct w:val="0"/>
                    <w:topLinePunct w:val="0"/>
                    <w:autoSpaceDE/>
                    <w:autoSpaceDN/>
                    <w:bidi w:val="0"/>
                    <w:adjustRightInd w:val="0"/>
                    <w:snapToGrid w:val="0"/>
                    <w:spacing w:before="0" w:beforeLines="0" w:after="0" w:afterLines="0" w:line="0" w:lineRule="atLeast"/>
                    <w:ind w:leftChars="0" w:right="0" w:rightChars="0"/>
                    <w:jc w:val="left"/>
                    <w:textAlignment w:val="baseline"/>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pPr>
                  <w:r>
                    <w:rPr>
                      <w:rFonts w:hint="default" w:ascii="Times New Roman" w:hAnsi="Times New Roman" w:eastAsia="宋体" w:cs="Times New Roman"/>
                      <w:color w:val="auto"/>
                      <w:spacing w:val="0"/>
                      <w:w w:val="100"/>
                      <w:position w:val="0"/>
                      <w:sz w:val="18"/>
                      <w:szCs w:val="18"/>
                      <w:highlight w:val="none"/>
                      <w:shd w:val="clear" w:color="auto" w:fill="auto"/>
                      <w:lang w:val="en-US" w:eastAsia="zh-CN" w:bidi="ar-SA"/>
                    </w:rPr>
                    <w:t>6.</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在岩矿棉、玻璃棉、人造板、化工等产业集聚和用热用能需求大的产业集群和工业园区，推进建设集中供汽供热或清洁低碳能源中心。推动供热管网覆盖范围内燃煤加热.烘干炉（窑）替代。不具备替代条件的产 业集群，推动实施锅炉“拆小并大”。</w:t>
                  </w:r>
                </w:p>
                <w:p w14:paraId="2A7B14F8">
                  <w:pPr>
                    <w:pStyle w:val="117"/>
                    <w:keepNext w:val="0"/>
                    <w:keepLines w:val="0"/>
                    <w:pageBreakBefore w:val="0"/>
                    <w:numPr>
                      <w:ilvl w:val="0"/>
                      <w:numId w:val="0"/>
                    </w:numPr>
                    <w:shd w:val="clear" w:color="auto" w:fill="auto"/>
                    <w:kinsoku/>
                    <w:wordWrap/>
                    <w:overflowPunct w:val="0"/>
                    <w:topLinePunct w:val="0"/>
                    <w:autoSpaceDE/>
                    <w:autoSpaceDN/>
                    <w:bidi w:val="0"/>
                    <w:adjustRightInd w:val="0"/>
                    <w:snapToGrid w:val="0"/>
                    <w:spacing w:before="0" w:beforeLines="0" w:after="0" w:afterLines="0" w:line="0" w:lineRule="atLeast"/>
                    <w:ind w:leftChars="0" w:right="0" w:rightChars="0"/>
                    <w:jc w:val="left"/>
                    <w:textAlignment w:val="baseline"/>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pPr>
                  <w:r>
                    <w:rPr>
                      <w:rFonts w:hint="default" w:ascii="Times New Roman" w:hAnsi="Times New Roman" w:eastAsia="宋体" w:cs="Times New Roman"/>
                      <w:color w:val="auto"/>
                      <w:spacing w:val="0"/>
                      <w:w w:val="100"/>
                      <w:position w:val="0"/>
                      <w:sz w:val="18"/>
                      <w:szCs w:val="18"/>
                      <w:highlight w:val="none"/>
                      <w:shd w:val="clear" w:color="auto" w:fill="auto"/>
                      <w:lang w:val="en-US" w:eastAsia="zh-CN" w:bidi="ar-SA"/>
                    </w:rPr>
                    <w:t>7.</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在确保人民群众“温暖过冬”的基础上，加快推进全市现存35蒸吨/小时及以上燃煤锅炉替代工作，在保证供热供电的前提下，逐步完成热电联产机组供热范围内燃煤设施关停整合，推进燃煤锅炉替代。</w:t>
                  </w:r>
                </w:p>
                <w:p w14:paraId="73E13991">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b/>
                      <w:bCs/>
                      <w:color w:val="auto"/>
                      <w:sz w:val="18"/>
                      <w:szCs w:val="18"/>
                      <w:highlight w:val="none"/>
                      <w:lang w:val="en-US" w:eastAsia="zh-CN"/>
                    </w:rPr>
                  </w:pPr>
                  <w:r>
                    <w:rPr>
                      <w:rFonts w:hint="eastAsia" w:ascii="Times New Roman" w:hAnsi="Times New Roman" w:eastAsia="宋体" w:cs="Times New Roman"/>
                      <w:b/>
                      <w:bCs/>
                      <w:color w:val="auto"/>
                      <w:sz w:val="18"/>
                      <w:szCs w:val="18"/>
                      <w:highlight w:val="none"/>
                      <w:lang w:val="en-US" w:eastAsia="zh-CN"/>
                    </w:rPr>
                    <w:t>溶剂使用：</w:t>
                  </w:r>
                </w:p>
                <w:p w14:paraId="7363F8B8">
                  <w:pPr>
                    <w:pStyle w:val="117"/>
                    <w:keepNext w:val="0"/>
                    <w:keepLines w:val="0"/>
                    <w:pageBreakBefore w:val="0"/>
                    <w:numPr>
                      <w:ilvl w:val="0"/>
                      <w:numId w:val="0"/>
                    </w:numPr>
                    <w:shd w:val="clear" w:color="auto" w:fill="auto"/>
                    <w:kinsoku/>
                    <w:wordWrap/>
                    <w:overflowPunct w:val="0"/>
                    <w:topLinePunct w:val="0"/>
                    <w:autoSpaceDE/>
                    <w:autoSpaceDN/>
                    <w:bidi w:val="0"/>
                    <w:adjustRightInd w:val="0"/>
                    <w:snapToGrid w:val="0"/>
                    <w:spacing w:before="0" w:beforeLines="0" w:after="0" w:afterLines="0" w:line="0" w:lineRule="atLeast"/>
                    <w:ind w:leftChars="0" w:right="0" w:rightChars="0"/>
                    <w:jc w:val="left"/>
                    <w:textAlignment w:val="baseline"/>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pPr>
                  <w:r>
                    <w:rPr>
                      <w:rFonts w:hint="eastAsia" w:ascii="Times New Roman" w:hAnsi="Times New Roman" w:eastAsia="宋体" w:cs="Times New Roman"/>
                      <w:color w:val="auto"/>
                      <w:spacing w:val="0"/>
                      <w:w w:val="100"/>
                      <w:position w:val="0"/>
                      <w:sz w:val="18"/>
                      <w:szCs w:val="18"/>
                      <w:highlight w:val="none"/>
                      <w:shd w:val="clear" w:color="auto" w:fill="auto"/>
                      <w:lang w:val="en-US" w:eastAsia="zh-CN" w:bidi="ar-SA"/>
                    </w:rPr>
                    <w:t>1.</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开展</w:t>
                  </w:r>
                  <w:r>
                    <w:rPr>
                      <w:rFonts w:hint="default" w:ascii="Times New Roman" w:hAnsi="Times New Roman" w:eastAsia="宋体" w:cs="Times New Roman"/>
                      <w:color w:val="auto"/>
                      <w:spacing w:val="0"/>
                      <w:w w:val="100"/>
                      <w:position w:val="0"/>
                      <w:sz w:val="18"/>
                      <w:szCs w:val="18"/>
                      <w:highlight w:val="none"/>
                      <w:shd w:val="clear" w:color="auto" w:fill="auto"/>
                      <w:lang w:val="en-US" w:eastAsia="en-US" w:bidi="ar-SA"/>
                    </w:rPr>
                    <w:t>VOCs</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治理专项攻坚行动</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大力推进原辅材料源头替代</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工业源无组织排放和工业企业深度治理</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推进全市涉</w:t>
                  </w:r>
                  <w:r>
                    <w:rPr>
                      <w:rFonts w:hint="default" w:ascii="Times New Roman" w:hAnsi="Times New Roman" w:eastAsia="宋体" w:cs="Times New Roman"/>
                      <w:color w:val="auto"/>
                      <w:spacing w:val="0"/>
                      <w:w w:val="100"/>
                      <w:position w:val="0"/>
                      <w:sz w:val="18"/>
                      <w:szCs w:val="18"/>
                      <w:highlight w:val="none"/>
                      <w:shd w:val="clear" w:color="auto" w:fill="auto"/>
                      <w:lang w:val="en-US" w:eastAsia="en-US" w:bidi="ar-SA"/>
                    </w:rPr>
                    <w:t>VOCs</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工业企业全面达标排放。强化油品</w:t>
                  </w:r>
                  <w:r>
                    <w:rPr>
                      <w:rFonts w:hint="default" w:ascii="Times New Roman" w:hAnsi="Times New Roman" w:eastAsia="宋体" w:cs="Times New Roman"/>
                      <w:color w:val="auto"/>
                      <w:spacing w:val="0"/>
                      <w:w w:val="100"/>
                      <w:position w:val="0"/>
                      <w:sz w:val="18"/>
                      <w:szCs w:val="18"/>
                      <w:highlight w:val="none"/>
                      <w:shd w:val="clear" w:color="auto" w:fill="auto"/>
                      <w:lang w:val="en-US" w:eastAsia="en-US" w:bidi="ar-SA"/>
                    </w:rPr>
                    <w:t>VOCs</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综合管控，开展储运销环节油气回收系统专项检</w:t>
                  </w:r>
                  <w:r>
                    <w:rPr>
                      <w:rFonts w:hint="eastAsia" w:ascii="Times New Roman" w:cs="Times New Roman"/>
                      <w:color w:val="auto"/>
                      <w:spacing w:val="0"/>
                      <w:w w:val="100"/>
                      <w:position w:val="0"/>
                      <w:sz w:val="18"/>
                      <w:szCs w:val="18"/>
                      <w:highlight w:val="none"/>
                      <w:shd w:val="clear" w:color="auto" w:fill="auto"/>
                      <w:lang w:eastAsia="zh-CN" w:bidi="ar-SA"/>
                    </w:rPr>
                    <w:t>查</w:t>
                  </w:r>
                  <w:bookmarkStart w:id="6" w:name="_GoBack"/>
                  <w:bookmarkEnd w:id="6"/>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完成一轮密封点大于等于2000个以上企业的泄漏检测与修复</w:t>
                  </w:r>
                  <w:r>
                    <w:rPr>
                      <w:rFonts w:hint="eastAsia" w:ascii="Times New Roman" w:hAnsi="Times New Roman" w:eastAsia="宋体" w:cs="Times New Roman"/>
                      <w:color w:val="auto"/>
                      <w:spacing w:val="0"/>
                      <w:w w:val="100"/>
                      <w:position w:val="0"/>
                      <w:sz w:val="18"/>
                      <w:szCs w:val="18"/>
                      <w:highlight w:val="none"/>
                      <w:shd w:val="clear" w:color="auto" w:fill="auto"/>
                      <w:lang w:val="en-US"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val="en-US" w:eastAsia="en-US" w:bidi="ar-SA"/>
                    </w:rPr>
                    <w:t>LDAR</w:t>
                  </w:r>
                  <w:r>
                    <w:rPr>
                      <w:rFonts w:hint="eastAsia" w:ascii="Times New Roman" w:hAnsi="Times New Roman" w:eastAsia="宋体" w:cs="Times New Roman"/>
                      <w:color w:val="auto"/>
                      <w:spacing w:val="0"/>
                      <w:w w:val="100"/>
                      <w:position w:val="0"/>
                      <w:sz w:val="18"/>
                      <w:szCs w:val="18"/>
                      <w:highlight w:val="none"/>
                      <w:shd w:val="clear" w:color="auto" w:fill="auto"/>
                      <w:lang w:val="en-US"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工作</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严厉打击检测数据弄虚作假行为</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加强对相关产品生产</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销售</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使用环节</w:t>
                  </w:r>
                  <w:r>
                    <w:rPr>
                      <w:rFonts w:hint="default" w:ascii="Times New Roman" w:hAnsi="Times New Roman" w:eastAsia="宋体" w:cs="Times New Roman"/>
                      <w:color w:val="auto"/>
                      <w:spacing w:val="0"/>
                      <w:w w:val="100"/>
                      <w:position w:val="0"/>
                      <w:sz w:val="18"/>
                      <w:szCs w:val="18"/>
                      <w:highlight w:val="none"/>
                      <w:shd w:val="clear" w:color="auto" w:fill="auto"/>
                      <w:lang w:val="en-US" w:eastAsia="en-US" w:bidi="ar-SA"/>
                    </w:rPr>
                    <w:t>VOCs</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含</w:t>
                  </w:r>
                  <w:r>
                    <w:rPr>
                      <w:rFonts w:hint="eastAsia" w:ascii="Times New Roman" w:hAnsi="Times New Roman" w:eastAsia="宋体" w:cs="Times New Roman"/>
                      <w:color w:val="auto"/>
                      <w:spacing w:val="0"/>
                      <w:w w:val="100"/>
                      <w:position w:val="0"/>
                      <w:sz w:val="18"/>
                      <w:szCs w:val="18"/>
                      <w:highlight w:val="none"/>
                      <w:shd w:val="clear" w:color="auto" w:fill="auto"/>
                      <w:lang w:val="en-US" w:eastAsia="zh-CN" w:bidi="ar-SA"/>
                    </w:rPr>
                    <w:t>量</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限值执行情况监督检</w:t>
                  </w:r>
                  <w:r>
                    <w:rPr>
                      <w:rFonts w:hint="eastAsia" w:ascii="Times New Roman" w:cs="Times New Roman"/>
                      <w:color w:val="auto"/>
                      <w:spacing w:val="0"/>
                      <w:w w:val="100"/>
                      <w:position w:val="0"/>
                      <w:sz w:val="18"/>
                      <w:szCs w:val="18"/>
                      <w:highlight w:val="none"/>
                      <w:shd w:val="clear" w:color="auto" w:fill="auto"/>
                      <w:lang w:eastAsia="zh-CN" w:bidi="ar-SA"/>
                    </w:rPr>
                    <w:t>查</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曝光一批不合格产品。推进 园区和集群建设涉</w:t>
                  </w:r>
                  <w:r>
                    <w:rPr>
                      <w:rFonts w:hint="default" w:ascii="Times New Roman" w:hAnsi="Times New Roman" w:eastAsia="宋体" w:cs="Times New Roman"/>
                      <w:color w:val="auto"/>
                      <w:spacing w:val="0"/>
                      <w:w w:val="100"/>
                      <w:position w:val="0"/>
                      <w:sz w:val="18"/>
                      <w:szCs w:val="18"/>
                      <w:highlight w:val="none"/>
                      <w:shd w:val="clear" w:color="auto" w:fill="auto"/>
                      <w:lang w:val="en-US" w:eastAsia="en-US" w:bidi="ar-SA"/>
                    </w:rPr>
                    <w:t>VOC</w:t>
                  </w:r>
                  <w:r>
                    <w:rPr>
                      <w:rFonts w:hint="eastAsia" w:ascii="Times New Roman" w:hAnsi="Times New Roman" w:eastAsia="宋体" w:cs="Times New Roman"/>
                      <w:color w:val="auto"/>
                      <w:spacing w:val="0"/>
                      <w:w w:val="100"/>
                      <w:position w:val="0"/>
                      <w:sz w:val="18"/>
                      <w:szCs w:val="18"/>
                      <w:highlight w:val="none"/>
                      <w:shd w:val="clear" w:color="auto" w:fill="auto"/>
                      <w:lang w:val="en-US" w:eastAsia="zh-CN" w:bidi="ar-SA"/>
                    </w:rPr>
                    <w:t>s“绿岛”项目</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，统筹规划推动建设活性炭集中处理中心</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集中掉胶中心等项目。</w:t>
                  </w:r>
                </w:p>
                <w:p w14:paraId="0FFE6416">
                  <w:pPr>
                    <w:pStyle w:val="117"/>
                    <w:keepNext w:val="0"/>
                    <w:keepLines w:val="0"/>
                    <w:pageBreakBefore w:val="0"/>
                    <w:numPr>
                      <w:ilvl w:val="0"/>
                      <w:numId w:val="0"/>
                    </w:numPr>
                    <w:shd w:val="clear" w:color="auto" w:fill="auto"/>
                    <w:kinsoku/>
                    <w:wordWrap/>
                    <w:overflowPunct w:val="0"/>
                    <w:topLinePunct w:val="0"/>
                    <w:autoSpaceDE/>
                    <w:autoSpaceDN/>
                    <w:bidi w:val="0"/>
                    <w:adjustRightInd w:val="0"/>
                    <w:snapToGrid w:val="0"/>
                    <w:spacing w:before="0" w:beforeLines="0" w:after="0" w:afterLines="0" w:line="0" w:lineRule="atLeast"/>
                    <w:ind w:leftChars="0" w:right="0" w:rightChars="0"/>
                    <w:jc w:val="left"/>
                    <w:textAlignment w:val="baseline"/>
                    <w:rPr>
                      <w:rFonts w:hint="default" w:ascii="Times New Roman" w:hAnsi="Times New Roman" w:eastAsia="宋体" w:cs="Times New Roman"/>
                      <w:b/>
                      <w:bCs/>
                      <w:color w:val="auto"/>
                      <w:sz w:val="18"/>
                      <w:szCs w:val="18"/>
                      <w:highlight w:val="none"/>
                    </w:rPr>
                  </w:pPr>
                  <w:r>
                    <w:rPr>
                      <w:rFonts w:hint="eastAsia" w:ascii="Times New Roman" w:hAnsi="Times New Roman" w:eastAsia="宋体" w:cs="Times New Roman"/>
                      <w:color w:val="auto"/>
                      <w:spacing w:val="0"/>
                      <w:w w:val="100"/>
                      <w:position w:val="0"/>
                      <w:sz w:val="18"/>
                      <w:szCs w:val="18"/>
                      <w:highlight w:val="none"/>
                      <w:shd w:val="clear" w:color="auto" w:fill="auto"/>
                      <w:lang w:val="en-US" w:eastAsia="zh-CN" w:bidi="ar-SA"/>
                    </w:rPr>
                    <w:t>2.</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开展汽修行业专项检查执法行动，依法依规对汽修行业</w:t>
                  </w:r>
                  <w:r>
                    <w:rPr>
                      <w:rFonts w:hint="default" w:ascii="Times New Roman" w:hAnsi="Times New Roman" w:eastAsia="宋体" w:cs="Times New Roman"/>
                      <w:color w:val="auto"/>
                      <w:spacing w:val="0"/>
                      <w:w w:val="100"/>
                      <w:position w:val="0"/>
                      <w:sz w:val="18"/>
                      <w:szCs w:val="18"/>
                      <w:highlight w:val="none"/>
                      <w:shd w:val="clear" w:color="auto" w:fill="auto"/>
                      <w:lang w:val="en-US" w:eastAsia="en-US" w:bidi="ar-SA"/>
                    </w:rPr>
                    <w:t>VOCs</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排放进行整治</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加强建筑墙体涂刷</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建筑装饰以及道路划线</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栏杆喷涂</w:t>
                  </w:r>
                  <w:r>
                    <w:rPr>
                      <w:rFonts w:hint="eastAsia" w:ascii="Times New Roman" w:hAnsi="Times New Roman" w:eastAsia="宋体" w:cs="Times New Roman"/>
                      <w:color w:val="auto"/>
                      <w:spacing w:val="0"/>
                      <w:w w:val="100"/>
                      <w:position w:val="0"/>
                      <w:sz w:val="18"/>
                      <w:szCs w:val="18"/>
                      <w:highlight w:val="none"/>
                      <w:shd w:val="clear" w:color="auto" w:fill="auto"/>
                      <w:lang w:eastAsia="zh-CN" w:bidi="ar-SA"/>
                    </w:rPr>
                    <w:t>、</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沥青铺装等户外施工过程</w:t>
                  </w:r>
                  <w:r>
                    <w:rPr>
                      <w:rFonts w:hint="default" w:ascii="Times New Roman" w:hAnsi="Times New Roman" w:eastAsia="宋体" w:cs="Times New Roman"/>
                      <w:color w:val="auto"/>
                      <w:spacing w:val="0"/>
                      <w:w w:val="100"/>
                      <w:position w:val="0"/>
                      <w:sz w:val="18"/>
                      <w:szCs w:val="18"/>
                      <w:highlight w:val="none"/>
                      <w:shd w:val="clear" w:color="auto" w:fill="auto"/>
                      <w:lang w:val="en-US" w:eastAsia="en-US" w:bidi="ar-SA"/>
                    </w:rPr>
                    <w:t>VOCs</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排放管控。</w:t>
                  </w:r>
                </w:p>
                <w:p w14:paraId="185905B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 xml:space="preserve">扬尘源： </w:t>
                  </w:r>
                </w:p>
                <w:p w14:paraId="58452BB2">
                  <w:pPr>
                    <w:pStyle w:val="117"/>
                    <w:keepNext w:val="0"/>
                    <w:keepLines w:val="0"/>
                    <w:pageBreakBefore w:val="0"/>
                    <w:numPr>
                      <w:ilvl w:val="0"/>
                      <w:numId w:val="4"/>
                    </w:numPr>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严格执行《河北省施工场地扬尘排放标准》（DB13/2934）。</w:t>
                  </w:r>
                </w:p>
                <w:p w14:paraId="793DF5C2">
                  <w:pPr>
                    <w:pStyle w:val="117"/>
                    <w:keepNext w:val="0"/>
                    <w:keepLines w:val="0"/>
                    <w:pageBreakBefore w:val="0"/>
                    <w:numPr>
                      <w:ilvl w:val="0"/>
                      <w:numId w:val="4"/>
                    </w:numPr>
                    <w:kinsoku/>
                    <w:wordWrap/>
                    <w:overflowPunct w:val="0"/>
                    <w:topLinePunct w:val="0"/>
                    <w:autoSpaceDE/>
                    <w:autoSpaceDN/>
                    <w:bidi w:val="0"/>
                    <w:adjustRightInd w:val="0"/>
                    <w:snapToGrid w:val="0"/>
                    <w:spacing w:beforeLines="0" w:afterLines="0" w:line="0" w:lineRule="atLeast"/>
                    <w:ind w:left="0" w:leftChars="0"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提高城市道路水洗机扫率，规范机械化作业要求，主要道路“水洗机扫”全覆盖，主城区及县城建成区内机动车道机扫率达到100%。</w:t>
                  </w:r>
                </w:p>
                <w:p w14:paraId="6DC2A094">
                  <w:pPr>
                    <w:pStyle w:val="117"/>
                    <w:keepNext w:val="0"/>
                    <w:keepLines w:val="0"/>
                    <w:pageBreakBefore w:val="0"/>
                    <w:numPr>
                      <w:ilvl w:val="0"/>
                      <w:numId w:val="4"/>
                    </w:numPr>
                    <w:kinsoku/>
                    <w:wordWrap/>
                    <w:overflowPunct w:val="0"/>
                    <w:topLinePunct w:val="0"/>
                    <w:autoSpaceDE/>
                    <w:autoSpaceDN/>
                    <w:bidi w:val="0"/>
                    <w:adjustRightInd w:val="0"/>
                    <w:snapToGrid w:val="0"/>
                    <w:spacing w:beforeLines="0" w:afterLines="0" w:line="0" w:lineRule="atLeast"/>
                    <w:ind w:left="0" w:leftChars="0"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实施降尘量月度通报排名，主城区及县（市、区）建成区平均降尘量不高于8吨/平方公里·月。严格贯彻《河北省扬尘污染防治办法》（省政府令（2020）第1号）。大力开展国土绿化，实施城镇裸露地面绿化、硬化，推动城市和县城、重要集镇“黄土不见天”，有效减少本地尘源，降低扬尘污染。</w:t>
                  </w:r>
                </w:p>
                <w:p w14:paraId="04BF188D">
                  <w:pPr>
                    <w:pStyle w:val="117"/>
                    <w:keepNext w:val="0"/>
                    <w:keepLines w:val="0"/>
                    <w:pageBreakBefore w:val="0"/>
                    <w:numPr>
                      <w:ilvl w:val="0"/>
                      <w:numId w:val="4"/>
                    </w:numPr>
                    <w:kinsoku/>
                    <w:wordWrap/>
                    <w:overflowPunct w:val="0"/>
                    <w:topLinePunct w:val="0"/>
                    <w:autoSpaceDE/>
                    <w:autoSpaceDN/>
                    <w:bidi w:val="0"/>
                    <w:adjustRightInd w:val="0"/>
                    <w:snapToGrid w:val="0"/>
                    <w:spacing w:beforeLines="0" w:afterLines="0" w:line="0" w:lineRule="atLeast"/>
                    <w:ind w:left="0" w:leftChars="0"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加快破损路面修复和国道、省道公路用地范围内日常养护管理；在建公路和城乡道路施工、水利工程施工现场严格按照环评及批复文件采取有效抑尘措施。</w:t>
                  </w:r>
                </w:p>
                <w:p w14:paraId="58A0F556">
                  <w:pPr>
                    <w:pStyle w:val="117"/>
                    <w:keepNext w:val="0"/>
                    <w:keepLines w:val="0"/>
                    <w:pageBreakBefore w:val="0"/>
                    <w:numPr>
                      <w:ilvl w:val="0"/>
                      <w:numId w:val="4"/>
                    </w:numPr>
                    <w:kinsoku/>
                    <w:wordWrap/>
                    <w:overflowPunct w:val="0"/>
                    <w:topLinePunct w:val="0"/>
                    <w:autoSpaceDE/>
                    <w:autoSpaceDN/>
                    <w:bidi w:val="0"/>
                    <w:adjustRightInd w:val="0"/>
                    <w:snapToGrid w:val="0"/>
                    <w:spacing w:beforeLines="0" w:afterLines="0" w:line="0" w:lineRule="atLeast"/>
                    <w:ind w:left="0" w:leftChars="0"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完善建筑弃土弃渣、砂石堆场、工业企业物料堆场等物料堆场台账，规范物料堆场建设，落实《煤场、料场、渣场扬尘污染控制技术规范》（DB13/T 2352-2016）有关要求。严格落实出场运输车辆清洗、进出道路保洁制度，严禁带泥上路行驶。</w:t>
                  </w:r>
                </w:p>
                <w:p w14:paraId="07F42E7D">
                  <w:pPr>
                    <w:pStyle w:val="117"/>
                    <w:keepNext w:val="0"/>
                    <w:keepLines w:val="0"/>
                    <w:pageBreakBefore w:val="0"/>
                    <w:numPr>
                      <w:ilvl w:val="0"/>
                      <w:numId w:val="4"/>
                    </w:numPr>
                    <w:kinsoku/>
                    <w:wordWrap/>
                    <w:overflowPunct w:val="0"/>
                    <w:topLinePunct w:val="0"/>
                    <w:autoSpaceDE/>
                    <w:autoSpaceDN/>
                    <w:bidi w:val="0"/>
                    <w:adjustRightInd w:val="0"/>
                    <w:snapToGrid w:val="0"/>
                    <w:spacing w:beforeLines="0" w:afterLines="0" w:line="0" w:lineRule="atLeast"/>
                    <w:ind w:left="0" w:leftChars="0"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加强秸秆焚烧、烧荒烧垃圾等露天焚烧问题监督管理，确保露天焚烧火情“发生即发现，发现即处置”。</w:t>
                  </w:r>
                </w:p>
                <w:p w14:paraId="6D641D22">
                  <w:pPr>
                    <w:pStyle w:val="117"/>
                    <w:keepNext w:val="0"/>
                    <w:keepLines w:val="0"/>
                    <w:pageBreakBefore w:val="0"/>
                    <w:numPr>
                      <w:ilvl w:val="0"/>
                      <w:numId w:val="4"/>
                    </w:numPr>
                    <w:kinsoku/>
                    <w:wordWrap/>
                    <w:overflowPunct w:val="0"/>
                    <w:topLinePunct w:val="0"/>
                    <w:autoSpaceDE/>
                    <w:autoSpaceDN/>
                    <w:bidi w:val="0"/>
                    <w:adjustRightInd w:val="0"/>
                    <w:snapToGrid w:val="0"/>
                    <w:spacing w:beforeLines="0" w:afterLines="0" w:line="0" w:lineRule="atLeast"/>
                    <w:ind w:left="0" w:leftChars="0"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深入贯彻《河北省扬尘污染防治办法》措施要求，持续深化对城市建成区，县城建筑施工工地扬尘污染治理，严格落实“六个百分百”和“两个全覆盖”要求，对全市所有建筑施工工地实施全面监管，全面建立工地分级管理制度，发挥典型示范引领作用，按照重点工地10%创建“样板工地”，以点带面深化扬尘污染治理。</w:t>
                  </w:r>
                </w:p>
                <w:p w14:paraId="7E04D064">
                  <w:pPr>
                    <w:pStyle w:val="117"/>
                    <w:keepNext w:val="0"/>
                    <w:keepLines w:val="0"/>
                    <w:pageBreakBefore w:val="0"/>
                    <w:numPr>
                      <w:ilvl w:val="0"/>
                      <w:numId w:val="0"/>
                    </w:numPr>
                    <w:kinsoku/>
                    <w:wordWrap/>
                    <w:overflowPunct w:val="0"/>
                    <w:topLinePunct w:val="0"/>
                    <w:autoSpaceDE/>
                    <w:autoSpaceDN/>
                    <w:bidi w:val="0"/>
                    <w:adjustRightInd w:val="0"/>
                    <w:snapToGrid w:val="0"/>
                    <w:spacing w:beforeLines="0" w:afterLines="0" w:line="0" w:lineRule="atLeast"/>
                    <w:ind w:leftChars="0"/>
                    <w:jc w:val="left"/>
                    <w:textAlignment w:val="baseline"/>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8.</w:t>
                  </w:r>
                  <w:r>
                    <w:rPr>
                      <w:rFonts w:hint="default" w:ascii="Times New Roman" w:hAnsi="Times New Roman" w:eastAsia="宋体" w:cs="Times New Roman"/>
                      <w:color w:val="auto"/>
                      <w:sz w:val="18"/>
                      <w:szCs w:val="18"/>
                      <w:highlight w:val="none"/>
                    </w:rPr>
                    <w:t>按照《矿山生态环境与恢复治理技术规范（试行）》（HJ651），对已完成整改的矿山定期开展“回头看”， 按照“宜林则林、宜耕则耕、宜建则建、宜景则景”和“一处一策”的原则，持续通过修复绿化、转型利用、自然恢复等措施，对三河市东部矿区矿山迹地开展综合治理，严厉打击矿山非法开采等违法行为。</w:t>
                  </w:r>
                </w:p>
                <w:p w14:paraId="3AFBCBDC">
                  <w:pPr>
                    <w:pStyle w:val="117"/>
                    <w:keepNext w:val="0"/>
                    <w:keepLines w:val="0"/>
                    <w:pageBreakBefore w:val="0"/>
                    <w:numPr>
                      <w:ilvl w:val="0"/>
                      <w:numId w:val="0"/>
                    </w:numPr>
                    <w:kinsoku/>
                    <w:wordWrap/>
                    <w:overflowPunct w:val="0"/>
                    <w:topLinePunct w:val="0"/>
                    <w:autoSpaceDE/>
                    <w:autoSpaceDN/>
                    <w:bidi w:val="0"/>
                    <w:adjustRightInd w:val="0"/>
                    <w:snapToGrid w:val="0"/>
                    <w:spacing w:beforeLines="0" w:afterLines="0" w:line="0" w:lineRule="atLeast"/>
                    <w:ind w:left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9.运输煤炭、垃圾、渣土、砂石、土方、灰浆等散装、流体物料的车辆应当采取密闭或者其他措施防止物料遗撒造成扬尘污染，并按照规定路线行驶。</w:t>
                  </w:r>
                </w:p>
                <w:p w14:paraId="420A40D5">
                  <w:pPr>
                    <w:pStyle w:val="117"/>
                    <w:keepNext w:val="0"/>
                    <w:keepLines w:val="0"/>
                    <w:pageBreakBefore w:val="0"/>
                    <w:numPr>
                      <w:ilvl w:val="0"/>
                      <w:numId w:val="0"/>
                    </w:numPr>
                    <w:kinsoku/>
                    <w:wordWrap/>
                    <w:overflowPunct w:val="0"/>
                    <w:topLinePunct w:val="0"/>
                    <w:autoSpaceDE/>
                    <w:autoSpaceDN/>
                    <w:bidi w:val="0"/>
                    <w:adjustRightInd w:val="0"/>
                    <w:snapToGrid w:val="0"/>
                    <w:spacing w:beforeLines="0" w:afterLines="0" w:line="0" w:lineRule="atLeast"/>
                    <w:ind w:leftChars="0"/>
                    <w:jc w:val="left"/>
                    <w:textAlignment w:val="baseline"/>
                    <w:rPr>
                      <w:rFonts w:hint="default" w:ascii="Times New Roman" w:hAnsi="Times New Roman" w:eastAsia="宋体" w:cs="Times New Roman"/>
                      <w:color w:val="auto"/>
                      <w:sz w:val="18"/>
                      <w:szCs w:val="18"/>
                      <w:highlight w:val="none"/>
                    </w:rPr>
                  </w:pPr>
                </w:p>
              </w:tc>
              <w:tc>
                <w:tcPr>
                  <w:tcW w:w="1038" w:type="pct"/>
                  <w:tcBorders>
                    <w:tl2br w:val="nil"/>
                    <w:tr2bl w:val="nil"/>
                  </w:tcBorders>
                  <w:noWrap w:val="0"/>
                  <w:vAlign w:val="center"/>
                </w:tcPr>
                <w:p w14:paraId="31F7E522">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b/>
                      <w:bCs/>
                      <w:color w:val="auto"/>
                      <w:sz w:val="18"/>
                      <w:szCs w:val="18"/>
                      <w:highlight w:val="none"/>
                      <w:lang w:val="en-US" w:eastAsia="zh-CN"/>
                    </w:rPr>
                  </w:pPr>
                  <w:r>
                    <w:rPr>
                      <w:rFonts w:hint="eastAsia" w:ascii="Times New Roman" w:hAnsi="Times New Roman" w:eastAsia="宋体" w:cs="Times New Roman"/>
                      <w:b/>
                      <w:bCs/>
                      <w:color w:val="auto"/>
                      <w:sz w:val="18"/>
                      <w:szCs w:val="18"/>
                      <w:highlight w:val="none"/>
                      <w:lang w:val="en-US" w:eastAsia="zh-CN"/>
                    </w:rPr>
                    <w:t>工业源：</w:t>
                  </w:r>
                </w:p>
                <w:p w14:paraId="6DDA4B5B">
                  <w:pPr>
                    <w:pStyle w:val="117"/>
                    <w:keepNext w:val="0"/>
                    <w:keepLines w:val="0"/>
                    <w:pageBreakBefore w:val="0"/>
                    <w:numPr>
                      <w:ilvl w:val="0"/>
                      <w:numId w:val="5"/>
                    </w:numPr>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本项目不属于重点行业；</w:t>
                  </w:r>
                </w:p>
                <w:p w14:paraId="764FC9B4">
                  <w:pPr>
                    <w:pStyle w:val="117"/>
                    <w:keepNext w:val="0"/>
                    <w:keepLines w:val="0"/>
                    <w:pageBreakBefore w:val="0"/>
                    <w:numPr>
                      <w:ilvl w:val="0"/>
                      <w:numId w:val="5"/>
                    </w:numPr>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本项目不属于</w:t>
                  </w:r>
                  <w:r>
                    <w:rPr>
                      <w:rFonts w:hint="default" w:ascii="Times New Roman" w:hAnsi="Times New Roman" w:eastAsia="宋体" w:cs="Times New Roman"/>
                      <w:color w:val="auto"/>
                      <w:spacing w:val="0"/>
                      <w:w w:val="100"/>
                      <w:position w:val="0"/>
                      <w:sz w:val="18"/>
                      <w:szCs w:val="18"/>
                      <w:highlight w:val="none"/>
                      <w:shd w:val="clear" w:color="auto" w:fill="auto"/>
                      <w:lang w:eastAsia="zh-CN" w:bidi="ar-SA"/>
                    </w:rPr>
                    <w:t>《高耗能行业重点领域能效标杆水平和基准水平》</w:t>
                  </w:r>
                  <w:r>
                    <w:rPr>
                      <w:rFonts w:hint="eastAsia" w:ascii="Times New Roman" w:hAnsi="Times New Roman" w:eastAsia="宋体" w:cs="Times New Roman"/>
                      <w:color w:val="auto"/>
                      <w:spacing w:val="0"/>
                      <w:w w:val="100"/>
                      <w:position w:val="0"/>
                      <w:sz w:val="18"/>
                      <w:szCs w:val="18"/>
                      <w:highlight w:val="none"/>
                      <w:shd w:val="clear" w:color="auto" w:fill="auto"/>
                      <w:lang w:val="en-US" w:eastAsia="zh-CN" w:bidi="ar-SA"/>
                    </w:rPr>
                    <w:t>中规定的重点行业。</w:t>
                  </w:r>
                </w:p>
                <w:p w14:paraId="2668C53A">
                  <w:pPr>
                    <w:pStyle w:val="117"/>
                    <w:keepNext w:val="0"/>
                    <w:keepLines w:val="0"/>
                    <w:pageBreakBefore w:val="0"/>
                    <w:numPr>
                      <w:ilvl w:val="0"/>
                      <w:numId w:val="5"/>
                    </w:numPr>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pacing w:val="0"/>
                      <w:w w:val="100"/>
                      <w:position w:val="0"/>
                      <w:sz w:val="18"/>
                      <w:szCs w:val="18"/>
                      <w:highlight w:val="none"/>
                      <w:shd w:val="clear" w:color="auto" w:fill="auto"/>
                      <w:lang w:val="en-US" w:eastAsia="zh-CN" w:bidi="ar-SA"/>
                    </w:rPr>
                    <w:t>本项目不涉及工业炉窑。</w:t>
                  </w:r>
                </w:p>
                <w:p w14:paraId="1C3FE3C0">
                  <w:pPr>
                    <w:pStyle w:val="117"/>
                    <w:keepNext w:val="0"/>
                    <w:keepLines w:val="0"/>
                    <w:pageBreakBefore w:val="0"/>
                    <w:numPr>
                      <w:ilvl w:val="0"/>
                      <w:numId w:val="5"/>
                    </w:numPr>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pacing w:val="0"/>
                      <w:w w:val="100"/>
                      <w:position w:val="0"/>
                      <w:sz w:val="18"/>
                      <w:szCs w:val="18"/>
                      <w:highlight w:val="none"/>
                      <w:shd w:val="clear" w:color="auto" w:fill="auto"/>
                      <w:lang w:val="en-US" w:eastAsia="zh-CN" w:bidi="ar-SA"/>
                    </w:rPr>
                    <w:t>本项目不涉及锅炉。</w:t>
                  </w:r>
                </w:p>
                <w:p w14:paraId="2151AC0F">
                  <w:pPr>
                    <w:pStyle w:val="117"/>
                    <w:keepNext w:val="0"/>
                    <w:keepLines w:val="0"/>
                    <w:pageBreakBefore w:val="0"/>
                    <w:numPr>
                      <w:ilvl w:val="0"/>
                      <w:numId w:val="5"/>
                    </w:numPr>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本项目不涉及VOCs的排放。</w:t>
                  </w:r>
                </w:p>
                <w:p w14:paraId="3F56E16E">
                  <w:pPr>
                    <w:pStyle w:val="117"/>
                    <w:keepNext w:val="0"/>
                    <w:keepLines w:val="0"/>
                    <w:pageBreakBefore w:val="0"/>
                    <w:numPr>
                      <w:ilvl w:val="0"/>
                      <w:numId w:val="5"/>
                    </w:numPr>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本项目不涉及。</w:t>
                  </w:r>
                </w:p>
                <w:p w14:paraId="78EF8092">
                  <w:pPr>
                    <w:pStyle w:val="117"/>
                    <w:keepNext w:val="0"/>
                    <w:keepLines w:val="0"/>
                    <w:pageBreakBefore w:val="0"/>
                    <w:numPr>
                      <w:ilvl w:val="0"/>
                      <w:numId w:val="5"/>
                    </w:numPr>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本项目不涉及。</w:t>
                  </w:r>
                </w:p>
                <w:p w14:paraId="3BF7CA34">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b/>
                      <w:bCs/>
                      <w:color w:val="auto"/>
                      <w:sz w:val="18"/>
                      <w:szCs w:val="18"/>
                      <w:highlight w:val="none"/>
                      <w:lang w:val="en-US" w:eastAsia="zh-CN"/>
                    </w:rPr>
                  </w:pPr>
                  <w:r>
                    <w:rPr>
                      <w:rFonts w:hint="eastAsia" w:ascii="Times New Roman" w:hAnsi="Times New Roman" w:eastAsia="宋体" w:cs="Times New Roman"/>
                      <w:b/>
                      <w:bCs/>
                      <w:color w:val="auto"/>
                      <w:sz w:val="18"/>
                      <w:szCs w:val="18"/>
                      <w:highlight w:val="none"/>
                      <w:lang w:val="en-US" w:eastAsia="zh-CN"/>
                    </w:rPr>
                    <w:t>溶剂使用：</w:t>
                  </w:r>
                </w:p>
                <w:p w14:paraId="6492B3EC">
                  <w:pPr>
                    <w:pStyle w:val="117"/>
                    <w:keepNext w:val="0"/>
                    <w:keepLines w:val="0"/>
                    <w:pageBreakBefore w:val="0"/>
                    <w:numPr>
                      <w:ilvl w:val="0"/>
                      <w:numId w:val="6"/>
                    </w:numPr>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eastAsia" w:ascii="Times New Roman" w:hAnsi="Times New Roman" w:eastAsia="宋体" w:cs="Times New Roman"/>
                      <w:b w:val="0"/>
                      <w:bCs w:val="0"/>
                      <w:color w:val="auto"/>
                      <w:sz w:val="18"/>
                      <w:szCs w:val="18"/>
                      <w:highlight w:val="none"/>
                      <w:lang w:val="en-US" w:eastAsia="zh-CN"/>
                    </w:rPr>
                  </w:pPr>
                  <w:r>
                    <w:rPr>
                      <w:rFonts w:hint="eastAsia" w:ascii="Times New Roman" w:hAnsi="Times New Roman" w:eastAsia="宋体" w:cs="Times New Roman"/>
                      <w:b w:val="0"/>
                      <w:bCs w:val="0"/>
                      <w:color w:val="auto"/>
                      <w:sz w:val="18"/>
                      <w:szCs w:val="18"/>
                      <w:highlight w:val="none"/>
                      <w:lang w:val="en-US" w:eastAsia="zh-CN"/>
                    </w:rPr>
                    <w:t>本项目不使用溶剂；</w:t>
                  </w:r>
                </w:p>
                <w:p w14:paraId="0A8B18F3">
                  <w:pPr>
                    <w:pStyle w:val="117"/>
                    <w:keepNext w:val="0"/>
                    <w:keepLines w:val="0"/>
                    <w:pageBreakBefore w:val="0"/>
                    <w:numPr>
                      <w:ilvl w:val="0"/>
                      <w:numId w:val="6"/>
                    </w:numPr>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b w:val="0"/>
                      <w:bCs w:val="0"/>
                      <w:color w:val="auto"/>
                      <w:sz w:val="18"/>
                      <w:szCs w:val="18"/>
                      <w:highlight w:val="none"/>
                      <w:lang w:val="en-US" w:eastAsia="zh-CN"/>
                    </w:rPr>
                  </w:pPr>
                  <w:r>
                    <w:rPr>
                      <w:rFonts w:hint="eastAsia" w:ascii="Times New Roman" w:hAnsi="Times New Roman" w:eastAsia="宋体" w:cs="Times New Roman"/>
                      <w:b w:val="0"/>
                      <w:bCs w:val="0"/>
                      <w:color w:val="auto"/>
                      <w:sz w:val="18"/>
                      <w:szCs w:val="18"/>
                      <w:highlight w:val="none"/>
                      <w:lang w:val="en-US" w:eastAsia="zh-CN"/>
                    </w:rPr>
                    <w:t>本项目不涉及。</w:t>
                  </w:r>
                </w:p>
                <w:p w14:paraId="6AC4B0D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b/>
                      <w:bCs/>
                      <w:color w:val="auto"/>
                      <w:sz w:val="18"/>
                      <w:szCs w:val="18"/>
                      <w:highlight w:val="none"/>
                      <w:lang w:val="en-US" w:eastAsia="zh-CN"/>
                    </w:rPr>
                  </w:pPr>
                  <w:r>
                    <w:rPr>
                      <w:rFonts w:hint="eastAsia" w:ascii="Times New Roman" w:hAnsi="Times New Roman" w:eastAsia="宋体" w:cs="Times New Roman"/>
                      <w:b/>
                      <w:bCs/>
                      <w:color w:val="auto"/>
                      <w:sz w:val="18"/>
                      <w:szCs w:val="18"/>
                      <w:highlight w:val="none"/>
                      <w:lang w:val="en-US" w:eastAsia="zh-CN"/>
                    </w:rPr>
                    <w:t>扬尘源：</w:t>
                  </w:r>
                </w:p>
                <w:p w14:paraId="21B5AFCA">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本项目</w:t>
                  </w:r>
                  <w:r>
                    <w:rPr>
                      <w:rFonts w:hint="eastAsia" w:ascii="Times New Roman" w:hAnsi="Times New Roman" w:eastAsia="宋体" w:cs="Times New Roman"/>
                      <w:color w:val="auto"/>
                      <w:sz w:val="18"/>
                      <w:szCs w:val="18"/>
                      <w:highlight w:val="none"/>
                      <w:lang w:eastAsia="zh-CN"/>
                    </w:rPr>
                    <w:t>租赁现有厂房内进行建设，不涉及土建施工，仅进行设备安装，</w:t>
                  </w:r>
                  <w:r>
                    <w:rPr>
                      <w:rFonts w:hint="default" w:ascii="Times New Roman" w:hAnsi="Times New Roman" w:eastAsia="宋体" w:cs="Times New Roman"/>
                      <w:color w:val="auto"/>
                      <w:sz w:val="18"/>
                      <w:szCs w:val="18"/>
                      <w:highlight w:val="none"/>
                    </w:rPr>
                    <w:t>施工期间产生的扬尘严格执行《河北省施工场地扬尘排放标准》（DB13/2934-2019）；</w:t>
                  </w:r>
                </w:p>
                <w:p w14:paraId="74818816">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2.本项目不涉及；</w:t>
                  </w:r>
                </w:p>
                <w:p w14:paraId="5C9AF765">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3.本项目不涉及；</w:t>
                  </w:r>
                </w:p>
                <w:p w14:paraId="3DA121A0">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4.本项目不涉及；</w:t>
                  </w:r>
                </w:p>
                <w:p w14:paraId="0E66BAFB">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5.</w:t>
                  </w:r>
                  <w:r>
                    <w:rPr>
                      <w:rFonts w:hint="default" w:ascii="Times New Roman" w:hAnsi="Times New Roman" w:eastAsia="宋体" w:cs="Times New Roman"/>
                      <w:color w:val="auto"/>
                      <w:sz w:val="18"/>
                      <w:szCs w:val="18"/>
                      <w:highlight w:val="none"/>
                      <w:lang w:eastAsia="zh-CN"/>
                    </w:rPr>
                    <w:t>本项目施工期</w:t>
                  </w:r>
                  <w:r>
                    <w:rPr>
                      <w:rFonts w:hint="default" w:ascii="Times New Roman" w:hAnsi="Times New Roman" w:eastAsia="宋体" w:cs="Times New Roman"/>
                      <w:color w:val="auto"/>
                      <w:sz w:val="18"/>
                      <w:szCs w:val="18"/>
                      <w:highlight w:val="none"/>
                    </w:rPr>
                    <w:t>产生的建筑垃圾</w:t>
                  </w:r>
                  <w:r>
                    <w:rPr>
                      <w:rFonts w:hint="default" w:ascii="Times New Roman" w:hAnsi="Times New Roman" w:eastAsia="宋体" w:cs="Times New Roman"/>
                      <w:color w:val="auto"/>
                      <w:sz w:val="18"/>
                      <w:szCs w:val="18"/>
                      <w:highlight w:val="none"/>
                      <w:lang w:eastAsia="zh-CN"/>
                    </w:rPr>
                    <w:t>及时清运</w:t>
                  </w:r>
                  <w:r>
                    <w:rPr>
                      <w:rFonts w:hint="default" w:ascii="Times New Roman" w:hAnsi="Times New Roman" w:eastAsia="宋体" w:cs="Times New Roman"/>
                      <w:color w:val="auto"/>
                      <w:sz w:val="18"/>
                      <w:szCs w:val="18"/>
                      <w:highlight w:val="none"/>
                    </w:rPr>
                    <w:t>，委托环卫部门定期收集，不设置弃渣堆场；</w:t>
                  </w:r>
                </w:p>
                <w:p w14:paraId="3016BA6A">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6.本项目不涉及；</w:t>
                  </w:r>
                </w:p>
                <w:p w14:paraId="4E058C97">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7.项目施工期严格落实施工要求；</w:t>
                  </w:r>
                </w:p>
                <w:p w14:paraId="563AFF68">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8.本项目不涉及；</w:t>
                  </w:r>
                </w:p>
                <w:p w14:paraId="1A83D31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val="en-US" w:eastAsia="zh-CN"/>
                    </w:rPr>
                    <w:t>9</w:t>
                  </w:r>
                  <w:r>
                    <w:rPr>
                      <w:rFonts w:hint="default" w:ascii="Times New Roman" w:hAnsi="Times New Roman" w:eastAsia="宋体" w:cs="Times New Roman"/>
                      <w:color w:val="auto"/>
                      <w:sz w:val="18"/>
                      <w:szCs w:val="18"/>
                      <w:highlight w:val="none"/>
                    </w:rPr>
                    <w:t>.项目</w:t>
                  </w:r>
                  <w:r>
                    <w:rPr>
                      <w:rFonts w:hint="eastAsia" w:ascii="Times New Roman" w:hAnsi="Times New Roman" w:eastAsia="宋体" w:cs="Times New Roman"/>
                      <w:color w:val="auto"/>
                      <w:sz w:val="18"/>
                      <w:szCs w:val="18"/>
                      <w:highlight w:val="none"/>
                      <w:lang w:eastAsia="zh-CN"/>
                    </w:rPr>
                    <w:t>废玻璃、废干燥剂</w:t>
                  </w:r>
                  <w:r>
                    <w:rPr>
                      <w:rFonts w:hint="eastAsia" w:ascii="Times New Roman" w:cs="Times New Roman"/>
                      <w:color w:val="auto"/>
                      <w:sz w:val="18"/>
                      <w:szCs w:val="18"/>
                      <w:highlight w:val="none"/>
                      <w:lang w:eastAsia="zh-CN"/>
                    </w:rPr>
                    <w:t>及产品</w:t>
                  </w:r>
                  <w:r>
                    <w:rPr>
                      <w:rFonts w:hint="default" w:ascii="Times New Roman" w:hAnsi="Times New Roman" w:eastAsia="宋体" w:cs="Times New Roman"/>
                      <w:color w:val="auto"/>
                      <w:sz w:val="18"/>
                      <w:szCs w:val="18"/>
                      <w:highlight w:val="none"/>
                      <w:lang w:eastAsia="zh-CN"/>
                    </w:rPr>
                    <w:t>运输</w:t>
                  </w:r>
                  <w:r>
                    <w:rPr>
                      <w:rFonts w:hint="default" w:ascii="Times New Roman" w:hAnsi="Times New Roman" w:eastAsia="宋体" w:cs="Times New Roman"/>
                      <w:color w:val="auto"/>
                      <w:sz w:val="18"/>
                      <w:szCs w:val="18"/>
                      <w:highlight w:val="none"/>
                    </w:rPr>
                    <w:t>均采取密闭或者其他措施防止物料遗撒造成扬尘污染，并按照规定路线行驶</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最大程度上减少运输产生的废气量</w:t>
                  </w:r>
                  <w:r>
                    <w:rPr>
                      <w:rFonts w:hint="default" w:ascii="Times New Roman" w:hAnsi="Times New Roman" w:eastAsia="宋体" w:cs="Times New Roman"/>
                      <w:color w:val="auto"/>
                      <w:sz w:val="18"/>
                      <w:szCs w:val="18"/>
                      <w:highlight w:val="none"/>
                      <w:lang w:eastAsia="zh-CN"/>
                    </w:rPr>
                    <w:t>。</w:t>
                  </w:r>
                </w:p>
              </w:tc>
              <w:tc>
                <w:tcPr>
                  <w:tcW w:w="387" w:type="pct"/>
                  <w:tcBorders>
                    <w:tl2br w:val="nil"/>
                    <w:tr2bl w:val="nil"/>
                  </w:tcBorders>
                  <w:noWrap w:val="0"/>
                  <w:vAlign w:val="center"/>
                </w:tcPr>
                <w:p w14:paraId="267E123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413EE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000" w:type="pct"/>
                  <w:gridSpan w:val="8"/>
                  <w:tcBorders>
                    <w:tl2br w:val="nil"/>
                    <w:tr2bl w:val="nil"/>
                  </w:tcBorders>
                  <w:noWrap w:val="0"/>
                  <w:vAlign w:val="center"/>
                </w:tcPr>
                <w:p w14:paraId="436D5B52">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土壤风险防控总体管控要求</w:t>
                  </w:r>
                </w:p>
              </w:tc>
            </w:tr>
            <w:tr w14:paraId="3A968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tcBorders>
                    <w:tl2br w:val="nil"/>
                    <w:tr2bl w:val="nil"/>
                  </w:tcBorders>
                  <w:noWrap w:val="0"/>
                  <w:vAlign w:val="center"/>
                </w:tcPr>
                <w:p w14:paraId="10682F1C">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建设用地</w:t>
                  </w:r>
                </w:p>
              </w:tc>
              <w:tc>
                <w:tcPr>
                  <w:tcW w:w="3261" w:type="pct"/>
                  <w:gridSpan w:val="5"/>
                  <w:tcBorders>
                    <w:tl2br w:val="nil"/>
                    <w:tr2bl w:val="nil"/>
                  </w:tcBorders>
                  <w:noWrap w:val="0"/>
                  <w:vAlign w:val="center"/>
                </w:tcPr>
                <w:p w14:paraId="573C3E20">
                  <w:pPr>
                    <w:pStyle w:val="117"/>
                    <w:keepNext w:val="0"/>
                    <w:keepLines w:val="0"/>
                    <w:pageBreakBefore w:val="0"/>
                    <w:numPr>
                      <w:ilvl w:val="0"/>
                      <w:numId w:val="7"/>
                    </w:numPr>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禁止新建落后产能或产能</w:t>
                  </w:r>
                  <w:r>
                    <w:rPr>
                      <w:rFonts w:hint="default" w:ascii="Times New Roman" w:hAnsi="Times New Roman" w:eastAsia="宋体" w:cs="Times New Roman"/>
                      <w:color w:val="auto"/>
                      <w:sz w:val="18"/>
                      <w:szCs w:val="18"/>
                      <w:highlight w:val="none"/>
                      <w:lang w:eastAsia="zh-CN"/>
                    </w:rPr>
                    <w:t>严</w:t>
                  </w:r>
                  <w:r>
                    <w:rPr>
                      <w:rFonts w:hint="default" w:ascii="Times New Roman" w:hAnsi="Times New Roman" w:eastAsia="宋体" w:cs="Times New Roman"/>
                      <w:color w:val="auto"/>
                      <w:sz w:val="18"/>
                      <w:szCs w:val="18"/>
                      <w:highlight w:val="none"/>
                    </w:rPr>
                    <w:t>重过剩行业的建设项目。逐步淘汰铅酸蓄电池、制革等行业落后产能。全面清理整顿布局分散、装备水平低、环保治污设施差的小型工矿企业，对不符合国家产业政策、没有环评手续、不能稳定达标排放的依法取缔。鼓励过剩产能企业主动退出。2.严控涉重金属行业新增产能，对排放重点重金属的新增产能和淘汰产能实行“等量置换”或“减量置换”。对涉重金属行业新建、改（扩）建项目实行新增重金属污染物排放等量或倍量替代。对区域重金属排放量继续上 升的地区，停止审批新增重金属污染物排放的建设项目。 3.工业项目布局选址应符合环境准入要求，严格控制在优先保护类耕地集中区域新建有色金属冶炼、石油加工、 化工、电镀、制革、制药、铅酸蓄电池行业企业；结合区域功能定位和土壤污染防治需要，科学布局城乡生活垃圾处理、危险废物处置、废旧资源再生利用等设施和场所，确定合理的防护距离。</w:t>
                  </w:r>
                </w:p>
                <w:p w14:paraId="00C9FACF">
                  <w:pPr>
                    <w:pStyle w:val="117"/>
                    <w:keepNext w:val="0"/>
                    <w:keepLines w:val="0"/>
                    <w:pageBreakBefore w:val="0"/>
                    <w:numPr>
                      <w:ilvl w:val="0"/>
                      <w:numId w:val="0"/>
                    </w:numPr>
                    <w:kinsoku/>
                    <w:wordWrap/>
                    <w:overflowPunct w:val="0"/>
                    <w:topLinePunct w:val="0"/>
                    <w:autoSpaceDE/>
                    <w:autoSpaceDN/>
                    <w:bidi w:val="0"/>
                    <w:adjustRightInd w:val="0"/>
                    <w:snapToGrid w:val="0"/>
                    <w:spacing w:beforeLines="0" w:afterLines="0" w:line="0" w:lineRule="atLeast"/>
                    <w:jc w:val="left"/>
                    <w:textAlignment w:val="baseline"/>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rPr>
                    <w:t xml:space="preserve">严禁将污泥直接用作肥料，禁止不达标污泥就地堆放，结合污泥处理设施升级改造，逐步取消原生污泥简易 填埋等不符合环保要求的处置方式。鼓励利用水泥厂等工业窑炉，开展污泥协同焚烧处置。 </w:t>
                  </w:r>
                </w:p>
                <w:p w14:paraId="2321A182">
                  <w:pPr>
                    <w:pStyle w:val="117"/>
                    <w:keepNext w:val="0"/>
                    <w:keepLines w:val="0"/>
                    <w:pageBreakBefore w:val="0"/>
                    <w:numPr>
                      <w:ilvl w:val="0"/>
                      <w:numId w:val="0"/>
                    </w:numPr>
                    <w:kinsoku/>
                    <w:wordWrap/>
                    <w:overflowPunct w:val="0"/>
                    <w:topLinePunct w:val="0"/>
                    <w:autoSpaceDE/>
                    <w:autoSpaceDN/>
                    <w:bidi w:val="0"/>
                    <w:adjustRightInd w:val="0"/>
                    <w:snapToGrid w:val="0"/>
                    <w:spacing w:beforeLines="0" w:afterLines="0" w:line="0" w:lineRule="atLeast"/>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5. 禁止在居民区、学校、医疗和养老机构等周边规划布局可能造成土壤污染的建设项目。</w:t>
                  </w:r>
                </w:p>
              </w:tc>
              <w:tc>
                <w:tcPr>
                  <w:tcW w:w="1038" w:type="pct"/>
                  <w:tcBorders>
                    <w:tl2br w:val="nil"/>
                    <w:tr2bl w:val="nil"/>
                  </w:tcBorders>
                  <w:noWrap w:val="0"/>
                  <w:vAlign w:val="center"/>
                </w:tcPr>
                <w:p w14:paraId="7B789093">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1.本项目不属于落后产能或产能过剩行业；</w:t>
                  </w:r>
                </w:p>
                <w:p w14:paraId="04DDC31A">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2.本项目不涉及重金属；</w:t>
                  </w:r>
                </w:p>
                <w:p w14:paraId="1C3128CC">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3.本项目</w:t>
                  </w:r>
                  <w:r>
                    <w:rPr>
                      <w:rFonts w:hint="eastAsia" w:ascii="Times New Roman" w:hAnsi="Times New Roman" w:eastAsia="宋体" w:cs="Times New Roman"/>
                      <w:color w:val="auto"/>
                      <w:sz w:val="18"/>
                      <w:szCs w:val="18"/>
                      <w:highlight w:val="none"/>
                      <w:lang w:eastAsia="zh-CN"/>
                    </w:rPr>
                    <w:t>租赁现有厂房进行建设</w:t>
                  </w:r>
                  <w:r>
                    <w:rPr>
                      <w:rFonts w:hint="default"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不新增</w:t>
                  </w:r>
                  <w:r>
                    <w:rPr>
                      <w:rFonts w:hint="default" w:ascii="Times New Roman" w:hAnsi="Times New Roman" w:eastAsia="宋体" w:cs="Times New Roman"/>
                      <w:color w:val="auto"/>
                      <w:sz w:val="18"/>
                      <w:szCs w:val="18"/>
                      <w:highlight w:val="none"/>
                      <w:lang w:eastAsia="zh-CN"/>
                    </w:rPr>
                    <w:t>用地</w:t>
                  </w:r>
                  <w:r>
                    <w:rPr>
                      <w:rFonts w:hint="default" w:ascii="Times New Roman" w:hAnsi="Times New Roman" w:eastAsia="宋体" w:cs="Times New Roman"/>
                      <w:color w:val="auto"/>
                      <w:sz w:val="18"/>
                      <w:szCs w:val="18"/>
                      <w:highlight w:val="none"/>
                    </w:rPr>
                    <w:t>，符合环境准入要求；</w:t>
                  </w:r>
                </w:p>
                <w:p w14:paraId="6C757A2A">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4.本项目</w:t>
                  </w:r>
                  <w:r>
                    <w:rPr>
                      <w:rFonts w:hint="eastAsia" w:ascii="Times New Roman" w:hAnsi="Times New Roman" w:eastAsia="宋体" w:cs="Times New Roman"/>
                      <w:color w:val="auto"/>
                      <w:sz w:val="18"/>
                      <w:szCs w:val="18"/>
                      <w:highlight w:val="none"/>
                      <w:lang w:eastAsia="zh-CN"/>
                    </w:rPr>
                    <w:t>不涉及</w:t>
                  </w:r>
                  <w:r>
                    <w:rPr>
                      <w:rFonts w:hint="default" w:ascii="Times New Roman" w:hAnsi="Times New Roman" w:eastAsia="宋体" w:cs="Times New Roman"/>
                      <w:color w:val="auto"/>
                      <w:sz w:val="18"/>
                      <w:szCs w:val="18"/>
                      <w:highlight w:val="none"/>
                      <w:lang w:eastAsia="zh-CN"/>
                    </w:rPr>
                    <w:t>；</w:t>
                  </w:r>
                </w:p>
                <w:p w14:paraId="411E60B1">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5.本项目</w:t>
                  </w:r>
                  <w:r>
                    <w:rPr>
                      <w:rFonts w:hint="default" w:ascii="Times New Roman" w:hAnsi="Times New Roman" w:eastAsia="宋体" w:cs="Times New Roman"/>
                      <w:color w:val="auto"/>
                      <w:sz w:val="18"/>
                      <w:szCs w:val="18"/>
                      <w:highlight w:val="none"/>
                      <w:lang w:eastAsia="zh-CN"/>
                    </w:rPr>
                    <w:t>不涉及重金属、持久性有机污染物等造成土壤污染的物质</w:t>
                  </w:r>
                  <w:r>
                    <w:rPr>
                      <w:rFonts w:hint="default" w:ascii="Times New Roman" w:hAnsi="Times New Roman" w:eastAsia="宋体" w:cs="Times New Roman"/>
                      <w:color w:val="auto"/>
                      <w:sz w:val="18"/>
                      <w:szCs w:val="18"/>
                      <w:highlight w:val="none"/>
                    </w:rPr>
                    <w:t>。</w:t>
                  </w:r>
                </w:p>
              </w:tc>
              <w:tc>
                <w:tcPr>
                  <w:tcW w:w="387" w:type="pct"/>
                  <w:tcBorders>
                    <w:tl2br w:val="nil"/>
                    <w:tr2bl w:val="nil"/>
                  </w:tcBorders>
                  <w:noWrap w:val="0"/>
                  <w:vAlign w:val="center"/>
                </w:tcPr>
                <w:p w14:paraId="307FC436">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666B7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000" w:type="pct"/>
                  <w:gridSpan w:val="8"/>
                  <w:tcBorders>
                    <w:tl2br w:val="nil"/>
                    <w:tr2bl w:val="nil"/>
                  </w:tcBorders>
                  <w:noWrap w:val="0"/>
                  <w:vAlign w:val="center"/>
                </w:tcPr>
                <w:p w14:paraId="6AF9C847">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地表水总体管控要求</w:t>
                  </w:r>
                </w:p>
              </w:tc>
            </w:tr>
            <w:tr w14:paraId="7A450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tcBorders>
                    <w:tl2br w:val="nil"/>
                    <w:tr2bl w:val="nil"/>
                  </w:tcBorders>
                  <w:noWrap w:val="0"/>
                  <w:vAlign w:val="center"/>
                </w:tcPr>
                <w:p w14:paraId="1C017A26">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空间布局</w:t>
                  </w:r>
                </w:p>
                <w:p w14:paraId="3483ED4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约束</w:t>
                  </w:r>
                </w:p>
              </w:tc>
              <w:tc>
                <w:tcPr>
                  <w:tcW w:w="3261" w:type="pct"/>
                  <w:gridSpan w:val="5"/>
                  <w:tcBorders>
                    <w:tl2br w:val="nil"/>
                    <w:tr2bl w:val="nil"/>
                  </w:tcBorders>
                  <w:noWrap w:val="0"/>
                  <w:vAlign w:val="center"/>
                </w:tcPr>
                <w:p w14:paraId="0BEEF02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1.禁止侵占自然湿地等水源涵养生态空间，已侵占的全部予以恢复。强化生态保护红线刚性约束，生态保护红线内， 自然保护地核心保护区原则上禁止人为活动，其他区域严格禁止开发性、生产性建设活动，在符合现行法律法规前提下，除国家重大战略项目外，仅允许对生态功能不造成破坏的有限人为活动。优先划定潮白河、大清河、北运河等重要水体生态缓冲带。</w:t>
                  </w:r>
                </w:p>
                <w:p w14:paraId="2CC0FFC7">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 xml:space="preserve">2.实行湿地面积总量管控，禁止侵占自然湿地等水源涵养生态空间，对开发活动侵占湿地面积的，严格按照“占补平衡”原则，确保湿地面积不减少。 </w:t>
                  </w:r>
                </w:p>
                <w:p w14:paraId="72E87783">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3.泃河、鲍邱河、潮白河、北运河、龙河、永定河、大清河、子牙河等重点河流和市区水系沿岸严格控制化学原料和化学制品制造、医药制造、制革、造纸、化学纤维制造、石油加工、纺织印染等项目环境风险。根据重要水体环境承载能力，实施差别化环境准入政策，因地制宜制定禁止和限制发展产业目录，强化准入管理和底线约束。大清河、子牙河流域地下水超采区限制高耗水行业准入。严格落实《关于加快河北省环首都经济圈产业发展的实施意见》，重大项目原则上布局在优化开发区和重点开发区。</w:t>
                  </w:r>
                </w:p>
                <w:p w14:paraId="6F2F4B21">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大运河岸线1000米滨河生态空间内，严格落实管控要求，严禁不符合主体功能定位的各类开发活动，严禁任意改变用途。大运河岸线2000米核心监控区范围内严禁占用生态空间新建高风险、高污染、高耗水产业和不利于生态环境保护的工矿企业，核心监控区纳入国土空间规划及相关规划，有效控制不符合规划要求的建设项目。</w:t>
                  </w:r>
                </w:p>
              </w:tc>
              <w:tc>
                <w:tcPr>
                  <w:tcW w:w="1038" w:type="pct"/>
                  <w:tcBorders>
                    <w:tl2br w:val="nil"/>
                    <w:tr2bl w:val="nil"/>
                  </w:tcBorders>
                  <w:noWrap w:val="0"/>
                  <w:vAlign w:val="center"/>
                </w:tcPr>
                <w:p w14:paraId="3D7FDF01">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1.本项目选址不属于河道管理范围，不在相应水系沿岸；</w:t>
                  </w:r>
                </w:p>
                <w:p w14:paraId="177F64A2">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2.本项目不涉及；</w:t>
                  </w:r>
                </w:p>
                <w:p w14:paraId="289A5374">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3.本项目不涉及</w:t>
                  </w:r>
                  <w:r>
                    <w:rPr>
                      <w:rFonts w:hint="default" w:ascii="Times New Roman" w:hAnsi="Times New Roman" w:eastAsia="宋体" w:cs="Times New Roman"/>
                      <w:color w:val="auto"/>
                      <w:sz w:val="18"/>
                      <w:szCs w:val="18"/>
                      <w:highlight w:val="none"/>
                      <w:lang w:eastAsia="zh-CN"/>
                    </w:rPr>
                    <w:t>；</w:t>
                  </w:r>
                </w:p>
                <w:p w14:paraId="79C9BE1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4.本项目不涉及</w:t>
                  </w:r>
                  <w:r>
                    <w:rPr>
                      <w:rFonts w:hint="default" w:ascii="Times New Roman" w:hAnsi="Times New Roman" w:eastAsia="宋体" w:cs="Times New Roman"/>
                      <w:color w:val="auto"/>
                      <w:sz w:val="18"/>
                      <w:szCs w:val="18"/>
                      <w:highlight w:val="none"/>
                    </w:rPr>
                    <w:t>。</w:t>
                  </w:r>
                </w:p>
              </w:tc>
              <w:tc>
                <w:tcPr>
                  <w:tcW w:w="387" w:type="pct"/>
                  <w:tcBorders>
                    <w:tl2br w:val="nil"/>
                    <w:tr2bl w:val="nil"/>
                  </w:tcBorders>
                  <w:noWrap w:val="0"/>
                  <w:vAlign w:val="center"/>
                </w:tcPr>
                <w:p w14:paraId="31783CD7">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419C8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tcBorders>
                    <w:tl2br w:val="nil"/>
                    <w:tr2bl w:val="nil"/>
                  </w:tcBorders>
                  <w:noWrap w:val="0"/>
                  <w:vAlign w:val="center"/>
                </w:tcPr>
                <w:p w14:paraId="1DAB3E1B">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污染排放</w:t>
                  </w:r>
                </w:p>
                <w:p w14:paraId="7B58E801">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管控</w:t>
                  </w:r>
                </w:p>
              </w:tc>
              <w:tc>
                <w:tcPr>
                  <w:tcW w:w="3261" w:type="pct"/>
                  <w:gridSpan w:val="5"/>
                  <w:tcBorders>
                    <w:tl2br w:val="nil"/>
                    <w:tr2bl w:val="nil"/>
                  </w:tcBorders>
                  <w:noWrap w:val="0"/>
                  <w:vAlign w:val="center"/>
                </w:tcPr>
                <w:p w14:paraId="3F021F75">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1.新建、改建、扩建重点行业建设项目实行主要污染物排放等量或倍量置换。</w:t>
                  </w:r>
                </w:p>
                <w:p w14:paraId="66689508">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2.全面推行清洁生产审核，对超标、超总量排污和使用、排放有毒有害物质、高能耗企业（即“双超双有高</w:t>
                  </w:r>
                </w:p>
                <w:p w14:paraId="1EF2D2A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耗能”）的企业实施强制性清洁生产审核。</w:t>
                  </w:r>
                </w:p>
                <w:p w14:paraId="5065DDE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3.严格限制高风险化学品生产使用，并逐步淘汰或替代。</w:t>
                  </w:r>
                </w:p>
                <w:p w14:paraId="566D6526">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4.严格执行子牙河、大清河流域水污染物特别排放限值。所有废水直排企业一律执行行业排放标准水污染物</w:t>
                  </w:r>
                </w:p>
                <w:p w14:paraId="7A634B05">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特别排放限值；没有行业标准或行业标准中没有水污染物排放特别限值的，一律执行《城镇污水处理厂污</w:t>
                  </w:r>
                </w:p>
                <w:p w14:paraId="3BE76340">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排放标准》（GB18918）一级A标准中相应控制因子宽松的，执行《城镇污水处理厂污染物排放标准》</w:t>
                  </w:r>
                </w:p>
                <w:p w14:paraId="3492C918">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（GB18918）一级A标准。</w:t>
                  </w:r>
                </w:p>
                <w:p w14:paraId="32347936">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5.推进园区外涉水工业企业向工业集聚区集中，对不具备入园条件需要原地保留的涉水工业企业，实施深度</w:t>
                  </w:r>
                </w:p>
                <w:p w14:paraId="2CD312E3">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治理，执行最严格的排放标准，否则一律予以关停。</w:t>
                  </w:r>
                </w:p>
                <w:p w14:paraId="66A08DE1">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6.加强重点行业项目建设审批管理，对园区外新建造纸、金属制品、食品、危废、化工及涉及重金属等行业</w:t>
                  </w:r>
                </w:p>
                <w:p w14:paraId="335D0792">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涉水工业项目原则上不予审批。</w:t>
                  </w:r>
                </w:p>
              </w:tc>
              <w:tc>
                <w:tcPr>
                  <w:tcW w:w="1038" w:type="pct"/>
                  <w:tcBorders>
                    <w:tl2br w:val="nil"/>
                    <w:tr2bl w:val="nil"/>
                  </w:tcBorders>
                  <w:noWrap w:val="0"/>
                  <w:vAlign w:val="center"/>
                </w:tcPr>
                <w:p w14:paraId="2DEC2D8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both"/>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1.本项目</w:t>
                  </w:r>
                  <w:r>
                    <w:rPr>
                      <w:rFonts w:hint="eastAsia" w:ascii="Times New Roman" w:hAnsi="Times New Roman" w:eastAsia="宋体"/>
                      <w:color w:val="auto"/>
                      <w:sz w:val="18"/>
                      <w:szCs w:val="18"/>
                      <w:lang w:eastAsia="zh-CN"/>
                    </w:rPr>
                    <w:t>不涉及</w:t>
                  </w:r>
                  <w:r>
                    <w:rPr>
                      <w:rFonts w:hint="default" w:ascii="Times New Roman" w:hAnsi="Times New Roman" w:eastAsia="宋体" w:cs="Times New Roman"/>
                      <w:color w:val="auto"/>
                      <w:sz w:val="18"/>
                      <w:szCs w:val="18"/>
                      <w:highlight w:val="none"/>
                    </w:rPr>
                    <w:t>；</w:t>
                  </w:r>
                </w:p>
                <w:p w14:paraId="3D6E1D30">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both"/>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w:t>
                  </w:r>
                  <w:r>
                    <w:rPr>
                      <w:rFonts w:hint="default" w:ascii="Times New Roman" w:hAnsi="Times New Roman" w:eastAsia="宋体" w:cs="Times New Roman"/>
                      <w:color w:val="auto"/>
                      <w:sz w:val="18"/>
                      <w:szCs w:val="18"/>
                      <w:highlight w:val="none"/>
                      <w:lang w:val="en-US" w:eastAsia="zh-CN"/>
                    </w:rPr>
                    <w:t>本项目不涉及</w:t>
                  </w:r>
                  <w:r>
                    <w:rPr>
                      <w:rFonts w:hint="default" w:ascii="Times New Roman" w:hAnsi="Times New Roman" w:eastAsia="宋体" w:cs="Times New Roman"/>
                      <w:color w:val="auto"/>
                      <w:sz w:val="18"/>
                      <w:szCs w:val="18"/>
                      <w:highlight w:val="none"/>
                    </w:rPr>
                    <w:t>；</w:t>
                  </w:r>
                </w:p>
                <w:p w14:paraId="494845C3">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both"/>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3.本项目</w:t>
                  </w:r>
                  <w:r>
                    <w:rPr>
                      <w:rFonts w:hint="default" w:ascii="Times New Roman" w:hAnsi="Times New Roman" w:eastAsia="宋体" w:cs="Times New Roman"/>
                      <w:color w:val="auto"/>
                      <w:sz w:val="18"/>
                      <w:szCs w:val="18"/>
                      <w:highlight w:val="none"/>
                      <w:lang w:val="en-US" w:eastAsia="zh-CN"/>
                    </w:rPr>
                    <w:t>不涉及</w:t>
                  </w:r>
                  <w:r>
                    <w:rPr>
                      <w:rFonts w:hint="default" w:ascii="Times New Roman" w:hAnsi="Times New Roman" w:eastAsia="宋体" w:cs="Times New Roman"/>
                      <w:color w:val="auto"/>
                      <w:sz w:val="18"/>
                      <w:szCs w:val="18"/>
                      <w:highlight w:val="none"/>
                    </w:rPr>
                    <w:t>；</w:t>
                  </w:r>
                </w:p>
                <w:p w14:paraId="4B93FAE1">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both"/>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4.</w:t>
                  </w:r>
                  <w:r>
                    <w:rPr>
                      <w:rFonts w:hint="default" w:ascii="Times New Roman" w:hAnsi="Times New Roman" w:eastAsia="宋体" w:cs="Times New Roman"/>
                      <w:color w:val="auto"/>
                      <w:sz w:val="18"/>
                      <w:szCs w:val="18"/>
                      <w:highlight w:val="none"/>
                      <w:lang w:val="en-US" w:eastAsia="zh-CN"/>
                    </w:rPr>
                    <w:t>本</w:t>
                  </w:r>
                  <w:r>
                    <w:rPr>
                      <w:rFonts w:hint="default" w:ascii="Times New Roman" w:hAnsi="Times New Roman" w:eastAsia="宋体" w:cs="Times New Roman"/>
                      <w:color w:val="auto"/>
                      <w:sz w:val="18"/>
                      <w:szCs w:val="18"/>
                      <w:highlight w:val="none"/>
                      <w:lang w:eastAsia="zh-CN"/>
                    </w:rPr>
                    <w:t>项目</w:t>
                  </w:r>
                  <w:r>
                    <w:rPr>
                      <w:rFonts w:hint="eastAsia" w:ascii="Times New Roman" w:hAnsi="Times New Roman" w:eastAsia="宋体" w:cs="Times New Roman"/>
                      <w:color w:val="auto"/>
                      <w:sz w:val="18"/>
                      <w:szCs w:val="18"/>
                      <w:highlight w:val="none"/>
                      <w:lang w:eastAsia="zh-CN"/>
                    </w:rPr>
                    <w:t>生活污水经厂区化粪池处理后排入辛务村污水处理站处理，废水不直接排入地表水体</w:t>
                  </w:r>
                  <w:r>
                    <w:rPr>
                      <w:rFonts w:hint="default" w:ascii="Times New Roman" w:hAnsi="Times New Roman" w:eastAsia="宋体" w:cs="Times New Roman"/>
                      <w:color w:val="auto"/>
                      <w:sz w:val="18"/>
                      <w:szCs w:val="18"/>
                      <w:highlight w:val="none"/>
                    </w:rPr>
                    <w:t>；</w:t>
                  </w:r>
                </w:p>
                <w:p w14:paraId="1FF5172E">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both"/>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5.</w:t>
                  </w:r>
                  <w:r>
                    <w:rPr>
                      <w:rFonts w:hint="default" w:ascii="Times New Roman" w:hAnsi="Times New Roman" w:eastAsia="宋体" w:cs="Times New Roman"/>
                      <w:color w:val="auto"/>
                      <w:sz w:val="18"/>
                      <w:szCs w:val="18"/>
                      <w:highlight w:val="none"/>
                      <w:lang w:val="en-US" w:eastAsia="zh-CN"/>
                    </w:rPr>
                    <w:t>本项目不涉及；</w:t>
                  </w:r>
                </w:p>
                <w:p w14:paraId="4580DF73">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both"/>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6.本项目行业类别为“非金属废料和碎屑加工处理””，属于废弃资源综合利用</w:t>
                  </w:r>
                  <w:r>
                    <w:rPr>
                      <w:rFonts w:hint="eastAsia" w:ascii="Times New Roman" w:hAnsi="Times New Roman" w:eastAsia="宋体" w:cs="Times New Roman"/>
                      <w:color w:val="auto"/>
                      <w:sz w:val="18"/>
                      <w:szCs w:val="18"/>
                      <w:highlight w:val="none"/>
                      <w:lang w:val="en-US" w:eastAsia="zh-CN"/>
                    </w:rPr>
                    <w:t>，不属于重点行业。</w:t>
                  </w:r>
                </w:p>
              </w:tc>
              <w:tc>
                <w:tcPr>
                  <w:tcW w:w="387" w:type="pct"/>
                  <w:tcBorders>
                    <w:tl2br w:val="nil"/>
                    <w:tr2bl w:val="nil"/>
                  </w:tcBorders>
                  <w:noWrap w:val="0"/>
                  <w:vAlign w:val="center"/>
                </w:tcPr>
                <w:p w14:paraId="6EFC7D3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69734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000" w:type="pct"/>
                  <w:gridSpan w:val="8"/>
                  <w:tcBorders>
                    <w:tl2br w:val="nil"/>
                    <w:tr2bl w:val="nil"/>
                  </w:tcBorders>
                  <w:noWrap w:val="0"/>
                  <w:vAlign w:val="center"/>
                </w:tcPr>
                <w:p w14:paraId="5D544B47">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资源利用总体管控要求</w:t>
                  </w:r>
                </w:p>
              </w:tc>
            </w:tr>
            <w:tr w14:paraId="3BA93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62" w:hRule="atLeast"/>
              </w:trPr>
              <w:tc>
                <w:tcPr>
                  <w:tcW w:w="311" w:type="pct"/>
                  <w:tcBorders>
                    <w:tl2br w:val="nil"/>
                    <w:tr2bl w:val="nil"/>
                  </w:tcBorders>
                  <w:noWrap w:val="0"/>
                  <w:vAlign w:val="center"/>
                </w:tcPr>
                <w:p w14:paraId="70B4C06E">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水资源</w:t>
                  </w:r>
                </w:p>
              </w:tc>
              <w:tc>
                <w:tcPr>
                  <w:tcW w:w="323" w:type="pct"/>
                  <w:gridSpan w:val="2"/>
                  <w:tcBorders>
                    <w:tl2br w:val="nil"/>
                    <w:tr2bl w:val="nil"/>
                  </w:tcBorders>
                  <w:noWrap w:val="0"/>
                  <w:vAlign w:val="center"/>
                </w:tcPr>
                <w:p w14:paraId="4D40ADB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超采区</w:t>
                  </w:r>
                </w:p>
              </w:tc>
              <w:tc>
                <w:tcPr>
                  <w:tcW w:w="2937" w:type="pct"/>
                  <w:gridSpan w:val="3"/>
                  <w:tcBorders>
                    <w:tl2br w:val="nil"/>
                    <w:tr2bl w:val="nil"/>
                  </w:tcBorders>
                  <w:noWrap w:val="0"/>
                  <w:vAlign w:val="center"/>
                </w:tcPr>
                <w:p w14:paraId="253FECB9">
                  <w:pPr>
                    <w:pStyle w:val="117"/>
                    <w:keepNext w:val="0"/>
                    <w:keepLines w:val="0"/>
                    <w:pageBreakBefore w:val="0"/>
                    <w:numPr>
                      <w:ilvl w:val="0"/>
                      <w:numId w:val="8"/>
                    </w:numPr>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在地下水禁采区内，除为保障地下工程施工安全和生产安全必须进行临时应急取（排）水、为消除对公共安全或者公共利益的危害临时应急取水，以及为开展地下水监测、勘探、试验少量取水外，禁止取用地下水。</w:t>
                  </w:r>
                </w:p>
                <w:p w14:paraId="70FA0697">
                  <w:pPr>
                    <w:pStyle w:val="117"/>
                    <w:keepNext w:val="0"/>
                    <w:keepLines w:val="0"/>
                    <w:pageBreakBefore w:val="0"/>
                    <w:numPr>
                      <w:ilvl w:val="0"/>
                      <w:numId w:val="0"/>
                    </w:numPr>
                    <w:kinsoku/>
                    <w:wordWrap/>
                    <w:overflowPunct w:val="0"/>
                    <w:topLinePunct w:val="0"/>
                    <w:autoSpaceDE/>
                    <w:autoSpaceDN/>
                    <w:bidi w:val="0"/>
                    <w:adjustRightInd w:val="0"/>
                    <w:snapToGrid w:val="0"/>
                    <w:spacing w:beforeLines="0" w:afterLines="0" w:line="0" w:lineRule="atLeast"/>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2.在地下水限采区内，对当地社会发展和群众生活有重大影响的重点建设项目确需取用地下水的，应按照用 1 减 2 的比例以及先减后加的原则，同步削减其他取水单位的地下水开采量，且不得深层、浅层地下水相互替代。地下水开发利用应当以浅层地下水为主。深层地下水作为战略储备水源、应急供水水源、无替代水源地区的居民生活水源，应当严格限制开采。</w:t>
                  </w:r>
                </w:p>
              </w:tc>
              <w:tc>
                <w:tcPr>
                  <w:tcW w:w="1038" w:type="pct"/>
                  <w:tcBorders>
                    <w:tl2br w:val="nil"/>
                    <w:tr2bl w:val="nil"/>
                  </w:tcBorders>
                  <w:noWrap w:val="0"/>
                  <w:vAlign w:val="center"/>
                </w:tcPr>
                <w:p w14:paraId="3C5F8E0B">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本项目不使用地下水作为水源，不开凿新水井</w:t>
                  </w:r>
                </w:p>
              </w:tc>
              <w:tc>
                <w:tcPr>
                  <w:tcW w:w="387" w:type="pct"/>
                  <w:tcBorders>
                    <w:tl2br w:val="nil"/>
                    <w:tr2bl w:val="nil"/>
                  </w:tcBorders>
                  <w:noWrap w:val="0"/>
                  <w:vAlign w:val="center"/>
                </w:tcPr>
                <w:p w14:paraId="48C52297">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5A53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tcBorders>
                    <w:tl2br w:val="nil"/>
                    <w:tr2bl w:val="nil"/>
                  </w:tcBorders>
                  <w:noWrap w:val="0"/>
                  <w:vAlign w:val="center"/>
                </w:tcPr>
                <w:p w14:paraId="22764EB5">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能源</w:t>
                  </w:r>
                </w:p>
              </w:tc>
              <w:tc>
                <w:tcPr>
                  <w:tcW w:w="323" w:type="pct"/>
                  <w:gridSpan w:val="2"/>
                  <w:tcBorders>
                    <w:tl2br w:val="nil"/>
                    <w:tr2bl w:val="nil"/>
                  </w:tcBorders>
                  <w:noWrap w:val="0"/>
                  <w:vAlign w:val="center"/>
                </w:tcPr>
                <w:p w14:paraId="61F7F6FE">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总体要求</w:t>
                  </w:r>
                </w:p>
              </w:tc>
              <w:tc>
                <w:tcPr>
                  <w:tcW w:w="2937" w:type="pct"/>
                  <w:gridSpan w:val="3"/>
                  <w:tcBorders>
                    <w:tl2br w:val="nil"/>
                    <w:tr2bl w:val="nil"/>
                  </w:tcBorders>
                  <w:noWrap w:val="0"/>
                  <w:vAlign w:val="center"/>
                </w:tcPr>
                <w:p w14:paraId="33231221">
                  <w:pPr>
                    <w:keepNext w:val="0"/>
                    <w:keepLines w:val="0"/>
                    <w:pageBreakBefore w:val="0"/>
                    <w:numPr>
                      <w:ilvl w:val="0"/>
                      <w:numId w:val="0"/>
                    </w:numPr>
                    <w:kinsoku/>
                    <w:wordWrap/>
                    <w:topLinePunct w:val="0"/>
                    <w:autoSpaceDE/>
                    <w:autoSpaceDN/>
                    <w:bidi w:val="0"/>
                    <w:adjustRightInd w:val="0"/>
                    <w:snapToGrid w:val="0"/>
                    <w:spacing w:line="0" w:lineRule="atLeas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1.</w:t>
                  </w:r>
                  <w:r>
                    <w:rPr>
                      <w:rFonts w:hint="default" w:ascii="Times New Roman" w:hAnsi="Times New Roman" w:eastAsia="宋体" w:cs="Times New Roman"/>
                      <w:color w:val="auto"/>
                      <w:sz w:val="18"/>
                      <w:szCs w:val="18"/>
                      <w:highlight w:val="none"/>
                    </w:rPr>
                    <w:t>落实河北省能源“双控”政策，强化能耗强度降低约束管理，增强能源消费总量弹性管理。加快煤炭 减量步伐，实施可再生能源替代行动，新增可再生能源和原料用能不纳入能源消费总量控制，按要求推进能耗“双控”向碳排放总量和强度“双控”转变，建立二氧化碳排放总量控制制度；到2025年，煤炭消费持续下降，占能源消费总量比重降至66%，清洁能源消费快速提升，天然气、非化石能源占能源消费总量的比重分别达15%和8%，电能占能源消费比重提高到40%。煤炭清洁高效利用水平提高，农村生活和取暖散煤基本清零。</w:t>
                  </w:r>
                </w:p>
                <w:p w14:paraId="05D73AB4">
                  <w:pPr>
                    <w:keepNext w:val="0"/>
                    <w:keepLines w:val="0"/>
                    <w:pageBreakBefore w:val="0"/>
                    <w:numPr>
                      <w:ilvl w:val="0"/>
                      <w:numId w:val="0"/>
                    </w:numPr>
                    <w:kinsoku/>
                    <w:wordWrap/>
                    <w:topLinePunct w:val="0"/>
                    <w:autoSpaceDE/>
                    <w:autoSpaceDN/>
                    <w:bidi w:val="0"/>
                    <w:adjustRightInd w:val="0"/>
                    <w:snapToGrid w:val="0"/>
                    <w:spacing w:line="0" w:lineRule="atLeas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2.继续压减煤炭消费，推进重点行业去产能，对电力供热等行业实施改造提升和节煤挖潜，实施工业窑炉、燃煤锅炉等集中供热替代和清洁能源置换，对新增耗煤项目严格执行煤炭减（等）量替代。</w:t>
                  </w:r>
                </w:p>
                <w:p w14:paraId="78B65BD1">
                  <w:pPr>
                    <w:keepNext w:val="0"/>
                    <w:keepLines w:val="0"/>
                    <w:pageBreakBefore w:val="0"/>
                    <w:kinsoku/>
                    <w:wordWrap/>
                    <w:topLinePunct w:val="0"/>
                    <w:autoSpaceDE/>
                    <w:autoSpaceDN/>
                    <w:bidi w:val="0"/>
                    <w:adjustRightInd w:val="0"/>
                    <w:snapToGrid w:val="0"/>
                    <w:spacing w:line="0" w:lineRule="atLeas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 xml:space="preserve">3.严格控制煤炭消费总量，削减煤炭消费总量，削减非电力用煤，发展可再生能源。火电行业单位发电煤耗绩效达到国家领先水平。因地制宜发展可再生能源；积极调整工业燃料结构，持续开展工业领域电能替代工程。 </w:t>
                  </w:r>
                </w:p>
                <w:p w14:paraId="3D985961">
                  <w:pPr>
                    <w:keepNext w:val="0"/>
                    <w:keepLines w:val="0"/>
                    <w:pageBreakBefore w:val="0"/>
                    <w:kinsoku/>
                    <w:wordWrap/>
                    <w:topLinePunct w:val="0"/>
                    <w:autoSpaceDE/>
                    <w:autoSpaceDN/>
                    <w:bidi w:val="0"/>
                    <w:adjustRightInd w:val="0"/>
                    <w:snapToGrid w:val="0"/>
                    <w:spacing w:line="0" w:lineRule="atLeas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4.重点燃煤单位散煤煤质抽检覆盖率达到 100%，确保用煤单位煤质稳定达到《河北省工业和民用燃料煤》（DB13/2081）标准。</w:t>
                  </w:r>
                </w:p>
                <w:p w14:paraId="3BC84D2E">
                  <w:pPr>
                    <w:keepNext w:val="0"/>
                    <w:keepLines w:val="0"/>
                    <w:pageBreakBefore w:val="0"/>
                    <w:kinsoku/>
                    <w:wordWrap/>
                    <w:topLinePunct w:val="0"/>
                    <w:autoSpaceDE/>
                    <w:autoSpaceDN/>
                    <w:bidi w:val="0"/>
                    <w:adjustRightInd w:val="0"/>
                    <w:snapToGrid w:val="0"/>
                    <w:spacing w:line="0" w:lineRule="atLeas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5.采暖季前，在保障能源供应的前提下，廊坊市全市域基本完成生活和冬季取暖散煤替代，市主城区清洁取暖率达到100%。</w:t>
                  </w:r>
                </w:p>
                <w:p w14:paraId="5A25422E">
                  <w:pPr>
                    <w:keepNext w:val="0"/>
                    <w:keepLines w:val="0"/>
                    <w:pageBreakBefore w:val="0"/>
                    <w:kinsoku/>
                    <w:wordWrap/>
                    <w:topLinePunct w:val="0"/>
                    <w:autoSpaceDE/>
                    <w:autoSpaceDN/>
                    <w:bidi w:val="0"/>
                    <w:adjustRightInd w:val="0"/>
                    <w:snapToGrid w:val="0"/>
                    <w:spacing w:line="0" w:lineRule="atLeas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6.淘汰集中供热管网覆盖范围内的燃煤锅炉和散煤，在不具备热电联产集中供热条件的地区，可按等容量替代的原则，建设大容量燃煤锅炉进行集中供热替代。</w:t>
                  </w:r>
                </w:p>
                <w:p w14:paraId="3FE064C2">
                  <w:pPr>
                    <w:keepNext w:val="0"/>
                    <w:keepLines w:val="0"/>
                    <w:pageBreakBefore w:val="0"/>
                    <w:kinsoku/>
                    <w:wordWrap/>
                    <w:topLinePunct w:val="0"/>
                    <w:autoSpaceDE/>
                    <w:autoSpaceDN/>
                    <w:bidi w:val="0"/>
                    <w:adjustRightInd w:val="0"/>
                    <w:snapToGrid w:val="0"/>
                    <w:spacing w:line="0" w:lineRule="atLeas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7.在落实能源保障的前提下，鼓励工业炉窑使用电、天然气等清洁能源或由周边热电厂供热。取缔燃煤热风炉，基本淘汰热电联产供热管网覆盖范围内的燃煤加热、烘干炉（窑）；淘汰炉膛直径3米以下燃料类煤气发生炉，加大化肥行业固定床间歇式煤气化炉整改力度；集中使用煤气发生炉的工业园区，暂不具备改用天然气条件的，原则上建设统一的清洁煤制气中心；禁止掺烧高硫石油焦。</w:t>
                  </w:r>
                </w:p>
                <w:p w14:paraId="7B6DEBC0">
                  <w:pPr>
                    <w:keepNext w:val="0"/>
                    <w:keepLines w:val="0"/>
                    <w:pageBreakBefore w:val="0"/>
                    <w:kinsoku/>
                    <w:wordWrap/>
                    <w:topLinePunct w:val="0"/>
                    <w:autoSpaceDE/>
                    <w:autoSpaceDN/>
                    <w:bidi w:val="0"/>
                    <w:adjustRightInd w:val="0"/>
                    <w:snapToGrid w:val="0"/>
                    <w:spacing w:line="0" w:lineRule="atLeast"/>
                    <w:rPr>
                      <w:rFonts w:hint="default" w:ascii="Times New Roman" w:hAnsi="Times New Roman" w:eastAsia="宋体" w:cs="Times New Roman"/>
                      <w:color w:val="auto"/>
                      <w:sz w:val="18"/>
                      <w:szCs w:val="18"/>
                      <w:highlight w:val="none"/>
                      <w:lang w:val="zh-CN"/>
                    </w:rPr>
                  </w:pPr>
                  <w:r>
                    <w:rPr>
                      <w:rFonts w:hint="default" w:ascii="Times New Roman" w:hAnsi="Times New Roman" w:eastAsia="宋体" w:cs="Times New Roman"/>
                      <w:color w:val="auto"/>
                      <w:sz w:val="18"/>
                      <w:szCs w:val="18"/>
                      <w:highlight w:val="none"/>
                    </w:rPr>
                    <w:t>8.完善市县建成区供热规划，深挖热电联产和集中供热企业供热潜能，最大限度实现城市、县城和重点镇建成区内集中供热，不断提高电力、太阳能、浅层地能等清洁能源供热比例。新建建筑必须达到国家最高等级节能标准，最大限度减少能源消耗，优先采用电能等“零排放”的清洁能源，形成天然气、热电联产、太阳能、浅层地能等多种清洁取暖方式组成的供热体系</w:t>
                  </w:r>
                  <w:r>
                    <w:rPr>
                      <w:rFonts w:hint="default" w:ascii="Times New Roman" w:hAnsi="Times New Roman" w:eastAsia="宋体" w:cs="Times New Roman"/>
                      <w:color w:val="auto"/>
                      <w:sz w:val="18"/>
                      <w:szCs w:val="18"/>
                      <w:highlight w:val="none"/>
                      <w:lang w:val="zh-CN"/>
                    </w:rPr>
                    <w:t>。</w:t>
                  </w:r>
                </w:p>
                <w:p w14:paraId="2569C719">
                  <w:pPr>
                    <w:keepNext w:val="0"/>
                    <w:keepLines w:val="0"/>
                    <w:pageBreakBefore w:val="0"/>
                    <w:kinsoku/>
                    <w:wordWrap/>
                    <w:topLinePunct w:val="0"/>
                    <w:autoSpaceDE/>
                    <w:autoSpaceDN/>
                    <w:bidi w:val="0"/>
                    <w:adjustRightInd w:val="0"/>
                    <w:snapToGrid w:val="0"/>
                    <w:spacing w:line="0" w:lineRule="atLeast"/>
                    <w:rPr>
                      <w:rFonts w:hint="default" w:ascii="Times New Roman" w:hAnsi="Times New Roman" w:eastAsia="宋体" w:cs="Times New Roman"/>
                      <w:color w:val="auto"/>
                      <w:sz w:val="18"/>
                      <w:szCs w:val="18"/>
                      <w:highlight w:val="none"/>
                      <w:lang w:val="zh-CN"/>
                    </w:rPr>
                  </w:pPr>
                  <w:r>
                    <w:rPr>
                      <w:rFonts w:hint="default" w:ascii="Times New Roman" w:hAnsi="Times New Roman" w:eastAsia="宋体" w:cs="Times New Roman"/>
                      <w:color w:val="auto"/>
                      <w:sz w:val="18"/>
                      <w:szCs w:val="18"/>
                      <w:highlight w:val="none"/>
                      <w:lang w:val="zh-CN"/>
                    </w:rPr>
                    <w:t xml:space="preserve">9. 对在建、拟建、建成的“两高一低”项目开展评估检查，建立工作清单，明确处置意见，严禁违规“两高一低”项目建设、运行。对在建、拟建、建成的“两高一低”项目开展评估检查，建立工作清单，明确处置意见，严禁违规“两高一低”项目建设、运行。 </w:t>
                  </w:r>
                </w:p>
                <w:p w14:paraId="3EC21B74">
                  <w:pPr>
                    <w:keepNext w:val="0"/>
                    <w:keepLines w:val="0"/>
                    <w:pageBreakBefore w:val="0"/>
                    <w:kinsoku/>
                    <w:wordWrap/>
                    <w:topLinePunct w:val="0"/>
                    <w:autoSpaceDE/>
                    <w:autoSpaceDN/>
                    <w:bidi w:val="0"/>
                    <w:adjustRightInd w:val="0"/>
                    <w:snapToGrid w:val="0"/>
                    <w:spacing w:line="0" w:lineRule="atLeast"/>
                    <w:rPr>
                      <w:rFonts w:hint="default" w:ascii="Times New Roman" w:hAnsi="Times New Roman" w:eastAsia="宋体" w:cs="Times New Roman"/>
                      <w:color w:val="auto"/>
                      <w:sz w:val="18"/>
                      <w:szCs w:val="18"/>
                      <w:highlight w:val="none"/>
                      <w:lang w:val="zh-CN"/>
                    </w:rPr>
                  </w:pPr>
                  <w:r>
                    <w:rPr>
                      <w:rFonts w:hint="default" w:ascii="Times New Roman" w:hAnsi="Times New Roman" w:eastAsia="宋体" w:cs="Times New Roman"/>
                      <w:color w:val="auto"/>
                      <w:sz w:val="18"/>
                      <w:szCs w:val="18"/>
                      <w:highlight w:val="none"/>
                      <w:lang w:val="zh-CN"/>
                    </w:rPr>
                    <w:t>10．加快实施煤电、建材、化工、陶瓷、有色金属等重点行业的节能改造升级和污染物深度治理，严格执行能耗、环保、水耗、质量、安全、技术等方面有关法律法规、产业政策和强制性标准。</w:t>
                  </w:r>
                </w:p>
              </w:tc>
              <w:tc>
                <w:tcPr>
                  <w:tcW w:w="1038" w:type="pct"/>
                  <w:tcBorders>
                    <w:tl2br w:val="nil"/>
                    <w:tr2bl w:val="nil"/>
                  </w:tcBorders>
                  <w:noWrap w:val="0"/>
                  <w:vAlign w:val="center"/>
                </w:tcPr>
                <w:p w14:paraId="2AF186F7">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本项目运营过程中</w:t>
                  </w:r>
                  <w:r>
                    <w:rPr>
                      <w:rFonts w:hint="default" w:ascii="Times New Roman" w:hAnsi="Times New Roman" w:eastAsia="宋体" w:cs="Times New Roman"/>
                      <w:color w:val="auto"/>
                      <w:sz w:val="18"/>
                      <w:szCs w:val="18"/>
                      <w:highlight w:val="none"/>
                      <w:lang w:eastAsia="zh-CN"/>
                    </w:rPr>
                    <w:t>使用的能源为电能，不涉及煤炭</w:t>
                  </w:r>
                  <w:r>
                    <w:rPr>
                      <w:rFonts w:hint="eastAsia" w:ascii="Times New Roman" w:hAnsi="Times New Roman" w:eastAsia="宋体" w:cs="Times New Roman"/>
                      <w:color w:val="auto"/>
                      <w:sz w:val="18"/>
                      <w:szCs w:val="18"/>
                      <w:highlight w:val="none"/>
                      <w:lang w:eastAsia="zh-CN"/>
                    </w:rPr>
                    <w:t>、天然气等化石能源的</w:t>
                  </w:r>
                  <w:r>
                    <w:rPr>
                      <w:rFonts w:hint="default" w:ascii="Times New Roman" w:hAnsi="Times New Roman" w:eastAsia="宋体" w:cs="Times New Roman"/>
                      <w:color w:val="auto"/>
                      <w:sz w:val="18"/>
                      <w:szCs w:val="18"/>
                      <w:highlight w:val="none"/>
                      <w:lang w:eastAsia="zh-CN"/>
                    </w:rPr>
                    <w:t>使用</w:t>
                  </w:r>
                </w:p>
                <w:p w14:paraId="3A1DFFFA">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p>
              </w:tc>
              <w:tc>
                <w:tcPr>
                  <w:tcW w:w="387" w:type="pct"/>
                  <w:tcBorders>
                    <w:tl2br w:val="nil"/>
                    <w:tr2bl w:val="nil"/>
                  </w:tcBorders>
                  <w:noWrap w:val="0"/>
                  <w:vAlign w:val="center"/>
                </w:tcPr>
                <w:p w14:paraId="7A381004">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51322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000" w:type="pct"/>
                  <w:gridSpan w:val="8"/>
                  <w:tcBorders>
                    <w:tl2br w:val="nil"/>
                    <w:tr2bl w:val="nil"/>
                  </w:tcBorders>
                  <w:noWrap w:val="0"/>
                  <w:vAlign w:val="center"/>
                </w:tcPr>
                <w:p w14:paraId="1EEE48E7">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项目所在</w:t>
                  </w:r>
                  <w:r>
                    <w:rPr>
                      <w:rFonts w:hint="default" w:ascii="Times New Roman" w:hAnsi="Times New Roman" w:eastAsia="宋体" w:cs="Times New Roman"/>
                      <w:color w:val="auto"/>
                      <w:sz w:val="18"/>
                      <w:szCs w:val="18"/>
                      <w:highlight w:val="none"/>
                      <w:lang w:eastAsia="zh-CN"/>
                    </w:rPr>
                    <w:t>片区管控要求</w:t>
                  </w:r>
                </w:p>
              </w:tc>
            </w:tr>
            <w:tr w14:paraId="18895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4" w:type="pct"/>
                  <w:gridSpan w:val="2"/>
                  <w:tcBorders>
                    <w:tl2br w:val="nil"/>
                    <w:tr2bl w:val="nil"/>
                  </w:tcBorders>
                  <w:noWrap w:val="0"/>
                  <w:vAlign w:val="center"/>
                </w:tcPr>
                <w:p w14:paraId="2A66A2D7">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乡镇</w:t>
                  </w:r>
                </w:p>
              </w:tc>
              <w:tc>
                <w:tcPr>
                  <w:tcW w:w="400" w:type="pct"/>
                  <w:gridSpan w:val="2"/>
                  <w:tcBorders>
                    <w:tl2br w:val="nil"/>
                    <w:tr2bl w:val="nil"/>
                  </w:tcBorders>
                  <w:noWrap w:val="0"/>
                  <w:vAlign w:val="center"/>
                </w:tcPr>
                <w:p w14:paraId="47A9B933">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单元类别</w:t>
                  </w:r>
                </w:p>
              </w:tc>
              <w:tc>
                <w:tcPr>
                  <w:tcW w:w="2628" w:type="pct"/>
                  <w:gridSpan w:val="2"/>
                  <w:tcBorders>
                    <w:tl2br w:val="nil"/>
                    <w:tr2bl w:val="nil"/>
                  </w:tcBorders>
                  <w:noWrap w:val="0"/>
                  <w:vAlign w:val="center"/>
                </w:tcPr>
                <w:p w14:paraId="281A53F8">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准入要求</w:t>
                  </w:r>
                </w:p>
              </w:tc>
              <w:tc>
                <w:tcPr>
                  <w:tcW w:w="1038" w:type="pct"/>
                  <w:tcBorders>
                    <w:tl2br w:val="nil"/>
                    <w:tr2bl w:val="nil"/>
                  </w:tcBorders>
                  <w:noWrap w:val="0"/>
                  <w:vAlign w:val="center"/>
                </w:tcPr>
                <w:p w14:paraId="2DCAA642">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本项目情况</w:t>
                  </w:r>
                </w:p>
              </w:tc>
              <w:tc>
                <w:tcPr>
                  <w:tcW w:w="387" w:type="pct"/>
                  <w:tcBorders>
                    <w:tl2br w:val="nil"/>
                    <w:tr2bl w:val="nil"/>
                  </w:tcBorders>
                  <w:noWrap w:val="0"/>
                  <w:vAlign w:val="center"/>
                </w:tcPr>
                <w:p w14:paraId="6EBB7314">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符合性</w:t>
                  </w:r>
                </w:p>
              </w:tc>
            </w:tr>
            <w:tr w14:paraId="3E061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4" w:type="pct"/>
                  <w:gridSpan w:val="2"/>
                  <w:vMerge w:val="restart"/>
                  <w:tcBorders>
                    <w:tl2br w:val="nil"/>
                    <w:tr2bl w:val="nil"/>
                  </w:tcBorders>
                  <w:noWrap w:val="0"/>
                  <w:vAlign w:val="center"/>
                </w:tcPr>
                <w:p w14:paraId="5227856B">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永清县</w:t>
                  </w:r>
                  <w:r>
                    <w:rPr>
                      <w:rFonts w:hint="eastAsia" w:ascii="Times New Roman" w:hAnsi="Times New Roman" w:eastAsia="宋体" w:cs="Times New Roman"/>
                      <w:color w:val="auto"/>
                      <w:sz w:val="18"/>
                      <w:szCs w:val="18"/>
                      <w:highlight w:val="none"/>
                      <w:lang w:val="en-US" w:eastAsia="zh-CN"/>
                    </w:rPr>
                    <w:t>-别古庄镇</w:t>
                  </w:r>
                </w:p>
              </w:tc>
              <w:tc>
                <w:tcPr>
                  <w:tcW w:w="400" w:type="pct"/>
                  <w:gridSpan w:val="2"/>
                  <w:vMerge w:val="restart"/>
                  <w:tcBorders>
                    <w:tl2br w:val="nil"/>
                    <w:tr2bl w:val="nil"/>
                  </w:tcBorders>
                  <w:noWrap w:val="0"/>
                  <w:vAlign w:val="center"/>
                </w:tcPr>
                <w:p w14:paraId="4A51FB7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重点管控</w:t>
                  </w:r>
                </w:p>
                <w:p w14:paraId="19270628">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单元</w:t>
                  </w:r>
                </w:p>
              </w:tc>
              <w:tc>
                <w:tcPr>
                  <w:tcW w:w="533" w:type="pct"/>
                  <w:tcBorders>
                    <w:tl2br w:val="nil"/>
                    <w:tr2bl w:val="nil"/>
                  </w:tcBorders>
                  <w:noWrap w:val="0"/>
                  <w:vAlign w:val="center"/>
                </w:tcPr>
                <w:p w14:paraId="1133E3A4">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空间布局约束</w:t>
                  </w:r>
                </w:p>
              </w:tc>
              <w:tc>
                <w:tcPr>
                  <w:tcW w:w="2095" w:type="pct"/>
                  <w:tcBorders>
                    <w:tl2br w:val="nil"/>
                    <w:tr2bl w:val="nil"/>
                  </w:tcBorders>
                  <w:noWrap w:val="0"/>
                  <w:vAlign w:val="center"/>
                </w:tcPr>
                <w:p w14:paraId="6A562F0E">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 xml:space="preserve">1.北京亦庄·永清高新技术产业开发区距离县城区较近，新建项目应论证对城区人居环境的影响。严格落实规划及规划环评的准入要求。 </w:t>
                  </w:r>
                </w:p>
                <w:p w14:paraId="6A0E7682">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 xml:space="preserve">2.限制占用农田的项目入驻（项目占地调整为工业用地后可以入驻），限制占用区域大气污染物总量控制指标较大的项目入驻（实施总量削减、清洁生产后满足国家和地方总量控制要求的项目可以入驻）。新建项目一律不得违规占用河道管理范围，留足河道管理和保护范围。 </w:t>
                  </w:r>
                </w:p>
                <w:p w14:paraId="7F84FCF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 xml:space="preserve">3.现状不符合园区产业定位和布局的企业建议保留，维持现状，不扩大生产规模。 </w:t>
                  </w:r>
                </w:p>
                <w:p w14:paraId="53F127C9">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 xml:space="preserve">4.机场净空保护区内禁止从事影响机场净空保护的活动。机场净空保护区内的各类建设项目和其他物体应当满足净空限制高度要求，按照《民用机场管理条例》、《军用机场净空规定》、《河北省民用机场净空和电磁环境保护办法》规定，办理净空审核手续。 </w:t>
                  </w:r>
                </w:p>
                <w:p w14:paraId="7549EE60">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5.将园区内的东壮村、王佃庄、刘其营、胡家庄、大麻子庄、双营6个村庄周围50m划定为限制建设区。村庄搬迁安置之前，此范围内禁止新建工业企业，入驻企业应满足防护距离要求，现有企业严格控制污染物排放，村庄搬迁后解除管控。</w:t>
                  </w:r>
                </w:p>
              </w:tc>
              <w:tc>
                <w:tcPr>
                  <w:tcW w:w="1038" w:type="pct"/>
                  <w:tcBorders>
                    <w:tl2br w:val="nil"/>
                    <w:tr2bl w:val="nil"/>
                  </w:tcBorders>
                  <w:noWrap w:val="0"/>
                  <w:vAlign w:val="center"/>
                </w:tcPr>
                <w:p w14:paraId="5445F21A">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w:t>
                  </w:r>
                  <w:r>
                    <w:rPr>
                      <w:rFonts w:hint="default" w:ascii="Times New Roman" w:hAnsi="Times New Roman" w:eastAsia="宋体" w:cs="Times New Roman"/>
                      <w:color w:val="auto"/>
                      <w:sz w:val="18"/>
                      <w:szCs w:val="18"/>
                      <w:highlight w:val="none"/>
                      <w:lang w:val="en-US" w:eastAsia="zh-CN"/>
                    </w:rPr>
                    <w:t>本项目各项污染物达标排放，不会对城区人居环境产生明显影响；</w:t>
                  </w:r>
                </w:p>
                <w:p w14:paraId="05373E73">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2.本项目</w:t>
                  </w:r>
                  <w:r>
                    <w:rPr>
                      <w:rFonts w:hint="default" w:ascii="Times New Roman" w:hAnsi="Times New Roman" w:eastAsia="宋体" w:cs="Times New Roman"/>
                      <w:color w:val="auto"/>
                      <w:sz w:val="18"/>
                      <w:szCs w:val="18"/>
                      <w:highlight w:val="none"/>
                      <w:lang w:val="en-US" w:eastAsia="zh-CN"/>
                    </w:rPr>
                    <w:t>不占用农田</w:t>
                  </w:r>
                  <w:r>
                    <w:rPr>
                      <w:rFonts w:hint="eastAsia" w:ascii="Times New Roman" w:hAnsi="Times New Roman" w:eastAsia="宋体" w:cs="Times New Roman"/>
                      <w:color w:val="auto"/>
                      <w:sz w:val="18"/>
                      <w:szCs w:val="18"/>
                      <w:highlight w:val="none"/>
                      <w:lang w:eastAsia="zh-CN"/>
                    </w:rPr>
                    <w:t>，不占用河道管理范围</w:t>
                  </w:r>
                  <w:r>
                    <w:rPr>
                      <w:rFonts w:hint="default" w:ascii="Times New Roman" w:hAnsi="Times New Roman" w:eastAsia="宋体" w:cs="Times New Roman"/>
                      <w:color w:val="auto"/>
                      <w:sz w:val="18"/>
                      <w:szCs w:val="18"/>
                      <w:highlight w:val="none"/>
                      <w:lang w:eastAsia="zh-CN"/>
                    </w:rPr>
                    <w:t>；</w:t>
                  </w:r>
                </w:p>
                <w:p w14:paraId="106CA741">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3.</w:t>
                  </w:r>
                  <w:r>
                    <w:rPr>
                      <w:rFonts w:hint="eastAsia" w:ascii="Times New Roman" w:hAnsi="Times New Roman" w:eastAsia="宋体" w:cs="Times New Roman"/>
                      <w:color w:val="auto"/>
                      <w:sz w:val="18"/>
                      <w:szCs w:val="18"/>
                      <w:highlight w:val="none"/>
                      <w:lang w:eastAsia="zh-CN"/>
                    </w:rPr>
                    <w:t>本项目为新建项目，根据别古庄镇人民政府出具的初审意见，本项目符合别古庄镇总体规划及产业定位</w:t>
                  </w:r>
                  <w:r>
                    <w:rPr>
                      <w:rFonts w:hint="default" w:ascii="Times New Roman" w:hAnsi="Times New Roman" w:eastAsia="宋体" w:cs="Times New Roman"/>
                      <w:color w:val="auto"/>
                      <w:sz w:val="18"/>
                      <w:szCs w:val="18"/>
                      <w:highlight w:val="none"/>
                      <w:lang w:eastAsia="zh-CN"/>
                    </w:rPr>
                    <w:t>；</w:t>
                  </w:r>
                </w:p>
                <w:p w14:paraId="0C5BA1F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4.本项目</w:t>
                  </w:r>
                  <w:r>
                    <w:rPr>
                      <w:rFonts w:hint="eastAsia" w:ascii="Times New Roman" w:hAnsi="Times New Roman" w:eastAsia="宋体" w:cs="Times New Roman"/>
                      <w:color w:val="auto"/>
                      <w:sz w:val="18"/>
                      <w:szCs w:val="18"/>
                      <w:highlight w:val="none"/>
                      <w:lang w:val="en-US" w:eastAsia="zh-CN"/>
                    </w:rPr>
                    <w:t>不在机场净空保护区内</w:t>
                  </w:r>
                  <w:r>
                    <w:rPr>
                      <w:rFonts w:hint="default" w:ascii="Times New Roman" w:hAnsi="Times New Roman" w:eastAsia="宋体" w:cs="Times New Roman"/>
                      <w:color w:val="auto"/>
                      <w:sz w:val="18"/>
                      <w:szCs w:val="18"/>
                      <w:highlight w:val="none"/>
                      <w:lang w:val="en-US" w:eastAsia="zh-CN"/>
                    </w:rPr>
                    <w:t>；</w:t>
                  </w:r>
                </w:p>
                <w:p w14:paraId="47B488AA">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5.本项目不</w:t>
                  </w:r>
                  <w:r>
                    <w:rPr>
                      <w:rFonts w:hint="eastAsia" w:ascii="Times New Roman" w:hAnsi="Times New Roman" w:eastAsia="宋体" w:cs="Times New Roman"/>
                      <w:color w:val="auto"/>
                      <w:sz w:val="18"/>
                      <w:szCs w:val="18"/>
                      <w:highlight w:val="none"/>
                      <w:lang w:val="en-US" w:eastAsia="zh-CN"/>
                    </w:rPr>
                    <w:t>在限制建设区内</w:t>
                  </w:r>
                  <w:r>
                    <w:rPr>
                      <w:rFonts w:hint="default" w:ascii="Times New Roman" w:hAnsi="Times New Roman" w:eastAsia="宋体" w:cs="Times New Roman"/>
                      <w:color w:val="auto"/>
                      <w:sz w:val="18"/>
                      <w:szCs w:val="18"/>
                      <w:highlight w:val="none"/>
                      <w:lang w:val="en-US" w:eastAsia="zh-CN"/>
                    </w:rPr>
                    <w:t>；</w:t>
                  </w:r>
                </w:p>
              </w:tc>
              <w:tc>
                <w:tcPr>
                  <w:tcW w:w="387" w:type="pct"/>
                  <w:tcBorders>
                    <w:tl2br w:val="nil"/>
                    <w:tr2bl w:val="nil"/>
                  </w:tcBorders>
                  <w:noWrap w:val="0"/>
                  <w:vAlign w:val="center"/>
                </w:tcPr>
                <w:p w14:paraId="74C69071">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5D1E3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4" w:type="pct"/>
                  <w:gridSpan w:val="2"/>
                  <w:vMerge w:val="continue"/>
                  <w:tcBorders>
                    <w:tl2br w:val="nil"/>
                    <w:tr2bl w:val="nil"/>
                  </w:tcBorders>
                  <w:noWrap w:val="0"/>
                  <w:vAlign w:val="center"/>
                </w:tcPr>
                <w:p w14:paraId="66567B22">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p>
              </w:tc>
              <w:tc>
                <w:tcPr>
                  <w:tcW w:w="400" w:type="pct"/>
                  <w:gridSpan w:val="2"/>
                  <w:vMerge w:val="continue"/>
                  <w:tcBorders>
                    <w:tl2br w:val="nil"/>
                    <w:tr2bl w:val="nil"/>
                  </w:tcBorders>
                  <w:noWrap w:val="0"/>
                  <w:vAlign w:val="center"/>
                </w:tcPr>
                <w:p w14:paraId="36136B6B">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p>
              </w:tc>
              <w:tc>
                <w:tcPr>
                  <w:tcW w:w="533" w:type="pct"/>
                  <w:tcBorders>
                    <w:tl2br w:val="nil"/>
                    <w:tr2bl w:val="nil"/>
                  </w:tcBorders>
                  <w:noWrap w:val="0"/>
                  <w:vAlign w:val="center"/>
                </w:tcPr>
                <w:p w14:paraId="1E46AB2C">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污染物排放管控</w:t>
                  </w:r>
                </w:p>
              </w:tc>
              <w:tc>
                <w:tcPr>
                  <w:tcW w:w="2095" w:type="pct"/>
                  <w:tcBorders>
                    <w:tl2br w:val="nil"/>
                    <w:tr2bl w:val="nil"/>
                  </w:tcBorders>
                  <w:noWrap w:val="0"/>
                  <w:vAlign w:val="center"/>
                </w:tcPr>
                <w:p w14:paraId="53AA704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val="en-US" w:eastAsia="zh-CN"/>
                    </w:rPr>
                    <w:t>1.加强涂料等行业 VOCs 治理。推动排放工序密闭化改造，加强无组织排放收集。</w:t>
                  </w:r>
                </w:p>
                <w:p w14:paraId="100D62C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2.涂料、油墨企业大气污染物排放执行《涂料、油墨及胶粘剂工业大气污染物排放标准》（GB37824）。其它涉 VOCs 工业企业大气污染物排放执行《工业企业挥发性有机物排放控制标准》（DB13/2322）。</w:t>
                  </w:r>
                </w:p>
                <w:p w14:paraId="7C3B836A">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3.水泥制品企业大气污染物排放执行《水泥工业大气污染物超低排放标准》（DB13/2167）。</w:t>
                  </w:r>
                </w:p>
                <w:p w14:paraId="724D8B6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4.针对木制家具、金属家具及软体家具企业，积极推广使用低 VOCs 含量或低反应活性的原辅材料，加快使用低 VOCs 含量的涂料代替溶剂型涂料。</w:t>
                  </w:r>
                </w:p>
              </w:tc>
              <w:tc>
                <w:tcPr>
                  <w:tcW w:w="1038" w:type="pct"/>
                  <w:tcBorders>
                    <w:tl2br w:val="nil"/>
                    <w:tr2bl w:val="nil"/>
                  </w:tcBorders>
                  <w:noWrap w:val="0"/>
                  <w:vAlign w:val="center"/>
                </w:tcPr>
                <w:p w14:paraId="7D7454CF">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both"/>
                    <w:textAlignment w:val="baseline"/>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1.本项目为废弃资源综合利用业，不涉及</w:t>
                  </w:r>
                  <w:r>
                    <w:rPr>
                      <w:rFonts w:hint="default" w:ascii="Times New Roman" w:hAnsi="Times New Roman" w:eastAsia="宋体" w:cs="Times New Roman"/>
                      <w:color w:val="auto"/>
                      <w:sz w:val="18"/>
                      <w:szCs w:val="18"/>
                      <w:highlight w:val="none"/>
                      <w:lang w:val="en-US" w:eastAsia="zh-CN"/>
                    </w:rPr>
                    <w:t>VOCs</w:t>
                  </w:r>
                  <w:r>
                    <w:rPr>
                      <w:rFonts w:hint="eastAsia" w:ascii="Times New Roman" w:hAnsi="Times New Roman" w:eastAsia="宋体" w:cs="Times New Roman"/>
                      <w:color w:val="auto"/>
                      <w:sz w:val="18"/>
                      <w:szCs w:val="18"/>
                      <w:highlight w:val="none"/>
                      <w:lang w:val="en-US" w:eastAsia="zh-CN"/>
                    </w:rPr>
                    <w:t>；</w:t>
                  </w:r>
                </w:p>
                <w:p w14:paraId="153DFAD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both"/>
                    <w:textAlignment w:val="baseline"/>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2.本项目不涉及；</w:t>
                  </w:r>
                </w:p>
                <w:p w14:paraId="0A5DBFD3">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both"/>
                    <w:textAlignment w:val="baseline"/>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3.本项目不涉及；</w:t>
                  </w:r>
                </w:p>
                <w:p w14:paraId="5AF7BAE9">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jc w:val="both"/>
                    <w:textAlignment w:val="baseline"/>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4.本项目不涉及；</w:t>
                  </w:r>
                </w:p>
              </w:tc>
              <w:tc>
                <w:tcPr>
                  <w:tcW w:w="387" w:type="pct"/>
                  <w:tcBorders>
                    <w:tl2br w:val="nil"/>
                    <w:tr2bl w:val="nil"/>
                  </w:tcBorders>
                  <w:noWrap w:val="0"/>
                  <w:vAlign w:val="center"/>
                </w:tcPr>
                <w:p w14:paraId="4F3D06DE">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26A35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4" w:type="pct"/>
                  <w:gridSpan w:val="2"/>
                  <w:vMerge w:val="continue"/>
                  <w:tcBorders>
                    <w:tl2br w:val="nil"/>
                    <w:tr2bl w:val="nil"/>
                  </w:tcBorders>
                  <w:noWrap w:val="0"/>
                  <w:vAlign w:val="center"/>
                </w:tcPr>
                <w:p w14:paraId="5ABA6769">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p>
              </w:tc>
              <w:tc>
                <w:tcPr>
                  <w:tcW w:w="400" w:type="pct"/>
                  <w:gridSpan w:val="2"/>
                  <w:vMerge w:val="continue"/>
                  <w:tcBorders>
                    <w:tl2br w:val="nil"/>
                    <w:tr2bl w:val="nil"/>
                  </w:tcBorders>
                  <w:noWrap w:val="0"/>
                  <w:vAlign w:val="center"/>
                </w:tcPr>
                <w:p w14:paraId="18BD6CEE">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p>
              </w:tc>
              <w:tc>
                <w:tcPr>
                  <w:tcW w:w="533" w:type="pct"/>
                  <w:tcBorders>
                    <w:tl2br w:val="nil"/>
                    <w:tr2bl w:val="nil"/>
                  </w:tcBorders>
                  <w:noWrap w:val="0"/>
                  <w:vAlign w:val="center"/>
                </w:tcPr>
                <w:p w14:paraId="3BB8B55D">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环境风险管控</w:t>
                  </w:r>
                </w:p>
              </w:tc>
              <w:tc>
                <w:tcPr>
                  <w:tcW w:w="2095" w:type="pct"/>
                  <w:tcBorders>
                    <w:tl2br w:val="nil"/>
                    <w:tr2bl w:val="nil"/>
                  </w:tcBorders>
                  <w:noWrap w:val="0"/>
                  <w:vAlign w:val="center"/>
                </w:tcPr>
                <w:p w14:paraId="5A46D5B6">
                  <w:pPr>
                    <w:keepNext w:val="0"/>
                    <w:keepLines w:val="0"/>
                    <w:pageBreakBefore w:val="0"/>
                    <w:widowControl/>
                    <w:kinsoku/>
                    <w:wordWrap/>
                    <w:topLinePunct w:val="0"/>
                    <w:autoSpaceDE/>
                    <w:autoSpaceDN/>
                    <w:bidi w:val="0"/>
                    <w:adjustRightInd w:val="0"/>
                    <w:snapToGrid w:val="0"/>
                    <w:spacing w:line="0" w:lineRule="atLeast"/>
                    <w:jc w:val="left"/>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 xml:space="preserve">1.园区及入区企业需组织编制《突发环境事件应急预案》，成立应急组织机构定期开展应急演练，提高区域环境风险防范能力。 </w:t>
                  </w:r>
                </w:p>
                <w:p w14:paraId="1862A8A5">
                  <w:pPr>
                    <w:keepNext w:val="0"/>
                    <w:keepLines w:val="0"/>
                    <w:pageBreakBefore w:val="0"/>
                    <w:widowControl/>
                    <w:kinsoku/>
                    <w:wordWrap/>
                    <w:topLinePunct w:val="0"/>
                    <w:autoSpaceDE/>
                    <w:autoSpaceDN/>
                    <w:bidi w:val="0"/>
                    <w:adjustRightInd w:val="0"/>
                    <w:snapToGrid w:val="0"/>
                    <w:spacing w:line="0" w:lineRule="atLeast"/>
                    <w:jc w:val="left"/>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en-US" w:eastAsia="zh-CN"/>
                    </w:rPr>
                    <w:t>2.土壤重点监管企业（永清县百利再生资源回收有限公司、永清维达药化有限公司）应当严格控制有毒有害物质排放，制定、实施自行监测方案，并按年度向生态环境主管部门上报。</w:t>
                  </w:r>
                </w:p>
              </w:tc>
              <w:tc>
                <w:tcPr>
                  <w:tcW w:w="1038" w:type="pct"/>
                  <w:tcBorders>
                    <w:tl2br w:val="nil"/>
                    <w:tr2bl w:val="nil"/>
                  </w:tcBorders>
                  <w:noWrap w:val="0"/>
                  <w:vAlign w:val="center"/>
                </w:tcPr>
                <w:p w14:paraId="34730FF4">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rPr>
                    <w:t>本项目建成后</w:t>
                  </w:r>
                  <w:r>
                    <w:rPr>
                      <w:rFonts w:hint="eastAsia" w:ascii="Times New Roman" w:hAnsi="Times New Roman" w:eastAsia="宋体" w:cs="Times New Roman"/>
                      <w:color w:val="auto"/>
                      <w:sz w:val="18"/>
                      <w:szCs w:val="18"/>
                      <w:lang w:eastAsia="zh-CN"/>
                    </w:rPr>
                    <w:t>及时在</w:t>
                  </w:r>
                  <w:r>
                    <w:rPr>
                      <w:rFonts w:hint="eastAsia" w:ascii="Times New Roman" w:hAnsi="Times New Roman" w:eastAsia="宋体" w:cs="Times New Roman"/>
                      <w:color w:val="auto"/>
                      <w:sz w:val="18"/>
                      <w:szCs w:val="18"/>
                      <w:lang w:val="en-US" w:eastAsia="zh-CN"/>
                    </w:rPr>
                    <w:t>“河北省环境应急预案形式审查系统”进行备案</w:t>
                  </w:r>
                </w:p>
              </w:tc>
              <w:tc>
                <w:tcPr>
                  <w:tcW w:w="387" w:type="pct"/>
                  <w:tcBorders>
                    <w:tl2br w:val="nil"/>
                    <w:tr2bl w:val="nil"/>
                  </w:tcBorders>
                  <w:noWrap w:val="0"/>
                  <w:vAlign w:val="center"/>
                </w:tcPr>
                <w:p w14:paraId="4AAB222E">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符合</w:t>
                  </w:r>
                </w:p>
              </w:tc>
            </w:tr>
            <w:tr w14:paraId="433A3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4" w:type="pct"/>
                  <w:gridSpan w:val="2"/>
                  <w:vMerge w:val="continue"/>
                  <w:tcBorders>
                    <w:tl2br w:val="nil"/>
                    <w:tr2bl w:val="nil"/>
                  </w:tcBorders>
                  <w:noWrap w:val="0"/>
                  <w:vAlign w:val="center"/>
                </w:tcPr>
                <w:p w14:paraId="23D7ABE0">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p>
              </w:tc>
              <w:tc>
                <w:tcPr>
                  <w:tcW w:w="400" w:type="pct"/>
                  <w:gridSpan w:val="2"/>
                  <w:vMerge w:val="continue"/>
                  <w:tcBorders>
                    <w:tl2br w:val="nil"/>
                    <w:tr2bl w:val="nil"/>
                  </w:tcBorders>
                  <w:noWrap w:val="0"/>
                  <w:vAlign w:val="center"/>
                </w:tcPr>
                <w:p w14:paraId="104ECF09">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p>
              </w:tc>
              <w:tc>
                <w:tcPr>
                  <w:tcW w:w="533" w:type="pct"/>
                  <w:tcBorders>
                    <w:tl2br w:val="nil"/>
                    <w:tr2bl w:val="nil"/>
                  </w:tcBorders>
                  <w:noWrap w:val="0"/>
                  <w:vAlign w:val="center"/>
                </w:tcPr>
                <w:p w14:paraId="00671766">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资源利用效率</w:t>
                  </w:r>
                </w:p>
              </w:tc>
              <w:tc>
                <w:tcPr>
                  <w:tcW w:w="2095" w:type="pct"/>
                  <w:tcBorders>
                    <w:tl2br w:val="nil"/>
                    <w:tr2bl w:val="nil"/>
                  </w:tcBorders>
                  <w:noWrap w:val="0"/>
                  <w:vAlign w:val="center"/>
                </w:tcPr>
                <w:p w14:paraId="7059A0BB">
                  <w:pPr>
                    <w:keepNext w:val="0"/>
                    <w:keepLines w:val="0"/>
                    <w:pageBreakBefore w:val="0"/>
                    <w:widowControl/>
                    <w:kinsoku/>
                    <w:wordWrap/>
                    <w:topLinePunct w:val="0"/>
                    <w:autoSpaceDE/>
                    <w:autoSpaceDN/>
                    <w:bidi w:val="0"/>
                    <w:adjustRightInd w:val="0"/>
                    <w:snapToGrid w:val="0"/>
                    <w:spacing w:line="0" w:lineRule="atLeast"/>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1.减少新鲜水用量，提高中水回用率。永清县城区落实深层地下水禁采要求，里澜城镇落实深层地下水限采要求。待南水北调供水网络覆盖后，替换地下水供水，逐步关停地下水自备井。严格控制取用地下水，集中供水率100%。</w:t>
                  </w:r>
                </w:p>
                <w:p w14:paraId="3B2F1C3D">
                  <w:pPr>
                    <w:keepNext w:val="0"/>
                    <w:keepLines w:val="0"/>
                    <w:pageBreakBefore w:val="0"/>
                    <w:widowControl/>
                    <w:kinsoku/>
                    <w:wordWrap/>
                    <w:topLinePunct w:val="0"/>
                    <w:autoSpaceDE/>
                    <w:autoSpaceDN/>
                    <w:bidi w:val="0"/>
                    <w:adjustRightInd w:val="0"/>
                    <w:snapToGrid w:val="0"/>
                    <w:spacing w:line="0" w:lineRule="atLeast"/>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2.单位工业增加值新鲜水耗＞8m</w:t>
                  </w:r>
                  <w:r>
                    <w:rPr>
                      <w:rFonts w:hint="default" w:ascii="Times New Roman" w:hAnsi="Times New Roman" w:eastAsia="宋体" w:cs="Times New Roman"/>
                      <w:color w:val="auto"/>
                      <w:kern w:val="0"/>
                      <w:sz w:val="18"/>
                      <w:szCs w:val="18"/>
                      <w:highlight w:val="none"/>
                      <w:vertAlign w:val="superscript"/>
                      <w:lang w:val="en-US" w:eastAsia="zh-CN" w:bidi="ar"/>
                    </w:rPr>
                    <w:t>3</w:t>
                  </w:r>
                  <w:r>
                    <w:rPr>
                      <w:rFonts w:hint="default" w:ascii="Times New Roman" w:hAnsi="Times New Roman" w:eastAsia="宋体" w:cs="Times New Roman"/>
                      <w:color w:val="auto"/>
                      <w:kern w:val="0"/>
                      <w:sz w:val="18"/>
                      <w:szCs w:val="18"/>
                      <w:highlight w:val="none"/>
                      <w:lang w:val="en-US" w:eastAsia="zh-CN" w:bidi="ar"/>
                    </w:rPr>
                    <w:t xml:space="preserve">/万元的项目禁止入区。 </w:t>
                  </w:r>
                </w:p>
                <w:p w14:paraId="1B981AEE">
                  <w:pPr>
                    <w:keepNext w:val="0"/>
                    <w:keepLines w:val="0"/>
                    <w:pageBreakBefore w:val="0"/>
                    <w:widowControl/>
                    <w:kinsoku/>
                    <w:wordWrap/>
                    <w:topLinePunct w:val="0"/>
                    <w:autoSpaceDE/>
                    <w:autoSpaceDN/>
                    <w:bidi w:val="0"/>
                    <w:adjustRightInd w:val="0"/>
                    <w:snapToGrid w:val="0"/>
                    <w:spacing w:line="0" w:lineRule="atLeast"/>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 xml:space="preserve">3.单位工业增加值综合能耗＞0.5 吨标准煤/万元的项目禁止入区。 </w:t>
                  </w:r>
                </w:p>
                <w:p w14:paraId="7F571998">
                  <w:pPr>
                    <w:keepNext w:val="0"/>
                    <w:keepLines w:val="0"/>
                    <w:pageBreakBefore w:val="0"/>
                    <w:widowControl/>
                    <w:kinsoku/>
                    <w:wordWrap/>
                    <w:topLinePunct w:val="0"/>
                    <w:autoSpaceDE/>
                    <w:autoSpaceDN/>
                    <w:bidi w:val="0"/>
                    <w:adjustRightInd w:val="0"/>
                    <w:snapToGrid w:val="0"/>
                    <w:spacing w:line="0" w:lineRule="atLeast"/>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4.新建项目清洁生产应达到国内先进水平。重点企业清洁生产审核率 100%。</w:t>
                  </w:r>
                </w:p>
              </w:tc>
              <w:tc>
                <w:tcPr>
                  <w:tcW w:w="1038" w:type="pct"/>
                  <w:tcBorders>
                    <w:tl2br w:val="nil"/>
                    <w:tr2bl w:val="nil"/>
                  </w:tcBorders>
                  <w:noWrap w:val="0"/>
                  <w:vAlign w:val="center"/>
                </w:tcPr>
                <w:p w14:paraId="2C11D7B4">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本项目用水主要为生活用水和清洗用水，用水量较少，项目用水由市政管网集中供给，不取用地下水；</w:t>
                  </w:r>
                </w:p>
              </w:tc>
              <w:tc>
                <w:tcPr>
                  <w:tcW w:w="387" w:type="pct"/>
                  <w:tcBorders>
                    <w:tl2br w:val="nil"/>
                    <w:tr2bl w:val="nil"/>
                  </w:tcBorders>
                  <w:noWrap w:val="0"/>
                  <w:vAlign w:val="center"/>
                </w:tcPr>
                <w:p w14:paraId="513BE527">
                  <w:pPr>
                    <w:pStyle w:val="117"/>
                    <w:keepNext w:val="0"/>
                    <w:keepLines w:val="0"/>
                    <w:pageBreakBefore w:val="0"/>
                    <w:kinsoku/>
                    <w:wordWrap/>
                    <w:overflowPunct w:val="0"/>
                    <w:topLinePunct w:val="0"/>
                    <w:autoSpaceDE/>
                    <w:autoSpaceDN/>
                    <w:bidi w:val="0"/>
                    <w:adjustRightInd w:val="0"/>
                    <w:snapToGrid w:val="0"/>
                    <w:spacing w:beforeLines="0" w:afterLines="0" w:line="0" w:lineRule="atLeast"/>
                    <w:ind w:firstLine="0" w:firstLineChars="0"/>
                    <w:textAlignment w:val="baseline"/>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bl>
          <w:p w14:paraId="38084D8E">
            <w:pPr>
              <w:keepNext w:val="0"/>
              <w:keepLines w:val="0"/>
              <w:pageBreakBefore w:val="0"/>
              <w:widowControl w:val="0"/>
              <w:kinsoku/>
              <w:wordWrap/>
              <w:overflowPunct/>
              <w:topLinePunct w:val="0"/>
              <w:autoSpaceDE w:val="0"/>
              <w:autoSpaceDN w:val="0"/>
              <w:bidi w:val="0"/>
              <w:adjustRightInd w:val="0"/>
              <w:snapToGrid w:val="0"/>
              <w:spacing w:line="480" w:lineRule="exact"/>
              <w:ind w:firstLine="420" w:firstLineChars="200"/>
              <w:jc w:val="both"/>
              <w:textAlignment w:val="auto"/>
              <w:rPr>
                <w:rFonts w:ascii="Times New Roman" w:hAnsi="Times New Roman" w:eastAsia="宋体"/>
                <w:color w:val="auto"/>
                <w:sz w:val="21"/>
              </w:rPr>
            </w:pPr>
            <w:r>
              <w:rPr>
                <w:rFonts w:hint="eastAsia" w:cs="Times New Roman"/>
                <w:bCs/>
                <w:color w:val="auto"/>
                <w:sz w:val="21"/>
                <w:szCs w:val="21"/>
                <w:lang w:eastAsia="zh-CN"/>
              </w:rPr>
              <w:t>由上表可知</w:t>
            </w:r>
            <w:r>
              <w:rPr>
                <w:rFonts w:hint="default" w:ascii="Times New Roman" w:hAnsi="Times New Roman" w:eastAsia="宋体" w:cs="Times New Roman"/>
                <w:bCs/>
                <w:color w:val="auto"/>
                <w:sz w:val="21"/>
                <w:szCs w:val="21"/>
              </w:rPr>
              <w:t>，项目的实施符合《关于以改善环境质量为核心加强环境影响评价管理的通知》中</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三线一单</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的相关要求及《廊坊市区域空间生态环境评价暨</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三线一单</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生态环境准入清单</w:t>
            </w: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Cs/>
                <w:color w:val="auto"/>
                <w:sz w:val="21"/>
                <w:szCs w:val="21"/>
                <w:lang w:val="en-US" w:eastAsia="zh-CN"/>
              </w:rPr>
              <w:t>2024版</w:t>
            </w: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Cs/>
                <w:color w:val="auto"/>
                <w:sz w:val="21"/>
                <w:szCs w:val="21"/>
              </w:rPr>
              <w:t>》相关要求。</w:t>
            </w:r>
          </w:p>
          <w:p w14:paraId="18933D82">
            <w:pPr>
              <w:keepNext w:val="0"/>
              <w:keepLines w:val="0"/>
              <w:pageBreakBefore w:val="0"/>
              <w:widowControl w:val="0"/>
              <w:kinsoku/>
              <w:wordWrap/>
              <w:overflowPunct/>
              <w:topLinePunct w:val="0"/>
              <w:autoSpaceDE w:val="0"/>
              <w:autoSpaceDN w:val="0"/>
              <w:bidi w:val="0"/>
              <w:adjustRightInd w:val="0"/>
              <w:snapToGrid w:val="0"/>
              <w:spacing w:line="480" w:lineRule="exact"/>
              <w:ind w:firstLine="420" w:firstLineChars="200"/>
              <w:jc w:val="both"/>
              <w:textAlignment w:val="auto"/>
              <w:rPr>
                <w:rFonts w:ascii="Times New Roman" w:hAnsi="Times New Roman" w:eastAsia="宋体"/>
                <w:color w:val="auto"/>
                <w:sz w:val="21"/>
              </w:rPr>
            </w:pPr>
            <w:r>
              <w:rPr>
                <w:rFonts w:ascii="Times New Roman" w:hAnsi="Times New Roman" w:eastAsia="宋体"/>
                <w:color w:val="auto"/>
                <w:sz w:val="21"/>
              </w:rPr>
              <w:t>综上分析，从生态保护红线、环境质量底线、资源利用上线和生态环境准入清单四个方面来看，本项目符合《关于以改善环境质量为核心加强环境影响评价管理的通知》中“三线一单”的相关要求。</w:t>
            </w:r>
          </w:p>
          <w:p w14:paraId="08C2C051">
            <w:pPr>
              <w:keepNext w:val="0"/>
              <w:keepLines w:val="0"/>
              <w:pageBreakBefore w:val="0"/>
              <w:widowControl w:val="0"/>
              <w:kinsoku/>
              <w:wordWrap/>
              <w:overflowPunct/>
              <w:topLinePunct w:val="0"/>
              <w:autoSpaceDE w:val="0"/>
              <w:autoSpaceDN w:val="0"/>
              <w:bidi w:val="0"/>
              <w:adjustRightInd w:val="0"/>
              <w:snapToGrid w:val="0"/>
              <w:spacing w:line="480" w:lineRule="exact"/>
              <w:ind w:firstLine="428" w:firstLineChars="200"/>
              <w:jc w:val="left"/>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宋体"/>
                <w:color w:val="auto"/>
                <w:spacing w:val="2"/>
                <w:kern w:val="0"/>
                <w:sz w:val="21"/>
                <w:lang w:val="en-US" w:eastAsia="zh-CN"/>
              </w:rPr>
              <w:t>4、</w:t>
            </w:r>
            <w:r>
              <w:rPr>
                <w:rFonts w:hint="default" w:ascii="Times New Roman" w:hAnsi="Times New Roman" w:eastAsia="宋体" w:cs="Times New Roman"/>
                <w:color w:val="auto"/>
                <w:kern w:val="2"/>
                <w:sz w:val="21"/>
                <w:szCs w:val="24"/>
                <w:lang w:val="en-US" w:eastAsia="zh-CN" w:bidi="ar-SA"/>
              </w:rPr>
              <w:t>环境管理政策符合性分析</w:t>
            </w:r>
          </w:p>
          <w:p w14:paraId="4938414E">
            <w:pPr>
              <w:keepNext w:val="0"/>
              <w:keepLines w:val="0"/>
              <w:pageBreakBefore w:val="0"/>
              <w:widowControl w:val="0"/>
              <w:kinsoku/>
              <w:wordWrap/>
              <w:overflowPunct/>
              <w:topLinePunct w:val="0"/>
              <w:autoSpaceDE w:val="0"/>
              <w:autoSpaceDN w:val="0"/>
              <w:bidi w:val="0"/>
              <w:adjustRightInd w:val="0"/>
              <w:snapToGrid w:val="0"/>
              <w:spacing w:line="480" w:lineRule="exact"/>
              <w:ind w:firstLine="420" w:firstLineChars="200"/>
              <w:textAlignment w:val="auto"/>
              <w:rPr>
                <w:rFonts w:ascii="Times New Roman" w:hAnsi="Times New Roman" w:eastAsia="宋体"/>
                <w:color w:val="auto"/>
                <w:kern w:val="0"/>
                <w:sz w:val="21"/>
              </w:rPr>
            </w:pPr>
            <w:r>
              <w:rPr>
                <w:rFonts w:hint="eastAsia" w:ascii="Times New Roman" w:hAnsi="Times New Roman" w:eastAsia="宋体"/>
                <w:color w:val="auto"/>
                <w:kern w:val="0"/>
                <w:sz w:val="21"/>
              </w:rPr>
              <w:t>本项目与国家和地方发布的环境管理政策符合性详见表</w:t>
            </w:r>
            <w:r>
              <w:rPr>
                <w:rFonts w:hint="eastAsia" w:ascii="Times New Roman" w:hAnsi="Times New Roman" w:eastAsia="宋体"/>
                <w:color w:val="auto"/>
                <w:kern w:val="0"/>
                <w:sz w:val="21"/>
                <w:lang w:val="en-US" w:eastAsia="zh-CN"/>
              </w:rPr>
              <w:t>3</w:t>
            </w:r>
            <w:r>
              <w:rPr>
                <w:rFonts w:hint="eastAsia" w:ascii="Times New Roman" w:hAnsi="Times New Roman" w:eastAsia="宋体"/>
                <w:color w:val="auto"/>
                <w:kern w:val="0"/>
                <w:sz w:val="21"/>
              </w:rPr>
              <w:t>。</w:t>
            </w:r>
          </w:p>
          <w:p w14:paraId="5A4E7306">
            <w:pPr>
              <w:keepNext w:val="0"/>
              <w:keepLines w:val="0"/>
              <w:pageBreakBefore w:val="0"/>
              <w:widowControl w:val="0"/>
              <w:kinsoku/>
              <w:wordWrap/>
              <w:overflowPunct/>
              <w:topLinePunct w:val="0"/>
              <w:autoSpaceDE w:val="0"/>
              <w:autoSpaceDN w:val="0"/>
              <w:bidi w:val="0"/>
              <w:adjustRightInd w:val="0"/>
              <w:snapToGrid w:val="0"/>
              <w:spacing w:line="480" w:lineRule="exact"/>
              <w:jc w:val="center"/>
              <w:textAlignment w:val="auto"/>
              <w:rPr>
                <w:rFonts w:ascii="Times New Roman" w:hAnsi="Times New Roman" w:eastAsia="宋体"/>
                <w:b/>
                <w:bCs/>
                <w:color w:val="auto"/>
                <w:sz w:val="21"/>
                <w:lang w:val="en-GB"/>
              </w:rPr>
            </w:pPr>
            <w:r>
              <w:rPr>
                <w:rFonts w:ascii="Times New Roman" w:hAnsi="Times New Roman" w:eastAsia="宋体"/>
                <w:b/>
                <w:bCs/>
                <w:color w:val="auto"/>
                <w:sz w:val="21"/>
                <w:lang w:val="en-GB" w:eastAsia="zh-TW"/>
              </w:rPr>
              <w:t>表</w:t>
            </w:r>
            <w:r>
              <w:rPr>
                <w:rFonts w:hint="eastAsia" w:ascii="Times New Roman" w:hAnsi="Times New Roman" w:eastAsia="宋体"/>
                <w:b/>
                <w:bCs/>
                <w:color w:val="auto"/>
                <w:sz w:val="21"/>
                <w:lang w:val="en-US" w:eastAsia="zh-CN"/>
              </w:rPr>
              <w:t>3</w:t>
            </w:r>
            <w:r>
              <w:rPr>
                <w:rFonts w:ascii="Times New Roman" w:hAnsi="Times New Roman" w:eastAsia="宋体"/>
                <w:b/>
                <w:bCs/>
                <w:color w:val="auto"/>
                <w:sz w:val="21"/>
                <w:lang w:val="en-GB" w:eastAsia="zh-TW"/>
              </w:rPr>
              <w:t xml:space="preserve"> </w:t>
            </w:r>
            <w:r>
              <w:rPr>
                <w:rFonts w:hint="eastAsia" w:ascii="Times New Roman" w:hAnsi="Times New Roman" w:eastAsia="宋体"/>
                <w:b/>
                <w:bCs/>
                <w:color w:val="auto"/>
                <w:sz w:val="21"/>
                <w:lang w:val="en-GB"/>
              </w:rPr>
              <w:t>本项目与环境管理政策符合性分析一览表</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6"/>
              <w:gridCol w:w="2429"/>
              <w:gridCol w:w="1761"/>
              <w:gridCol w:w="955"/>
            </w:tblGrid>
            <w:tr w14:paraId="49037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6" w:type="dxa"/>
                  <w:noWrap w:val="0"/>
                  <w:vAlign w:val="center"/>
                </w:tcPr>
                <w:p w14:paraId="496CD505">
                  <w:pPr>
                    <w:pStyle w:val="82"/>
                    <w:spacing w:line="260" w:lineRule="exact"/>
                    <w:ind w:firstLine="0" w:firstLineChars="0"/>
                    <w:jc w:val="center"/>
                    <w:rPr>
                      <w:color w:val="auto"/>
                      <w:sz w:val="18"/>
                      <w:szCs w:val="18"/>
                    </w:rPr>
                  </w:pPr>
                  <w:r>
                    <w:rPr>
                      <w:rFonts w:hint="eastAsia"/>
                      <w:color w:val="auto"/>
                      <w:sz w:val="18"/>
                      <w:szCs w:val="18"/>
                    </w:rPr>
                    <w:t>名称</w:t>
                  </w:r>
                </w:p>
              </w:tc>
              <w:tc>
                <w:tcPr>
                  <w:tcW w:w="2429" w:type="dxa"/>
                  <w:noWrap w:val="0"/>
                  <w:vAlign w:val="center"/>
                </w:tcPr>
                <w:p w14:paraId="630E2235">
                  <w:pPr>
                    <w:pStyle w:val="82"/>
                    <w:spacing w:line="260" w:lineRule="exact"/>
                    <w:ind w:firstLine="0" w:firstLineChars="0"/>
                    <w:jc w:val="center"/>
                    <w:rPr>
                      <w:color w:val="auto"/>
                      <w:sz w:val="18"/>
                      <w:szCs w:val="18"/>
                    </w:rPr>
                  </w:pPr>
                  <w:r>
                    <w:rPr>
                      <w:rFonts w:hint="eastAsia"/>
                      <w:color w:val="auto"/>
                      <w:sz w:val="18"/>
                      <w:szCs w:val="18"/>
                    </w:rPr>
                    <w:t>政策要求</w:t>
                  </w:r>
                </w:p>
              </w:tc>
              <w:tc>
                <w:tcPr>
                  <w:tcW w:w="1761" w:type="dxa"/>
                  <w:noWrap w:val="0"/>
                  <w:vAlign w:val="center"/>
                </w:tcPr>
                <w:p w14:paraId="0BD45C39">
                  <w:pPr>
                    <w:pStyle w:val="82"/>
                    <w:spacing w:line="260" w:lineRule="exact"/>
                    <w:ind w:firstLine="0" w:firstLineChars="0"/>
                    <w:jc w:val="center"/>
                    <w:rPr>
                      <w:color w:val="auto"/>
                      <w:sz w:val="18"/>
                      <w:szCs w:val="18"/>
                    </w:rPr>
                  </w:pPr>
                  <w:r>
                    <w:rPr>
                      <w:rFonts w:hint="eastAsia"/>
                      <w:color w:val="auto"/>
                      <w:sz w:val="18"/>
                      <w:szCs w:val="18"/>
                    </w:rPr>
                    <w:t>本项目情况</w:t>
                  </w:r>
                </w:p>
              </w:tc>
              <w:tc>
                <w:tcPr>
                  <w:tcW w:w="955" w:type="dxa"/>
                  <w:noWrap w:val="0"/>
                  <w:vAlign w:val="center"/>
                </w:tcPr>
                <w:p w14:paraId="6BA7CFE3">
                  <w:pPr>
                    <w:pStyle w:val="82"/>
                    <w:spacing w:line="260" w:lineRule="exact"/>
                    <w:ind w:firstLine="0" w:firstLineChars="0"/>
                    <w:jc w:val="center"/>
                    <w:rPr>
                      <w:color w:val="auto"/>
                      <w:sz w:val="18"/>
                      <w:szCs w:val="18"/>
                    </w:rPr>
                  </w:pPr>
                  <w:r>
                    <w:rPr>
                      <w:rFonts w:hint="eastAsia"/>
                      <w:color w:val="auto"/>
                      <w:sz w:val="18"/>
                      <w:szCs w:val="18"/>
                    </w:rPr>
                    <w:t>符合性</w:t>
                  </w:r>
                </w:p>
              </w:tc>
            </w:tr>
            <w:tr w14:paraId="290EA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trPr>
              <w:tc>
                <w:tcPr>
                  <w:tcW w:w="1856" w:type="dxa"/>
                  <w:vMerge w:val="restart"/>
                  <w:noWrap w:val="0"/>
                  <w:vAlign w:val="center"/>
                </w:tcPr>
                <w:p w14:paraId="5897B1D5">
                  <w:pPr>
                    <w:keepNext w:val="0"/>
                    <w:keepLines w:val="0"/>
                    <w:widowControl/>
                    <w:suppressLineNumbers w:val="0"/>
                    <w:jc w:val="left"/>
                    <w:rPr>
                      <w:rFonts w:hint="eastAsia"/>
                      <w:color w:val="auto"/>
                      <w:sz w:val="18"/>
                      <w:szCs w:val="18"/>
                      <w:lang w:eastAsia="zh-CN"/>
                    </w:rPr>
                  </w:pPr>
                  <w:r>
                    <w:rPr>
                      <w:rFonts w:hint="eastAsia" w:ascii="Times New Roman" w:hAnsi="Times New Roman" w:eastAsia="宋体" w:cs="Times New Roman"/>
                      <w:color w:val="auto"/>
                      <w:spacing w:val="0"/>
                      <w:kern w:val="2"/>
                      <w:sz w:val="18"/>
                      <w:szCs w:val="18"/>
                      <w:lang w:val="en-US" w:eastAsia="zh-CN" w:bidi="ar-SA"/>
                    </w:rPr>
                    <w:t>《河北省固体废物污染环境防治条例》（2022修正版）</w:t>
                  </w:r>
                </w:p>
              </w:tc>
              <w:tc>
                <w:tcPr>
                  <w:tcW w:w="2429" w:type="dxa"/>
                  <w:shd w:val="clear" w:color="auto" w:fill="auto"/>
                  <w:noWrap w:val="0"/>
                  <w:vAlign w:val="center"/>
                </w:tcPr>
                <w:p w14:paraId="79C3387A">
                  <w:pPr>
                    <w:pStyle w:val="82"/>
                    <w:spacing w:line="260" w:lineRule="exact"/>
                    <w:ind w:firstLine="0" w:firstLineChars="0"/>
                    <w:rPr>
                      <w:rFonts w:hint="eastAsia" w:ascii="Times New Roman" w:hAnsi="Times New Roman" w:eastAsia="宋体" w:cs="Times New Roman"/>
                      <w:color w:val="auto"/>
                      <w:spacing w:val="0"/>
                      <w:kern w:val="2"/>
                      <w:sz w:val="18"/>
                      <w:szCs w:val="18"/>
                      <w:lang w:val="en-US" w:eastAsia="zh-CN" w:bidi="ar-SA"/>
                    </w:rPr>
                  </w:pPr>
                  <w:r>
                    <w:rPr>
                      <w:rFonts w:hint="eastAsia"/>
                      <w:color w:val="auto"/>
                      <w:sz w:val="18"/>
                      <w:szCs w:val="18"/>
                      <w:lang w:val="en-US" w:eastAsia="zh-CN"/>
                    </w:rPr>
                    <w:t>第十九条 在生态保护红线区域、永久基本农田集中区域和其他需要特别保护的区域内，禁止建设工业固体废物、危险废物集中贮存、利用、处置的设施、场所和生活垃圾填埋场。</w:t>
                  </w:r>
                </w:p>
              </w:tc>
              <w:tc>
                <w:tcPr>
                  <w:tcW w:w="1761" w:type="dxa"/>
                  <w:shd w:val="clear" w:color="auto" w:fill="auto"/>
                  <w:noWrap w:val="0"/>
                  <w:vAlign w:val="center"/>
                </w:tcPr>
                <w:p w14:paraId="1325D7EF">
                  <w:pPr>
                    <w:pStyle w:val="82"/>
                    <w:spacing w:line="260" w:lineRule="exact"/>
                    <w:ind w:firstLine="0" w:firstLineChars="0"/>
                    <w:rPr>
                      <w:rFonts w:hint="eastAsia" w:ascii="Times New Roman" w:hAnsi="Times New Roman" w:eastAsia="宋体" w:cs="Times New Roman"/>
                      <w:color w:val="auto"/>
                      <w:spacing w:val="0"/>
                      <w:kern w:val="2"/>
                      <w:sz w:val="18"/>
                      <w:szCs w:val="18"/>
                      <w:lang w:val="en-US" w:eastAsia="zh-CN" w:bidi="ar-SA"/>
                    </w:rPr>
                  </w:pPr>
                  <w:r>
                    <w:rPr>
                      <w:rFonts w:hint="eastAsia"/>
                      <w:color w:val="auto"/>
                      <w:sz w:val="18"/>
                      <w:szCs w:val="18"/>
                      <w:lang w:eastAsia="zh-CN"/>
                    </w:rPr>
                    <w:t>本项目位于廊坊市永清县别古庄镇辛务村，不在生态保护红线区域</w:t>
                  </w:r>
                  <w:r>
                    <w:rPr>
                      <w:rFonts w:hint="eastAsia"/>
                      <w:color w:val="auto"/>
                      <w:sz w:val="18"/>
                      <w:szCs w:val="18"/>
                      <w:lang w:val="en-US" w:eastAsia="zh-CN"/>
                    </w:rPr>
                    <w:t>、永久基本农田集中区域和其他需要特别保护的区域内</w:t>
                  </w:r>
                </w:p>
              </w:tc>
              <w:tc>
                <w:tcPr>
                  <w:tcW w:w="955" w:type="dxa"/>
                  <w:shd w:val="clear" w:color="auto" w:fill="auto"/>
                  <w:noWrap w:val="0"/>
                  <w:vAlign w:val="center"/>
                </w:tcPr>
                <w:p w14:paraId="1CC82BCA">
                  <w:pPr>
                    <w:pStyle w:val="82"/>
                    <w:spacing w:line="260" w:lineRule="exact"/>
                    <w:ind w:firstLine="0" w:firstLineChars="0"/>
                    <w:jc w:val="center"/>
                    <w:rPr>
                      <w:rFonts w:hint="eastAsia" w:ascii="Times New Roman" w:hAnsi="Times New Roman" w:eastAsia="宋体" w:cs="Times New Roman"/>
                      <w:color w:val="auto"/>
                      <w:spacing w:val="0"/>
                      <w:kern w:val="2"/>
                      <w:sz w:val="18"/>
                      <w:szCs w:val="18"/>
                      <w:lang w:val="en-US" w:eastAsia="zh-CN" w:bidi="ar-SA"/>
                    </w:rPr>
                  </w:pPr>
                  <w:r>
                    <w:rPr>
                      <w:rFonts w:hint="eastAsia"/>
                      <w:color w:val="auto"/>
                      <w:sz w:val="18"/>
                      <w:szCs w:val="18"/>
                      <w:lang w:eastAsia="zh-CN"/>
                    </w:rPr>
                    <w:t>符合</w:t>
                  </w:r>
                </w:p>
              </w:tc>
            </w:tr>
            <w:tr w14:paraId="23C15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trPr>
              <w:tc>
                <w:tcPr>
                  <w:tcW w:w="1856" w:type="dxa"/>
                  <w:vMerge w:val="continue"/>
                  <w:noWrap w:val="0"/>
                  <w:vAlign w:val="center"/>
                </w:tcPr>
                <w:p w14:paraId="7EC733AB">
                  <w:pPr>
                    <w:keepNext w:val="0"/>
                    <w:keepLines w:val="0"/>
                    <w:widowControl/>
                    <w:suppressLineNumbers w:val="0"/>
                    <w:jc w:val="left"/>
                    <w:rPr>
                      <w:rFonts w:hint="eastAsia" w:ascii="Times New Roman" w:hAnsi="Times New Roman" w:eastAsia="宋体" w:cs="Times New Roman"/>
                      <w:color w:val="auto"/>
                      <w:spacing w:val="0"/>
                      <w:kern w:val="2"/>
                      <w:sz w:val="18"/>
                      <w:szCs w:val="18"/>
                      <w:lang w:val="en-US" w:eastAsia="zh-CN" w:bidi="ar-SA"/>
                    </w:rPr>
                  </w:pPr>
                </w:p>
              </w:tc>
              <w:tc>
                <w:tcPr>
                  <w:tcW w:w="2429" w:type="dxa"/>
                  <w:shd w:val="clear" w:color="auto" w:fill="auto"/>
                  <w:noWrap w:val="0"/>
                  <w:vAlign w:val="center"/>
                </w:tcPr>
                <w:p w14:paraId="4FD647CA">
                  <w:pPr>
                    <w:pStyle w:val="82"/>
                    <w:spacing w:line="260" w:lineRule="exact"/>
                    <w:ind w:firstLine="0" w:firstLineChars="0"/>
                    <w:rPr>
                      <w:rFonts w:hint="default" w:ascii="Times New Roman" w:hAnsi="Times New Roman" w:eastAsia="宋体" w:cs="Times New Roman"/>
                      <w:color w:val="auto"/>
                      <w:spacing w:val="0"/>
                      <w:kern w:val="2"/>
                      <w:sz w:val="18"/>
                      <w:szCs w:val="18"/>
                      <w:lang w:val="en-US" w:eastAsia="zh-CN" w:bidi="ar-SA"/>
                    </w:rPr>
                  </w:pPr>
                  <w:r>
                    <w:rPr>
                      <w:rFonts w:hint="eastAsia"/>
                      <w:color w:val="auto"/>
                      <w:sz w:val="18"/>
                      <w:szCs w:val="18"/>
                      <w:lang w:val="en-US" w:eastAsia="zh-CN"/>
                    </w:rPr>
                    <w:t>第二十一条 县级以上人民政府应当制定工业固体废物污染环境防治工作规划，组织建设工业固体废物集中处置等设施，推动工业固体废物污染环境防治工作。</w:t>
                  </w:r>
                </w:p>
              </w:tc>
              <w:tc>
                <w:tcPr>
                  <w:tcW w:w="1761" w:type="dxa"/>
                  <w:shd w:val="clear" w:color="auto" w:fill="auto"/>
                  <w:noWrap w:val="0"/>
                  <w:vAlign w:val="center"/>
                </w:tcPr>
                <w:p w14:paraId="533DC526">
                  <w:pPr>
                    <w:pStyle w:val="82"/>
                    <w:spacing w:line="260" w:lineRule="exact"/>
                    <w:ind w:firstLine="0" w:firstLineChars="0"/>
                    <w:rPr>
                      <w:rFonts w:hint="eastAsia" w:ascii="Times New Roman" w:hAnsi="Times New Roman" w:eastAsia="宋体" w:cs="Times New Roman"/>
                      <w:color w:val="auto"/>
                      <w:spacing w:val="0"/>
                      <w:kern w:val="2"/>
                      <w:sz w:val="18"/>
                      <w:szCs w:val="18"/>
                      <w:lang w:val="en-US" w:eastAsia="zh-CN" w:bidi="ar-SA"/>
                    </w:rPr>
                  </w:pPr>
                  <w:r>
                    <w:rPr>
                      <w:rFonts w:hint="eastAsia"/>
                      <w:color w:val="auto"/>
                      <w:sz w:val="18"/>
                      <w:szCs w:val="18"/>
                      <w:lang w:eastAsia="zh-CN"/>
                    </w:rPr>
                    <w:t>本项目为废弃资源综合利用业，</w:t>
                  </w:r>
                  <w:r>
                    <w:rPr>
                      <w:rFonts w:hint="eastAsia"/>
                      <w:color w:val="auto"/>
                      <w:sz w:val="18"/>
                      <w:szCs w:val="18"/>
                      <w:lang w:val="en-US" w:eastAsia="zh-CN"/>
                    </w:rPr>
                    <w:t>利用废玻璃、废干燥剂等制成水泥厂、玻璃制品厂等可回收利用的原材料。</w:t>
                  </w:r>
                </w:p>
              </w:tc>
              <w:tc>
                <w:tcPr>
                  <w:tcW w:w="955" w:type="dxa"/>
                  <w:shd w:val="clear" w:color="auto" w:fill="auto"/>
                  <w:noWrap w:val="0"/>
                  <w:vAlign w:val="center"/>
                </w:tcPr>
                <w:p w14:paraId="43B6CF39">
                  <w:pPr>
                    <w:pStyle w:val="82"/>
                    <w:spacing w:line="260" w:lineRule="exact"/>
                    <w:ind w:firstLine="0" w:firstLineChars="0"/>
                    <w:jc w:val="center"/>
                    <w:rPr>
                      <w:rFonts w:hint="eastAsia" w:ascii="Times New Roman" w:hAnsi="Times New Roman" w:eastAsia="宋体" w:cs="Times New Roman"/>
                      <w:color w:val="auto"/>
                      <w:spacing w:val="0"/>
                      <w:kern w:val="2"/>
                      <w:sz w:val="18"/>
                      <w:szCs w:val="18"/>
                      <w:lang w:val="en-US" w:eastAsia="zh-CN" w:bidi="ar-SA"/>
                    </w:rPr>
                  </w:pPr>
                  <w:r>
                    <w:rPr>
                      <w:rFonts w:hint="eastAsia"/>
                      <w:color w:val="auto"/>
                      <w:sz w:val="18"/>
                      <w:szCs w:val="18"/>
                      <w:lang w:eastAsia="zh-CN"/>
                    </w:rPr>
                    <w:t>符合</w:t>
                  </w:r>
                </w:p>
              </w:tc>
            </w:tr>
            <w:tr w14:paraId="17960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trPr>
              <w:tc>
                <w:tcPr>
                  <w:tcW w:w="1856" w:type="dxa"/>
                  <w:noWrap w:val="0"/>
                  <w:vAlign w:val="center"/>
                </w:tcPr>
                <w:p w14:paraId="5D818D74">
                  <w:pPr>
                    <w:pStyle w:val="82"/>
                    <w:spacing w:line="260" w:lineRule="exact"/>
                    <w:ind w:firstLine="0" w:firstLineChars="0"/>
                    <w:jc w:val="center"/>
                    <w:rPr>
                      <w:rFonts w:hint="eastAsia"/>
                      <w:color w:val="auto"/>
                      <w:spacing w:val="0"/>
                      <w:kern w:val="2"/>
                      <w:sz w:val="18"/>
                      <w:szCs w:val="18"/>
                      <w:lang w:val="en-US" w:eastAsia="zh-CN" w:bidi="ar-SA"/>
                    </w:rPr>
                  </w:pPr>
                  <w:r>
                    <w:rPr>
                      <w:rFonts w:hint="eastAsia"/>
                      <w:color w:val="auto"/>
                      <w:sz w:val="18"/>
                      <w:szCs w:val="18"/>
                      <w:lang w:eastAsia="zh-CN"/>
                    </w:rPr>
                    <w:t>《</w:t>
                  </w:r>
                  <w:r>
                    <w:rPr>
                      <w:rFonts w:hint="eastAsia"/>
                      <w:color w:val="auto"/>
                      <w:sz w:val="18"/>
                      <w:szCs w:val="18"/>
                    </w:rPr>
                    <w:t>廊坊市“十四五”生态环境保护规划</w:t>
                  </w:r>
                  <w:r>
                    <w:rPr>
                      <w:rFonts w:hint="eastAsia"/>
                      <w:color w:val="auto"/>
                      <w:sz w:val="18"/>
                      <w:szCs w:val="18"/>
                      <w:lang w:eastAsia="zh-CN"/>
                    </w:rPr>
                    <w:t>》（廊政字〔202</w:t>
                  </w:r>
                  <w:r>
                    <w:rPr>
                      <w:rFonts w:hint="eastAsia"/>
                      <w:color w:val="auto"/>
                      <w:sz w:val="18"/>
                      <w:szCs w:val="18"/>
                      <w:lang w:val="en-US" w:eastAsia="zh-CN"/>
                    </w:rPr>
                    <w:t>2</w:t>
                  </w:r>
                  <w:r>
                    <w:rPr>
                      <w:rFonts w:hint="eastAsia"/>
                      <w:color w:val="auto"/>
                      <w:sz w:val="18"/>
                      <w:szCs w:val="18"/>
                      <w:lang w:eastAsia="zh-CN"/>
                    </w:rPr>
                    <w:t>〕</w:t>
                  </w:r>
                  <w:r>
                    <w:rPr>
                      <w:rFonts w:hint="eastAsia"/>
                      <w:color w:val="auto"/>
                      <w:sz w:val="18"/>
                      <w:szCs w:val="18"/>
                      <w:lang w:val="en-US" w:eastAsia="zh-CN"/>
                    </w:rPr>
                    <w:t>32号</w:t>
                  </w:r>
                  <w:r>
                    <w:rPr>
                      <w:rFonts w:hint="eastAsia"/>
                      <w:color w:val="auto"/>
                      <w:sz w:val="18"/>
                      <w:szCs w:val="18"/>
                      <w:lang w:eastAsia="zh-CN"/>
                    </w:rPr>
                    <w:t>）</w:t>
                  </w:r>
                </w:p>
              </w:tc>
              <w:tc>
                <w:tcPr>
                  <w:tcW w:w="2429" w:type="dxa"/>
                  <w:noWrap w:val="0"/>
                  <w:vAlign w:val="center"/>
                </w:tcPr>
                <w:p w14:paraId="16D9BF7F">
                  <w:pPr>
                    <w:pStyle w:val="82"/>
                    <w:spacing w:line="260" w:lineRule="exact"/>
                    <w:ind w:firstLine="0" w:firstLineChars="0"/>
                    <w:rPr>
                      <w:rFonts w:hint="eastAsia"/>
                      <w:color w:val="auto"/>
                      <w:spacing w:val="0"/>
                      <w:kern w:val="2"/>
                      <w:sz w:val="18"/>
                      <w:szCs w:val="18"/>
                      <w:lang w:val="en-US" w:eastAsia="zh-CN" w:bidi="ar-SA"/>
                    </w:rPr>
                  </w:pPr>
                  <w:r>
                    <w:rPr>
                      <w:rFonts w:hint="eastAsia"/>
                      <w:color w:val="auto"/>
                      <w:sz w:val="18"/>
                      <w:szCs w:val="18"/>
                      <w:lang w:val="en-US" w:eastAsia="zh-CN"/>
                    </w:rPr>
                    <w:t>加强工业固体废物管理。强化一般工业固废管理弱项，加强源头控制，实现工业固体废物减量化；深化工业固体废物资源化利用，促进废旧资源行业规范发展。探索工业固废协同处理途径，最大限度减少填埋量，加强工业固体废物堆存场所环境整治，切实消除环境安全隐患。提高工业固体废物回收利用率，逐步实现工业固体废物可用尽用。结合工业固体废物产生类别和特征，拓宽工业固废综合利用途径，加强多种固废的全产业链协同利用，加强产废企业与下游利废企业的联动机制，形成循环利用产业链。</w:t>
                  </w:r>
                </w:p>
              </w:tc>
              <w:tc>
                <w:tcPr>
                  <w:tcW w:w="1761" w:type="dxa"/>
                  <w:noWrap w:val="0"/>
                  <w:vAlign w:val="center"/>
                </w:tcPr>
                <w:p w14:paraId="2029638C">
                  <w:pPr>
                    <w:pStyle w:val="82"/>
                    <w:spacing w:line="260" w:lineRule="exact"/>
                    <w:ind w:firstLine="0" w:firstLineChars="0"/>
                    <w:rPr>
                      <w:rFonts w:hint="eastAsia" w:eastAsia="宋体"/>
                      <w:color w:val="auto"/>
                      <w:spacing w:val="0"/>
                      <w:kern w:val="2"/>
                      <w:sz w:val="18"/>
                      <w:szCs w:val="18"/>
                      <w:lang w:val="en-US" w:eastAsia="zh-CN" w:bidi="ar-SA"/>
                    </w:rPr>
                  </w:pPr>
                  <w:r>
                    <w:rPr>
                      <w:rFonts w:hint="eastAsia"/>
                      <w:color w:val="auto"/>
                      <w:sz w:val="18"/>
                      <w:szCs w:val="18"/>
                      <w:lang w:eastAsia="zh-CN"/>
                    </w:rPr>
                    <w:t>本项目为废弃资源综合利用业，</w:t>
                  </w:r>
                  <w:r>
                    <w:rPr>
                      <w:rFonts w:hint="eastAsia"/>
                      <w:color w:val="auto"/>
                      <w:sz w:val="18"/>
                      <w:szCs w:val="18"/>
                      <w:lang w:val="en-US" w:eastAsia="zh-CN"/>
                    </w:rPr>
                    <w:t>利用废玻璃、废干燥剂制成水泥厂、玻璃制品厂可回收利用的原材料。</w:t>
                  </w:r>
                </w:p>
              </w:tc>
              <w:tc>
                <w:tcPr>
                  <w:tcW w:w="955" w:type="dxa"/>
                  <w:noWrap w:val="0"/>
                  <w:vAlign w:val="center"/>
                </w:tcPr>
                <w:p w14:paraId="13D8D634">
                  <w:pPr>
                    <w:pStyle w:val="82"/>
                    <w:spacing w:line="260" w:lineRule="exact"/>
                    <w:ind w:firstLine="0" w:firstLineChars="0"/>
                    <w:jc w:val="center"/>
                    <w:rPr>
                      <w:rFonts w:hint="eastAsia" w:eastAsia="宋体"/>
                      <w:color w:val="auto"/>
                      <w:spacing w:val="0"/>
                      <w:kern w:val="2"/>
                      <w:sz w:val="18"/>
                      <w:szCs w:val="18"/>
                      <w:lang w:val="en-US" w:eastAsia="zh-CN" w:bidi="ar-SA"/>
                    </w:rPr>
                  </w:pPr>
                  <w:r>
                    <w:rPr>
                      <w:rFonts w:hint="eastAsia"/>
                      <w:color w:val="auto"/>
                      <w:sz w:val="18"/>
                      <w:szCs w:val="18"/>
                      <w:lang w:eastAsia="zh-CN"/>
                    </w:rPr>
                    <w:t>符合</w:t>
                  </w:r>
                </w:p>
              </w:tc>
            </w:tr>
            <w:tr w14:paraId="1FD64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856" w:type="dxa"/>
                  <w:noWrap w:val="0"/>
                  <w:vAlign w:val="center"/>
                </w:tcPr>
                <w:p w14:paraId="04EE4A2B">
                  <w:pPr>
                    <w:pStyle w:val="82"/>
                    <w:spacing w:line="260" w:lineRule="exact"/>
                    <w:ind w:firstLine="0" w:firstLineChars="0"/>
                    <w:jc w:val="center"/>
                    <w:rPr>
                      <w:rFonts w:hint="eastAsia"/>
                      <w:color w:val="auto"/>
                      <w:sz w:val="18"/>
                      <w:szCs w:val="18"/>
                      <w:lang w:eastAsia="zh-CN"/>
                    </w:rPr>
                  </w:pPr>
                  <w:r>
                    <w:rPr>
                      <w:rFonts w:hint="eastAsia"/>
                      <w:color w:val="auto"/>
                      <w:sz w:val="18"/>
                      <w:szCs w:val="18"/>
                      <w:lang w:eastAsia="zh-CN"/>
                    </w:rPr>
                    <w:t>《废玻璃回收技术规范》（</w:t>
                  </w:r>
                  <w:r>
                    <w:rPr>
                      <w:rFonts w:hint="eastAsia"/>
                      <w:color w:val="auto"/>
                      <w:sz w:val="18"/>
                      <w:szCs w:val="18"/>
                      <w:lang w:val="en-US" w:eastAsia="zh-CN"/>
                    </w:rPr>
                    <w:t>GB/T39193-2020</w:t>
                  </w:r>
                  <w:r>
                    <w:rPr>
                      <w:rFonts w:hint="eastAsia"/>
                      <w:color w:val="auto"/>
                      <w:sz w:val="18"/>
                      <w:szCs w:val="18"/>
                      <w:lang w:eastAsia="zh-CN"/>
                    </w:rPr>
                    <w:t>）</w:t>
                  </w:r>
                </w:p>
              </w:tc>
              <w:tc>
                <w:tcPr>
                  <w:tcW w:w="2429" w:type="dxa"/>
                  <w:noWrap w:val="0"/>
                  <w:vAlign w:val="center"/>
                </w:tcPr>
                <w:p w14:paraId="63DF8F7D">
                  <w:pPr>
                    <w:pStyle w:val="82"/>
                    <w:spacing w:line="260" w:lineRule="exact"/>
                    <w:ind w:firstLine="0" w:firstLineChars="0"/>
                    <w:rPr>
                      <w:rFonts w:hint="eastAsia"/>
                      <w:color w:val="auto"/>
                      <w:sz w:val="18"/>
                      <w:szCs w:val="18"/>
                      <w:lang w:val="en-US" w:eastAsia="zh-CN"/>
                    </w:rPr>
                  </w:pPr>
                  <w:r>
                    <w:rPr>
                      <w:rFonts w:hint="eastAsia"/>
                      <w:color w:val="auto"/>
                      <w:sz w:val="18"/>
                      <w:szCs w:val="18"/>
                      <w:lang w:val="en-US" w:eastAsia="zh-CN"/>
                    </w:rPr>
                    <w:t>1.废玻璃运输车辆或船舶应采用篷布遮盖，防止遗撒；</w:t>
                  </w:r>
                </w:p>
                <w:p w14:paraId="15D19DF5">
                  <w:pPr>
                    <w:pStyle w:val="82"/>
                    <w:spacing w:line="260" w:lineRule="exact"/>
                    <w:ind w:firstLine="0" w:firstLineChars="0"/>
                    <w:rPr>
                      <w:rFonts w:hint="eastAsia" w:ascii="Times New Roman" w:hAnsi="Times New Roman" w:eastAsia="宋体" w:cs="Times New Roman"/>
                      <w:color w:val="auto"/>
                      <w:sz w:val="18"/>
                      <w:szCs w:val="18"/>
                      <w:lang w:val="en-US" w:eastAsia="zh-CN"/>
                    </w:rPr>
                  </w:pPr>
                  <w:r>
                    <w:rPr>
                      <w:rFonts w:hint="eastAsia"/>
                      <w:color w:val="auto"/>
                      <w:sz w:val="18"/>
                      <w:szCs w:val="18"/>
                      <w:lang w:val="en-US" w:eastAsia="zh-CN"/>
                    </w:rPr>
                    <w:t>2.运输车辆或船舶应清理干净后再运输废玻璃，防止混杂</w:t>
                  </w:r>
                  <w:r>
                    <w:rPr>
                      <w:rFonts w:hint="eastAsia" w:ascii="Times New Roman" w:hAnsi="Times New Roman" w:eastAsia="宋体" w:cs="Times New Roman"/>
                      <w:color w:val="auto"/>
                      <w:sz w:val="18"/>
                      <w:szCs w:val="18"/>
                      <w:lang w:val="en-US" w:eastAsia="zh-CN"/>
                    </w:rPr>
                    <w:t>其他；</w:t>
                  </w:r>
                </w:p>
                <w:p w14:paraId="7049B984">
                  <w:pPr>
                    <w:pStyle w:val="82"/>
                    <w:spacing w:line="260" w:lineRule="exact"/>
                    <w:ind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3.废玻璃贮存场地应符合GB18599的相关要求；</w:t>
                  </w:r>
                </w:p>
                <w:p w14:paraId="4BB5C596">
                  <w:pPr>
                    <w:pStyle w:val="82"/>
                    <w:spacing w:line="260" w:lineRule="exact"/>
                    <w:ind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4.不同种类的废玻璃应分开存放；</w:t>
                  </w:r>
                </w:p>
                <w:p w14:paraId="448B5F7D">
                  <w:pPr>
                    <w:pStyle w:val="82"/>
                    <w:spacing w:line="260" w:lineRule="exact"/>
                    <w:ind w:firstLine="0" w:firstLineChars="0"/>
                    <w:rPr>
                      <w:rFonts w:hint="eastAsia"/>
                      <w:color w:val="auto"/>
                      <w:sz w:val="18"/>
                      <w:szCs w:val="18"/>
                      <w:lang w:val="en-US" w:eastAsia="zh-CN"/>
                    </w:rPr>
                  </w:pPr>
                  <w:r>
                    <w:rPr>
                      <w:rFonts w:hint="eastAsia" w:ascii="Times New Roman" w:hAnsi="Times New Roman" w:eastAsia="宋体" w:cs="Times New Roman"/>
                      <w:color w:val="auto"/>
                      <w:sz w:val="18"/>
                      <w:szCs w:val="18"/>
                      <w:lang w:val="en-US" w:eastAsia="zh-CN"/>
                    </w:rPr>
                    <w:t>5.废玻璃应放置在有棚盖、围墙的堆场内。</w:t>
                  </w:r>
                </w:p>
              </w:tc>
              <w:tc>
                <w:tcPr>
                  <w:tcW w:w="1761" w:type="dxa"/>
                  <w:noWrap w:val="0"/>
                  <w:vAlign w:val="center"/>
                </w:tcPr>
                <w:p w14:paraId="4E756AB4">
                  <w:pPr>
                    <w:pStyle w:val="82"/>
                    <w:spacing w:line="260" w:lineRule="exact"/>
                    <w:ind w:firstLine="0" w:firstLineChars="0"/>
                    <w:rPr>
                      <w:rFonts w:hint="eastAsia"/>
                      <w:color w:val="auto"/>
                      <w:sz w:val="18"/>
                      <w:szCs w:val="18"/>
                      <w:lang w:val="en-US" w:eastAsia="zh-CN"/>
                    </w:rPr>
                  </w:pPr>
                  <w:r>
                    <w:rPr>
                      <w:rFonts w:hint="eastAsia"/>
                      <w:color w:val="auto"/>
                      <w:sz w:val="18"/>
                      <w:szCs w:val="18"/>
                      <w:lang w:val="en-US" w:eastAsia="zh-CN"/>
                    </w:rPr>
                    <w:t>1.本项目废玻璃运输车辆采用篷布遮盖，防止遗撒；</w:t>
                  </w:r>
                </w:p>
                <w:p w14:paraId="37692EBD">
                  <w:pPr>
                    <w:pStyle w:val="82"/>
                    <w:spacing w:line="260" w:lineRule="exact"/>
                    <w:ind w:firstLine="0" w:firstLineChars="0"/>
                    <w:rPr>
                      <w:rFonts w:hint="eastAsia"/>
                      <w:color w:val="auto"/>
                      <w:sz w:val="18"/>
                      <w:szCs w:val="18"/>
                      <w:lang w:val="en-US" w:eastAsia="zh-CN"/>
                    </w:rPr>
                  </w:pPr>
                  <w:r>
                    <w:rPr>
                      <w:rFonts w:hint="eastAsia"/>
                      <w:color w:val="auto"/>
                      <w:sz w:val="18"/>
                      <w:szCs w:val="18"/>
                      <w:lang w:val="en-US" w:eastAsia="zh-CN"/>
                    </w:rPr>
                    <w:t>2.项目运输车辆清理干净后再运输废玻璃；</w:t>
                  </w:r>
                </w:p>
                <w:p w14:paraId="049D682A">
                  <w:pPr>
                    <w:pStyle w:val="82"/>
                    <w:spacing w:line="260" w:lineRule="exact"/>
                    <w:ind w:firstLine="0" w:firstLineChars="0"/>
                    <w:rPr>
                      <w:rFonts w:hint="eastAsia"/>
                      <w:color w:val="auto"/>
                      <w:sz w:val="18"/>
                      <w:szCs w:val="18"/>
                      <w:lang w:val="en-US" w:eastAsia="zh-CN"/>
                    </w:rPr>
                  </w:pPr>
                  <w:r>
                    <w:rPr>
                      <w:rFonts w:hint="eastAsia"/>
                      <w:color w:val="auto"/>
                      <w:sz w:val="18"/>
                      <w:szCs w:val="18"/>
                      <w:lang w:val="en-US" w:eastAsia="zh-CN"/>
                    </w:rPr>
                    <w:t>3.本项目单独设置一般固废贮存间，设置防渗、废气收集导排系统；</w:t>
                  </w:r>
                </w:p>
                <w:p w14:paraId="494B4069">
                  <w:pPr>
                    <w:pStyle w:val="82"/>
                    <w:spacing w:line="260" w:lineRule="exact"/>
                    <w:ind w:firstLine="0" w:firstLineChars="0"/>
                    <w:rPr>
                      <w:rFonts w:hint="eastAsia"/>
                      <w:color w:val="auto"/>
                      <w:sz w:val="18"/>
                      <w:szCs w:val="18"/>
                      <w:lang w:val="en-US" w:eastAsia="zh-CN"/>
                    </w:rPr>
                  </w:pPr>
                  <w:r>
                    <w:rPr>
                      <w:rFonts w:hint="eastAsia"/>
                      <w:color w:val="auto"/>
                      <w:sz w:val="18"/>
                      <w:szCs w:val="18"/>
                      <w:lang w:val="en-US" w:eastAsia="zh-CN"/>
                    </w:rPr>
                    <w:t>4.项目废玻璃为工业生产产生的废边角料，种类单一；</w:t>
                  </w:r>
                </w:p>
                <w:p w14:paraId="6B5EED07">
                  <w:pPr>
                    <w:pStyle w:val="82"/>
                    <w:spacing w:line="260" w:lineRule="exact"/>
                    <w:ind w:firstLine="0" w:firstLineChars="0"/>
                    <w:rPr>
                      <w:rFonts w:hint="default"/>
                      <w:color w:val="auto"/>
                      <w:sz w:val="18"/>
                      <w:szCs w:val="18"/>
                      <w:lang w:val="en-US" w:eastAsia="zh-CN"/>
                    </w:rPr>
                  </w:pPr>
                  <w:r>
                    <w:rPr>
                      <w:rFonts w:hint="eastAsia"/>
                      <w:color w:val="auto"/>
                      <w:sz w:val="18"/>
                      <w:szCs w:val="18"/>
                      <w:lang w:val="en-US" w:eastAsia="zh-CN"/>
                    </w:rPr>
                    <w:t>5.项目废玻璃贮存在密闭库房内。</w:t>
                  </w:r>
                </w:p>
              </w:tc>
              <w:tc>
                <w:tcPr>
                  <w:tcW w:w="955" w:type="dxa"/>
                  <w:noWrap w:val="0"/>
                  <w:vAlign w:val="center"/>
                </w:tcPr>
                <w:p w14:paraId="36FBD23F">
                  <w:pPr>
                    <w:pStyle w:val="82"/>
                    <w:spacing w:line="260" w:lineRule="exact"/>
                    <w:ind w:firstLine="0" w:firstLineChars="0"/>
                    <w:jc w:val="center"/>
                    <w:rPr>
                      <w:rFonts w:hint="eastAsia"/>
                      <w:color w:val="auto"/>
                      <w:sz w:val="18"/>
                      <w:szCs w:val="18"/>
                      <w:lang w:eastAsia="zh-CN"/>
                    </w:rPr>
                  </w:pPr>
                  <w:r>
                    <w:rPr>
                      <w:rFonts w:hint="eastAsia"/>
                      <w:color w:val="auto"/>
                      <w:sz w:val="18"/>
                      <w:szCs w:val="18"/>
                      <w:lang w:eastAsia="zh-CN"/>
                    </w:rPr>
                    <w:t>符合</w:t>
                  </w:r>
                </w:p>
              </w:tc>
            </w:tr>
            <w:tr w14:paraId="65183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trPr>
              <w:tc>
                <w:tcPr>
                  <w:tcW w:w="1856" w:type="dxa"/>
                  <w:vMerge w:val="restart"/>
                  <w:noWrap w:val="0"/>
                  <w:vAlign w:val="center"/>
                </w:tcPr>
                <w:p w14:paraId="7CA7933C">
                  <w:pPr>
                    <w:pStyle w:val="82"/>
                    <w:spacing w:line="260" w:lineRule="exact"/>
                    <w:ind w:firstLine="0" w:firstLineChars="0"/>
                    <w:jc w:val="center"/>
                    <w:rPr>
                      <w:rFonts w:hint="eastAsia"/>
                      <w:color w:val="auto"/>
                      <w:sz w:val="18"/>
                      <w:szCs w:val="18"/>
                      <w:lang w:eastAsia="zh-CN"/>
                    </w:rPr>
                  </w:pPr>
                  <w:r>
                    <w:rPr>
                      <w:rFonts w:hint="eastAsia"/>
                      <w:color w:val="auto"/>
                      <w:sz w:val="18"/>
                      <w:szCs w:val="18"/>
                      <w:lang w:eastAsia="zh-CN"/>
                    </w:rPr>
                    <w:t>《</w:t>
                  </w:r>
                  <w:r>
                    <w:rPr>
                      <w:rFonts w:hint="eastAsia"/>
                      <w:color w:val="auto"/>
                      <w:sz w:val="18"/>
                      <w:szCs w:val="18"/>
                      <w:lang w:val="en" w:eastAsia="zh-CN"/>
                    </w:rPr>
                    <w:t>关于加强高耗能、高排放建设项目生态环境源头防控的指导意见》（环环评〔2021〕45号）</w:t>
                  </w:r>
                </w:p>
              </w:tc>
              <w:tc>
                <w:tcPr>
                  <w:tcW w:w="2429" w:type="dxa"/>
                  <w:noWrap w:val="0"/>
                  <w:vAlign w:val="center"/>
                </w:tcPr>
                <w:p w14:paraId="73C5BCBC">
                  <w:pPr>
                    <w:pStyle w:val="82"/>
                    <w:spacing w:line="260" w:lineRule="exact"/>
                    <w:ind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kern w:val="0"/>
                      <w:sz w:val="18"/>
                      <w:szCs w:val="18"/>
                      <w:highlight w:val="none"/>
                      <w:lang w:bidi="ar"/>
                    </w:rPr>
                    <w:t>深入实施“三线一单”。各级生态环境部门应加快推进“三线一单”成果在“两高”行业产业布局和结构调整、重大项目选址中的应用。地方生态环境部门组织“三线一单”地市落地细化及后续更新调整时，应在生态环境准入清单中深化“两高”项目环境准入及管控要求</w:t>
                  </w:r>
                </w:p>
              </w:tc>
              <w:tc>
                <w:tcPr>
                  <w:tcW w:w="1761" w:type="dxa"/>
                  <w:shd w:val="clear" w:color="auto" w:fill="auto"/>
                  <w:noWrap w:val="0"/>
                  <w:vAlign w:val="center"/>
                </w:tcPr>
                <w:p w14:paraId="5BEA8AC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bidi="ar"/>
                    </w:rPr>
                    <w:t>本项目</w:t>
                  </w:r>
                  <w:r>
                    <w:rPr>
                      <w:rFonts w:hint="eastAsia" w:ascii="Times New Roman" w:hAnsi="Times New Roman" w:eastAsia="宋体" w:cs="Times New Roman"/>
                      <w:color w:val="auto"/>
                      <w:kern w:val="0"/>
                      <w:sz w:val="18"/>
                      <w:szCs w:val="18"/>
                      <w:highlight w:val="none"/>
                      <w:lang w:bidi="ar"/>
                    </w:rPr>
                    <w:t>不属于“两高”项目，符合“三线一单”及“两高”项目环境准入管控要求</w:t>
                  </w:r>
                </w:p>
              </w:tc>
              <w:tc>
                <w:tcPr>
                  <w:tcW w:w="955" w:type="dxa"/>
                  <w:shd w:val="clear" w:color="auto" w:fill="auto"/>
                  <w:noWrap w:val="0"/>
                  <w:vAlign w:val="center"/>
                </w:tcPr>
                <w:p w14:paraId="2948A2E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bidi="ar"/>
                    </w:rPr>
                    <w:t>符合</w:t>
                  </w:r>
                </w:p>
              </w:tc>
            </w:tr>
            <w:tr w14:paraId="3B8BB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trPr>
              <w:tc>
                <w:tcPr>
                  <w:tcW w:w="1856" w:type="dxa"/>
                  <w:vMerge w:val="continue"/>
                  <w:noWrap w:val="0"/>
                  <w:vAlign w:val="center"/>
                </w:tcPr>
                <w:p w14:paraId="692A3BC1">
                  <w:pPr>
                    <w:pStyle w:val="82"/>
                    <w:spacing w:line="260" w:lineRule="exact"/>
                    <w:ind w:firstLine="0" w:firstLineChars="0"/>
                    <w:jc w:val="center"/>
                    <w:rPr>
                      <w:rFonts w:hint="eastAsia"/>
                      <w:color w:val="auto"/>
                      <w:sz w:val="18"/>
                      <w:szCs w:val="18"/>
                      <w:lang w:eastAsia="zh-CN"/>
                    </w:rPr>
                  </w:pPr>
                </w:p>
              </w:tc>
              <w:tc>
                <w:tcPr>
                  <w:tcW w:w="2429" w:type="dxa"/>
                  <w:noWrap w:val="0"/>
                  <w:vAlign w:val="center"/>
                </w:tcPr>
                <w:p w14:paraId="055B403A">
                  <w:pPr>
                    <w:pStyle w:val="82"/>
                    <w:spacing w:line="260" w:lineRule="exact"/>
                    <w:ind w:firstLine="0" w:firstLineChars="0"/>
                    <w:rPr>
                      <w:rFonts w:hint="eastAsia"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bidi="ar"/>
                    </w:rPr>
                    <w:t>严把建设项目环境准入关。新建、改建、扩建“两高”项目须符合生态环境保护法律法规和相关法定规划，满足重点污染物排放总量控制、碳排放达峰目标、生态环境准入清单、相关规划环评和相应行业建设项目环境准入条件、环评文件审批原则要求。</w:t>
                  </w:r>
                </w:p>
              </w:tc>
              <w:tc>
                <w:tcPr>
                  <w:tcW w:w="1761" w:type="dxa"/>
                  <w:shd w:val="clear" w:color="auto" w:fill="auto"/>
                  <w:noWrap w:val="0"/>
                  <w:vAlign w:val="center"/>
                </w:tcPr>
                <w:p w14:paraId="2A28AB2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bidi="ar"/>
                    </w:rPr>
                    <w:t>本项目</w:t>
                  </w:r>
                  <w:r>
                    <w:rPr>
                      <w:rFonts w:hint="eastAsia" w:ascii="Times New Roman" w:hAnsi="Times New Roman" w:eastAsia="宋体" w:cs="Times New Roman"/>
                      <w:color w:val="auto"/>
                      <w:kern w:val="0"/>
                      <w:sz w:val="18"/>
                      <w:szCs w:val="18"/>
                      <w:highlight w:val="none"/>
                      <w:lang w:bidi="ar"/>
                    </w:rPr>
                    <w:t>不属于“两高”项目</w:t>
                  </w:r>
                </w:p>
              </w:tc>
              <w:tc>
                <w:tcPr>
                  <w:tcW w:w="955" w:type="dxa"/>
                  <w:shd w:val="clear" w:color="auto" w:fill="auto"/>
                  <w:noWrap w:val="0"/>
                  <w:vAlign w:val="center"/>
                </w:tcPr>
                <w:p w14:paraId="6E64E54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bidi="ar"/>
                    </w:rPr>
                    <w:t>符合</w:t>
                  </w:r>
                </w:p>
              </w:tc>
            </w:tr>
          </w:tbl>
          <w:p w14:paraId="6E1000E5">
            <w:pPr>
              <w:keepNext w:val="0"/>
              <w:keepLines w:val="0"/>
              <w:pageBreakBefore w:val="0"/>
              <w:widowControl w:val="0"/>
              <w:kinsoku/>
              <w:wordWrap/>
              <w:overflowPunct/>
              <w:topLinePunct w:val="0"/>
              <w:autoSpaceDE w:val="0"/>
              <w:autoSpaceDN w:val="0"/>
              <w:bidi w:val="0"/>
              <w:adjustRightInd w:val="0"/>
              <w:snapToGrid w:val="0"/>
              <w:spacing w:line="480" w:lineRule="exact"/>
              <w:jc w:val="center"/>
              <w:textAlignment w:val="auto"/>
              <w:rPr>
                <w:rFonts w:ascii="Times New Roman" w:hAnsi="Times New Roman" w:eastAsia="宋体"/>
                <w:color w:val="auto"/>
                <w:sz w:val="21"/>
                <w:lang w:val="en-GB" w:eastAsia="zh-TW"/>
              </w:rPr>
            </w:pPr>
            <w:r>
              <w:rPr>
                <w:rFonts w:hint="eastAsia" w:ascii="Times New Roman" w:hAnsi="Times New Roman" w:eastAsia="宋体"/>
                <w:color w:val="auto"/>
                <w:sz w:val="21"/>
                <w:lang w:val="en-GB" w:eastAsia="zh-TW"/>
              </w:rPr>
              <w:t>综上所述，本项目</w:t>
            </w:r>
            <w:r>
              <w:rPr>
                <w:rFonts w:hint="eastAsia" w:ascii="Times New Roman" w:hAnsi="Times New Roman" w:eastAsia="宋体"/>
                <w:color w:val="auto"/>
                <w:sz w:val="21"/>
                <w:lang w:val="en-GB" w:eastAsia="zh-CN"/>
              </w:rPr>
              <w:t>符合</w:t>
            </w:r>
            <w:r>
              <w:rPr>
                <w:rFonts w:hint="eastAsia" w:ascii="Times New Roman" w:hAnsi="Times New Roman" w:eastAsia="宋体"/>
                <w:color w:val="auto"/>
                <w:sz w:val="21"/>
                <w:lang w:val="en-GB" w:eastAsia="zh-TW"/>
              </w:rPr>
              <w:t>国家、河北省及廊坊市相关环境管理政策。</w:t>
            </w:r>
          </w:p>
          <w:p w14:paraId="7E05C3F8">
            <w:pPr>
              <w:keepNext w:val="0"/>
              <w:keepLines w:val="0"/>
              <w:pageBreakBefore w:val="0"/>
              <w:widowControl w:val="0"/>
              <w:kinsoku/>
              <w:wordWrap/>
              <w:overflowPunct/>
              <w:topLinePunct w:val="0"/>
              <w:autoSpaceDE w:val="0"/>
              <w:autoSpaceDN w:val="0"/>
              <w:bidi w:val="0"/>
              <w:adjustRightInd w:val="0"/>
              <w:snapToGrid w:val="0"/>
              <w:spacing w:line="480" w:lineRule="exact"/>
              <w:jc w:val="center"/>
              <w:textAlignment w:val="auto"/>
              <w:rPr>
                <w:rFonts w:ascii="Times New Roman" w:hAnsi="Times New Roman" w:eastAsia="宋体"/>
                <w:color w:val="auto"/>
                <w:sz w:val="21"/>
                <w:lang w:val="en-GB" w:eastAsia="zh-TW"/>
              </w:rPr>
            </w:pPr>
          </w:p>
          <w:p w14:paraId="43B658C3">
            <w:pPr>
              <w:rPr>
                <w:color w:val="auto"/>
              </w:rPr>
            </w:pPr>
          </w:p>
          <w:p w14:paraId="3B3AC881">
            <w:pPr>
              <w:pStyle w:val="6"/>
              <w:rPr>
                <w:color w:val="auto"/>
              </w:rPr>
            </w:pPr>
          </w:p>
          <w:p w14:paraId="4B7A9EB7">
            <w:pPr>
              <w:pStyle w:val="6"/>
              <w:rPr>
                <w:color w:val="auto"/>
              </w:rPr>
            </w:pPr>
          </w:p>
          <w:p w14:paraId="77A5B49D">
            <w:pPr>
              <w:pStyle w:val="6"/>
              <w:rPr>
                <w:color w:val="auto"/>
              </w:rPr>
            </w:pPr>
          </w:p>
          <w:p w14:paraId="725A171D">
            <w:pPr>
              <w:pStyle w:val="6"/>
              <w:rPr>
                <w:color w:val="auto"/>
              </w:rPr>
            </w:pPr>
          </w:p>
          <w:p w14:paraId="11D26954">
            <w:pPr>
              <w:pStyle w:val="6"/>
              <w:rPr>
                <w:color w:val="auto"/>
              </w:rPr>
            </w:pPr>
          </w:p>
          <w:p w14:paraId="0FE8A16A">
            <w:pPr>
              <w:pStyle w:val="6"/>
              <w:rPr>
                <w:color w:val="auto"/>
              </w:rPr>
            </w:pPr>
          </w:p>
          <w:p w14:paraId="3F27D3D9">
            <w:pPr>
              <w:pStyle w:val="6"/>
              <w:rPr>
                <w:color w:val="auto"/>
              </w:rPr>
            </w:pPr>
          </w:p>
          <w:p w14:paraId="7796C508">
            <w:pPr>
              <w:pStyle w:val="6"/>
              <w:rPr>
                <w:color w:val="auto"/>
              </w:rPr>
            </w:pPr>
          </w:p>
          <w:p w14:paraId="35E004C5">
            <w:pPr>
              <w:pStyle w:val="6"/>
              <w:rPr>
                <w:color w:val="auto"/>
              </w:rPr>
            </w:pPr>
          </w:p>
          <w:p w14:paraId="5DE1EDD0">
            <w:pPr>
              <w:pStyle w:val="6"/>
              <w:rPr>
                <w:color w:val="auto"/>
              </w:rPr>
            </w:pPr>
          </w:p>
          <w:p w14:paraId="728DC7BE">
            <w:pPr>
              <w:pStyle w:val="6"/>
              <w:rPr>
                <w:color w:val="auto"/>
              </w:rPr>
            </w:pPr>
          </w:p>
          <w:p w14:paraId="18DE2BC8">
            <w:pPr>
              <w:pStyle w:val="6"/>
              <w:rPr>
                <w:color w:val="auto"/>
              </w:rPr>
            </w:pPr>
          </w:p>
          <w:p w14:paraId="788980F3">
            <w:pPr>
              <w:pStyle w:val="6"/>
              <w:rPr>
                <w:color w:val="auto"/>
              </w:rPr>
            </w:pPr>
          </w:p>
          <w:p w14:paraId="022FD3DD">
            <w:pPr>
              <w:pStyle w:val="6"/>
              <w:rPr>
                <w:color w:val="auto"/>
              </w:rPr>
            </w:pPr>
          </w:p>
          <w:p w14:paraId="1E2D7583">
            <w:pPr>
              <w:pStyle w:val="6"/>
              <w:rPr>
                <w:color w:val="auto"/>
              </w:rPr>
            </w:pPr>
          </w:p>
          <w:p w14:paraId="0439B866">
            <w:pPr>
              <w:pStyle w:val="6"/>
              <w:rPr>
                <w:color w:val="auto"/>
              </w:rPr>
            </w:pPr>
          </w:p>
          <w:p w14:paraId="1F076F45">
            <w:pPr>
              <w:pStyle w:val="6"/>
              <w:rPr>
                <w:color w:val="auto"/>
              </w:rPr>
            </w:pPr>
          </w:p>
          <w:p w14:paraId="5F527F13">
            <w:pPr>
              <w:keepNext w:val="0"/>
              <w:keepLines w:val="0"/>
              <w:pageBreakBefore w:val="0"/>
              <w:widowControl w:val="0"/>
              <w:kinsoku/>
              <w:wordWrap/>
              <w:overflowPunct/>
              <w:topLinePunct w:val="0"/>
              <w:autoSpaceDE w:val="0"/>
              <w:autoSpaceDN w:val="0"/>
              <w:bidi w:val="0"/>
              <w:adjustRightInd w:val="0"/>
              <w:snapToGrid w:val="0"/>
              <w:spacing w:line="480" w:lineRule="exact"/>
              <w:ind w:firstLine="420" w:firstLineChars="200"/>
              <w:jc w:val="both"/>
              <w:textAlignment w:val="auto"/>
              <w:rPr>
                <w:rFonts w:ascii="Times New Roman" w:hAnsi="Times New Roman" w:eastAsia="宋体"/>
                <w:color w:val="auto"/>
                <w:sz w:val="21"/>
              </w:rPr>
            </w:pPr>
          </w:p>
        </w:tc>
      </w:tr>
    </w:tbl>
    <w:p w14:paraId="0606A277">
      <w:pPr>
        <w:spacing w:line="360" w:lineRule="auto"/>
        <w:outlineLvl w:val="0"/>
        <w:rPr>
          <w:rFonts w:ascii="Times New Roman" w:hAnsi="Times New Roman" w:eastAsia="宋体"/>
          <w:color w:val="auto"/>
          <w:sz w:val="30"/>
        </w:rPr>
        <w:sectPr>
          <w:footerReference r:id="rId4"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4B898C82">
      <w:pPr>
        <w:pStyle w:val="25"/>
        <w:jc w:val="center"/>
        <w:outlineLvl w:val="0"/>
        <w:rPr>
          <w:rFonts w:ascii="Times New Roman" w:hAnsi="Times New Roman" w:eastAsia="宋体"/>
          <w:snapToGrid w:val="0"/>
          <w:color w:val="auto"/>
          <w:sz w:val="30"/>
          <w:szCs w:val="30"/>
        </w:rPr>
      </w:pPr>
      <w:r>
        <w:rPr>
          <w:rFonts w:ascii="Times New Roman" w:hAnsi="Times New Roman" w:eastAsia="宋体"/>
          <w:snapToGrid w:val="0"/>
          <w:color w:val="auto"/>
          <w:sz w:val="30"/>
          <w:szCs w:val="30"/>
        </w:rPr>
        <w:t>二、建设项目工程分析</w:t>
      </w:r>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984"/>
      </w:tblGrid>
      <w:tr w14:paraId="4D799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77" w:hRule="atLeast"/>
          <w:jc w:val="center"/>
        </w:trPr>
        <w:tc>
          <w:tcPr>
            <w:tcW w:w="8984" w:type="dxa"/>
            <w:noWrap w:val="0"/>
            <w:vAlign w:val="center"/>
          </w:tcPr>
          <w:p w14:paraId="0F973902">
            <w:pPr>
              <w:pStyle w:val="5"/>
              <w:keepNext w:val="0"/>
              <w:keepLines w:val="0"/>
              <w:pageBreakBefore w:val="0"/>
              <w:widowControl w:val="0"/>
              <w:tabs>
                <w:tab w:val="left" w:pos="1680"/>
              </w:tabs>
              <w:kinsoku/>
              <w:wordWrap/>
              <w:overflowPunct/>
              <w:topLinePunct w:val="0"/>
              <w:autoSpaceDE/>
              <w:autoSpaceDN/>
              <w:bidi w:val="0"/>
              <w:spacing w:line="480" w:lineRule="exact"/>
              <w:ind w:firstLine="422" w:firstLineChars="200"/>
              <w:textAlignment w:val="auto"/>
              <w:rPr>
                <w:rFonts w:hint="eastAsia" w:ascii="Times New Roman" w:hAnsi="Times New Roman" w:eastAsia="宋体"/>
                <w:b/>
                <w:bCs/>
                <w:color w:val="auto"/>
                <w:sz w:val="21"/>
                <w:lang w:eastAsia="zh-CN"/>
              </w:rPr>
            </w:pPr>
            <w:bookmarkStart w:id="3" w:name="bookmark3"/>
            <w:bookmarkEnd w:id="3"/>
            <w:r>
              <w:rPr>
                <w:rFonts w:hint="eastAsia" w:ascii="Times New Roman" w:hAnsi="Times New Roman" w:eastAsia="宋体"/>
                <w:b/>
                <w:bCs/>
                <w:color w:val="auto"/>
                <w:sz w:val="21"/>
                <w:lang w:eastAsia="zh-CN"/>
              </w:rPr>
              <w:t>（一）项目背景</w:t>
            </w:r>
          </w:p>
          <w:p w14:paraId="3077EE89">
            <w:pPr>
              <w:pStyle w:val="5"/>
              <w:keepNext w:val="0"/>
              <w:keepLines w:val="0"/>
              <w:pageBreakBefore w:val="0"/>
              <w:widowControl w:val="0"/>
              <w:tabs>
                <w:tab w:val="left" w:pos="1680"/>
              </w:tabs>
              <w:kinsoku/>
              <w:wordWrap/>
              <w:overflowPunct/>
              <w:topLinePunct w:val="0"/>
              <w:autoSpaceDE/>
              <w:autoSpaceDN/>
              <w:bidi w:val="0"/>
              <w:spacing w:line="480" w:lineRule="exact"/>
              <w:ind w:firstLine="420" w:firstLineChars="200"/>
              <w:textAlignment w:val="auto"/>
              <w:rPr>
                <w:rFonts w:hint="default" w:ascii="Times New Roman" w:hAnsi="Times New Roman" w:eastAsia="宋体"/>
                <w:b w:val="0"/>
                <w:bCs w:val="0"/>
                <w:color w:val="auto"/>
                <w:sz w:val="21"/>
                <w:lang w:val="en-US" w:eastAsia="zh-CN"/>
              </w:rPr>
            </w:pPr>
            <w:r>
              <w:rPr>
                <w:rFonts w:hint="eastAsia" w:ascii="Times New Roman" w:hAnsi="Times New Roman" w:eastAsia="宋体"/>
                <w:b w:val="0"/>
                <w:bCs w:val="0"/>
                <w:color w:val="auto"/>
                <w:sz w:val="21"/>
                <w:lang w:eastAsia="zh-CN"/>
              </w:rPr>
              <w:t>永清县宏大环保科技有限公司于</w:t>
            </w:r>
            <w:r>
              <w:rPr>
                <w:rFonts w:hint="eastAsia" w:ascii="Times New Roman" w:hAnsi="Times New Roman" w:eastAsia="宋体"/>
                <w:b w:val="0"/>
                <w:bCs w:val="0"/>
                <w:color w:val="auto"/>
                <w:sz w:val="21"/>
                <w:lang w:val="en-US" w:eastAsia="zh-CN"/>
              </w:rPr>
              <w:t>2020年10月委托资质单位编制了《</w:t>
            </w:r>
            <w:r>
              <w:rPr>
                <w:rFonts w:hint="eastAsia" w:ascii="Times New Roman" w:hAnsi="Times New Roman" w:eastAsia="宋体"/>
                <w:b w:val="0"/>
                <w:bCs w:val="0"/>
                <w:color w:val="auto"/>
                <w:sz w:val="21"/>
                <w:lang w:eastAsia="zh-CN"/>
              </w:rPr>
              <w:t>永清县宏大环保科技有限公司年生产</w:t>
            </w:r>
            <w:r>
              <w:rPr>
                <w:rFonts w:hint="eastAsia" w:ascii="Times New Roman" w:hAnsi="Times New Roman" w:eastAsia="宋体"/>
                <w:b w:val="0"/>
                <w:bCs w:val="0"/>
                <w:color w:val="auto"/>
                <w:sz w:val="21"/>
                <w:lang w:val="en-US" w:eastAsia="zh-CN"/>
              </w:rPr>
              <w:t>3万方泥饼项目环境影响报告表》，并于2020年11月23日取得廊坊市生态环境局永清县分局出具的审批意见，编号：永环评[2020]第40号。2021年3月30日取得固定污染源排污登记回执，2021年4月6日完成自主验收，取得验收意见。</w:t>
            </w:r>
            <w:r>
              <w:rPr>
                <w:rFonts w:hint="eastAsia" w:ascii="Times New Roman" w:hAnsi="Times New Roman" w:eastAsia="宋体" w:cs="Times New Roman"/>
                <w:b w:val="0"/>
                <w:bCs w:val="0"/>
                <w:color w:val="auto"/>
                <w:sz w:val="21"/>
                <w:szCs w:val="24"/>
              </w:rPr>
              <w:t>由于受资金链紧俏及外部市场环境影响，</w:t>
            </w:r>
            <w:r>
              <w:rPr>
                <w:rFonts w:hint="eastAsia" w:ascii="Times New Roman" w:hAnsi="Times New Roman" w:eastAsia="宋体"/>
                <w:b w:val="0"/>
                <w:bCs w:val="0"/>
                <w:color w:val="auto"/>
                <w:sz w:val="21"/>
                <w:lang w:eastAsia="zh-CN"/>
              </w:rPr>
              <w:t>永清县宏大环保科技有限公司年生产</w:t>
            </w:r>
            <w:r>
              <w:rPr>
                <w:rFonts w:hint="eastAsia" w:ascii="Times New Roman" w:hAnsi="Times New Roman" w:eastAsia="宋体"/>
                <w:b w:val="0"/>
                <w:bCs w:val="0"/>
                <w:color w:val="auto"/>
                <w:sz w:val="21"/>
                <w:lang w:val="en-US" w:eastAsia="zh-CN"/>
              </w:rPr>
              <w:t>3万方泥饼项目现已停产，现场设备已全部拆除。</w:t>
            </w:r>
          </w:p>
          <w:p w14:paraId="228711F7">
            <w:pPr>
              <w:pStyle w:val="5"/>
              <w:keepNext w:val="0"/>
              <w:keepLines w:val="0"/>
              <w:pageBreakBefore w:val="0"/>
              <w:widowControl w:val="0"/>
              <w:tabs>
                <w:tab w:val="left" w:pos="1680"/>
              </w:tabs>
              <w:kinsoku/>
              <w:wordWrap/>
              <w:overflowPunct/>
              <w:topLinePunct w:val="0"/>
              <w:autoSpaceDE/>
              <w:autoSpaceDN/>
              <w:bidi w:val="0"/>
              <w:spacing w:line="480" w:lineRule="exact"/>
              <w:ind w:firstLine="420" w:firstLineChars="200"/>
              <w:textAlignment w:val="auto"/>
              <w:rPr>
                <w:rFonts w:hint="eastAsia" w:ascii="Times New Roman" w:hAnsi="Times New Roman" w:eastAsia="宋体"/>
                <w:b w:val="0"/>
                <w:bCs w:val="0"/>
                <w:color w:val="auto"/>
                <w:sz w:val="21"/>
                <w:lang w:eastAsia="zh-CN"/>
              </w:rPr>
            </w:pPr>
            <w:r>
              <w:rPr>
                <w:rFonts w:hint="eastAsia" w:ascii="Times New Roman" w:hAnsi="Times New Roman" w:eastAsia="宋体"/>
                <w:b w:val="0"/>
                <w:bCs w:val="0"/>
                <w:color w:val="auto"/>
                <w:sz w:val="21"/>
                <w:lang w:val="en-US" w:eastAsia="zh-CN"/>
              </w:rPr>
              <w:t>目前该厂房处于完全闲置状态，无任何原项目相关的生产活动与设施留存。基于原项目已全面拆除、厂房场地闲置的现状，</w:t>
            </w:r>
            <w:r>
              <w:rPr>
                <w:rFonts w:hint="eastAsia" w:ascii="Times New Roman" w:hAnsi="Times New Roman" w:eastAsia="宋体"/>
                <w:b w:val="0"/>
                <w:bCs w:val="0"/>
                <w:color w:val="auto"/>
                <w:sz w:val="21"/>
                <w:lang w:eastAsia="zh-CN"/>
              </w:rPr>
              <w:t>永清县宏大环保科技有限公司</w:t>
            </w:r>
            <w:r>
              <w:rPr>
                <w:rFonts w:hint="eastAsia" w:ascii="Times New Roman" w:hAnsi="Times New Roman" w:eastAsia="宋体"/>
                <w:b w:val="0"/>
                <w:bCs w:val="0"/>
                <w:color w:val="auto"/>
                <w:sz w:val="21"/>
                <w:lang w:val="en-US" w:eastAsia="zh-CN"/>
              </w:rPr>
              <w:t>计划将该闲置厂房作为新项目的建设载体</w:t>
            </w:r>
            <w:r>
              <w:rPr>
                <w:rFonts w:hint="eastAsia" w:ascii="Times New Roman" w:hAnsi="Times New Roman" w:eastAsia="宋体"/>
                <w:b w:val="0"/>
                <w:bCs w:val="0"/>
                <w:color w:val="auto"/>
                <w:sz w:val="21"/>
                <w:lang w:eastAsia="zh-CN"/>
              </w:rPr>
              <w:t>建设一般工业固废资源综合利用项目。</w:t>
            </w:r>
          </w:p>
          <w:p w14:paraId="026D5324">
            <w:pPr>
              <w:pStyle w:val="5"/>
              <w:keepNext w:val="0"/>
              <w:keepLines w:val="0"/>
              <w:pageBreakBefore w:val="0"/>
              <w:widowControl w:val="0"/>
              <w:tabs>
                <w:tab w:val="left" w:pos="1680"/>
              </w:tabs>
              <w:kinsoku/>
              <w:wordWrap/>
              <w:overflowPunct/>
              <w:topLinePunct w:val="0"/>
              <w:autoSpaceDE/>
              <w:autoSpaceDN/>
              <w:bidi w:val="0"/>
              <w:spacing w:line="480" w:lineRule="exact"/>
              <w:ind w:firstLine="422" w:firstLineChars="200"/>
              <w:textAlignment w:val="auto"/>
              <w:rPr>
                <w:rFonts w:hint="eastAsia" w:ascii="Times New Roman" w:hAnsi="Times New Roman" w:eastAsia="宋体"/>
                <w:b/>
                <w:bCs/>
                <w:color w:val="auto"/>
                <w:sz w:val="21"/>
                <w:lang w:eastAsia="zh-CN"/>
              </w:rPr>
            </w:pPr>
            <w:r>
              <w:rPr>
                <w:rFonts w:hint="eastAsia" w:ascii="Times New Roman" w:hAnsi="Times New Roman" w:eastAsia="宋体"/>
                <w:b/>
                <w:bCs/>
                <w:color w:val="auto"/>
                <w:sz w:val="21"/>
                <w:lang w:eastAsia="zh-CN"/>
              </w:rPr>
              <w:t>（二）项目概况</w:t>
            </w:r>
          </w:p>
          <w:p w14:paraId="7EC9F492">
            <w:pPr>
              <w:adjustRightInd w:val="0"/>
              <w:snapToGrid w:val="0"/>
              <w:spacing w:line="480" w:lineRule="exact"/>
              <w:ind w:firstLine="420" w:firstLineChars="200"/>
              <w:contextualSpacing/>
              <w:rPr>
                <w:color w:val="auto"/>
              </w:rPr>
            </w:pPr>
            <w:r>
              <w:rPr>
                <w:color w:val="auto"/>
              </w:rPr>
              <w:t>1</w:t>
            </w:r>
            <w:r>
              <w:rPr>
                <w:rFonts w:hint="eastAsia"/>
                <w:color w:val="auto"/>
                <w:lang w:eastAsia="zh-CN"/>
              </w:rPr>
              <w:t>、</w:t>
            </w:r>
            <w:r>
              <w:rPr>
                <w:color w:val="auto"/>
              </w:rPr>
              <w:t>基本概况</w:t>
            </w:r>
          </w:p>
          <w:p w14:paraId="3100A398">
            <w:pPr>
              <w:adjustRightInd w:val="0"/>
              <w:snapToGrid w:val="0"/>
              <w:spacing w:line="480" w:lineRule="exact"/>
              <w:ind w:firstLine="420" w:firstLineChars="200"/>
              <w:contextualSpacing/>
              <w:rPr>
                <w:color w:val="auto"/>
              </w:rPr>
            </w:pPr>
            <w:r>
              <w:rPr>
                <w:color w:val="auto"/>
              </w:rPr>
              <w:t>（1）项目名称：</w:t>
            </w:r>
            <w:r>
              <w:rPr>
                <w:rFonts w:hint="eastAsia" w:ascii="Times New Roman" w:hAnsi="Times New Roman" w:eastAsia="宋体"/>
                <w:color w:val="auto"/>
                <w:sz w:val="21"/>
                <w:szCs w:val="24"/>
                <w:lang w:eastAsia="zh-CN"/>
              </w:rPr>
              <w:t>永清县宏大环保科技有限公司一般工业固废资源综合利用项目</w:t>
            </w:r>
          </w:p>
          <w:p w14:paraId="3AD9C64F">
            <w:pPr>
              <w:adjustRightInd w:val="0"/>
              <w:snapToGrid w:val="0"/>
              <w:spacing w:line="480" w:lineRule="exact"/>
              <w:ind w:firstLine="420" w:firstLineChars="200"/>
              <w:rPr>
                <w:color w:val="auto"/>
              </w:rPr>
            </w:pPr>
            <w:r>
              <w:rPr>
                <w:color w:val="auto"/>
              </w:rPr>
              <w:t>（2）建设单位：</w:t>
            </w:r>
            <w:r>
              <w:rPr>
                <w:rFonts w:hint="eastAsia" w:ascii="Times New Roman" w:hAnsi="Times New Roman" w:eastAsia="宋体"/>
                <w:color w:val="auto"/>
                <w:sz w:val="21"/>
                <w:szCs w:val="24"/>
                <w:lang w:eastAsia="zh-CN"/>
              </w:rPr>
              <w:t>永清县宏大环保科技有限公司</w:t>
            </w:r>
          </w:p>
          <w:p w14:paraId="2A2CAE80">
            <w:pPr>
              <w:adjustRightInd w:val="0"/>
              <w:snapToGrid w:val="0"/>
              <w:spacing w:line="480" w:lineRule="exact"/>
              <w:ind w:firstLine="420" w:firstLineChars="200"/>
              <w:rPr>
                <w:color w:val="auto"/>
              </w:rPr>
            </w:pPr>
            <w:r>
              <w:rPr>
                <w:color w:val="auto"/>
              </w:rPr>
              <w:t>（3）项目性质：新建</w:t>
            </w:r>
          </w:p>
          <w:p w14:paraId="6E9C865D">
            <w:pPr>
              <w:adjustRightInd w:val="0"/>
              <w:snapToGrid w:val="0"/>
              <w:spacing w:line="480" w:lineRule="exact"/>
              <w:ind w:firstLine="420" w:firstLineChars="200"/>
              <w:rPr>
                <w:color w:val="auto"/>
              </w:rPr>
            </w:pPr>
            <w:r>
              <w:rPr>
                <w:color w:val="auto"/>
              </w:rPr>
              <w:t>（4）建设地点：</w:t>
            </w:r>
            <w:r>
              <w:rPr>
                <w:rFonts w:hint="eastAsia" w:ascii="Times New Roman" w:hAnsi="Times New Roman" w:eastAsia="宋体"/>
                <w:color w:val="auto"/>
                <w:sz w:val="21"/>
                <w:szCs w:val="24"/>
                <w:u w:val="none"/>
                <w:lang w:eastAsia="zh-CN"/>
              </w:rPr>
              <w:t>廊坊市永清县别古庄镇辛务村</w:t>
            </w:r>
          </w:p>
          <w:p w14:paraId="50D3BD5A">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cs="Times New Roman"/>
                <w:color w:val="auto"/>
              </w:rPr>
            </w:pPr>
            <w:r>
              <w:rPr>
                <w:rFonts w:cs="Times New Roman"/>
                <w:color w:val="auto"/>
              </w:rPr>
              <w:t>（5）建设规模及内容：</w:t>
            </w:r>
            <w:r>
              <w:rPr>
                <w:rFonts w:hint="eastAsia" w:ascii="Times New Roman" w:hAnsi="Times New Roman" w:eastAsia="宋体"/>
                <w:color w:val="auto"/>
                <w:sz w:val="21"/>
                <w:lang w:eastAsia="zh-CN"/>
              </w:rPr>
              <w:t>本项目租赁闲置的三层厂房进行建设，本项目总占地面积</w:t>
            </w:r>
            <w:r>
              <w:rPr>
                <w:rFonts w:hint="eastAsia" w:ascii="Times New Roman" w:hAnsi="Times New Roman" w:eastAsia="宋体"/>
                <w:color w:val="auto"/>
                <w:sz w:val="21"/>
                <w:lang w:val="en-US" w:eastAsia="zh-CN"/>
              </w:rPr>
              <w:t>1680m</w:t>
            </w:r>
            <w:r>
              <w:rPr>
                <w:rFonts w:hint="eastAsia" w:ascii="Times New Roman" w:hAnsi="Times New Roman" w:eastAsia="宋体"/>
                <w:color w:val="auto"/>
                <w:sz w:val="21"/>
                <w:vertAlign w:val="superscript"/>
                <w:lang w:val="en-US" w:eastAsia="zh-CN"/>
              </w:rPr>
              <w:t>2</w:t>
            </w:r>
            <w:r>
              <w:rPr>
                <w:rFonts w:hint="eastAsia" w:ascii="Times New Roman" w:hAnsi="Times New Roman" w:eastAsia="宋体"/>
                <w:color w:val="auto"/>
                <w:sz w:val="21"/>
                <w:lang w:val="en-US" w:eastAsia="zh-CN"/>
              </w:rPr>
              <w:t>，建筑面积3000m</w:t>
            </w:r>
            <w:r>
              <w:rPr>
                <w:rFonts w:hint="eastAsia" w:ascii="Times New Roman" w:hAnsi="Times New Roman" w:eastAsia="宋体"/>
                <w:color w:val="auto"/>
                <w:sz w:val="21"/>
                <w:vertAlign w:val="superscript"/>
                <w:lang w:val="en-US" w:eastAsia="zh-CN"/>
              </w:rPr>
              <w:t>2</w:t>
            </w:r>
            <w:r>
              <w:rPr>
                <w:rFonts w:hint="eastAsia" w:ascii="Times New Roman" w:hAnsi="Times New Roman" w:eastAsia="宋体"/>
                <w:color w:val="auto"/>
                <w:sz w:val="21"/>
                <w:lang w:val="en-US" w:eastAsia="zh-CN"/>
              </w:rPr>
              <w:t>。主要建设内容包括：</w:t>
            </w:r>
            <w:r>
              <w:rPr>
                <w:rFonts w:hint="eastAsia"/>
                <w:color w:val="FF0000"/>
                <w:sz w:val="21"/>
                <w:lang w:val="en-US" w:eastAsia="zh-CN"/>
              </w:rPr>
              <w:t>购置</w:t>
            </w:r>
            <w:r>
              <w:rPr>
                <w:rFonts w:hint="eastAsia" w:ascii="Times New Roman" w:hAnsi="Times New Roman" w:eastAsia="宋体"/>
                <w:color w:val="auto"/>
                <w:sz w:val="21"/>
                <w:lang w:val="en-US" w:eastAsia="zh-CN"/>
              </w:rPr>
              <w:t>生产设施，构建废玻璃及废干燥剂暂存区、成品暂存区，各暂存区针对存储物特性，开展防腐防渗处理，同步配套环保措施，含废气收集净化、废水处理回用、固废分类处置系统</w:t>
            </w:r>
            <w:r>
              <w:rPr>
                <w:rFonts w:cs="Times New Roman"/>
                <w:color w:val="auto"/>
              </w:rPr>
              <w:t>。</w:t>
            </w:r>
            <w:r>
              <w:rPr>
                <w:rFonts w:hint="eastAsia" w:ascii="Times New Roman" w:hAnsi="Times New Roman" w:eastAsia="宋体"/>
                <w:color w:val="auto"/>
                <w:sz w:val="21"/>
                <w:lang w:val="en-US" w:eastAsia="zh-CN"/>
              </w:rPr>
              <w:t>年综合利用一般固废4万吨。</w:t>
            </w:r>
          </w:p>
          <w:p w14:paraId="2180AF36">
            <w:pPr>
              <w:adjustRightInd w:val="0"/>
              <w:snapToGrid w:val="0"/>
              <w:spacing w:line="480" w:lineRule="exact"/>
              <w:ind w:firstLine="420" w:firstLineChars="200"/>
              <w:rPr>
                <w:color w:val="auto"/>
                <w:highlight w:val="green"/>
              </w:rPr>
            </w:pPr>
            <w:r>
              <w:rPr>
                <w:color w:val="auto"/>
              </w:rPr>
              <w:t>（6）项目投资：总投资</w:t>
            </w:r>
            <w:r>
              <w:rPr>
                <w:rFonts w:hint="eastAsia"/>
                <w:color w:val="auto"/>
                <w:lang w:val="en-US" w:eastAsia="zh-CN"/>
              </w:rPr>
              <w:t>5000</w:t>
            </w:r>
            <w:r>
              <w:rPr>
                <w:color w:val="auto"/>
              </w:rPr>
              <w:t>万元，其中环保投资为</w:t>
            </w:r>
            <w:r>
              <w:rPr>
                <w:rFonts w:hint="eastAsia"/>
                <w:color w:val="auto"/>
                <w:lang w:val="en-US" w:eastAsia="zh-CN"/>
              </w:rPr>
              <w:t>100</w:t>
            </w:r>
            <w:r>
              <w:rPr>
                <w:color w:val="auto"/>
              </w:rPr>
              <w:t>万元，占总投资的</w:t>
            </w:r>
            <w:r>
              <w:rPr>
                <w:rFonts w:hint="eastAsia"/>
                <w:color w:val="auto"/>
                <w:lang w:val="en-US" w:eastAsia="zh-CN"/>
              </w:rPr>
              <w:t>2</w:t>
            </w:r>
            <w:r>
              <w:rPr>
                <w:color w:val="auto"/>
              </w:rPr>
              <w:t>%。</w:t>
            </w:r>
          </w:p>
          <w:p w14:paraId="7ACC3636">
            <w:pPr>
              <w:pageBreakBefore w:val="0"/>
              <w:widowControl w:val="0"/>
              <w:kinsoku/>
              <w:wordWrap/>
              <w:overflowPunct/>
              <w:topLinePunct w:val="0"/>
              <w:bidi w:val="0"/>
              <w:spacing w:line="480" w:lineRule="exact"/>
              <w:ind w:firstLine="420" w:firstLineChars="200"/>
              <w:textAlignment w:val="auto"/>
              <w:rPr>
                <w:rFonts w:ascii="Times New Roman" w:hAnsi="Times New Roman" w:eastAsia="宋体"/>
                <w:b/>
                <w:bCs/>
                <w:color w:val="auto"/>
                <w:sz w:val="21"/>
              </w:rPr>
            </w:pPr>
            <w:r>
              <w:rPr>
                <w:color w:val="auto"/>
              </w:rPr>
              <w:t>（7）劳动定员与工作制度：</w:t>
            </w:r>
            <w:r>
              <w:rPr>
                <w:rFonts w:hint="eastAsia" w:ascii="Times New Roman" w:hAnsi="Times New Roman" w:eastAsia="宋体"/>
                <w:color w:val="auto"/>
                <w:sz w:val="21"/>
                <w:lang w:val="zh-CN"/>
              </w:rPr>
              <w:t>本项目劳动定员</w:t>
            </w:r>
            <w:r>
              <w:rPr>
                <w:rFonts w:hint="eastAsia" w:ascii="Times New Roman" w:hAnsi="Times New Roman" w:eastAsia="宋体"/>
                <w:color w:val="auto"/>
                <w:sz w:val="21"/>
                <w:lang w:val="en-US" w:eastAsia="zh-CN"/>
              </w:rPr>
              <w:t>5</w:t>
            </w:r>
            <w:r>
              <w:rPr>
                <w:rFonts w:hint="eastAsia" w:ascii="Times New Roman" w:hAnsi="Times New Roman" w:eastAsia="宋体"/>
                <w:color w:val="auto"/>
                <w:sz w:val="21"/>
                <w:lang w:val="zh-CN"/>
              </w:rPr>
              <w:t>人，厂区不设宿舍和食堂，</w:t>
            </w:r>
            <w:r>
              <w:rPr>
                <w:rFonts w:hint="eastAsia" w:ascii="Times New Roman" w:hAnsi="Times New Roman" w:eastAsia="宋体"/>
                <w:color w:val="auto"/>
                <w:sz w:val="21"/>
              </w:rPr>
              <w:t>年工作日为</w:t>
            </w:r>
            <w:r>
              <w:rPr>
                <w:rFonts w:hint="eastAsia" w:ascii="Times New Roman" w:hAnsi="Times New Roman" w:eastAsia="宋体"/>
                <w:color w:val="auto"/>
                <w:sz w:val="21"/>
                <w:lang w:val="en-US" w:eastAsia="zh-CN"/>
              </w:rPr>
              <w:t>300</w:t>
            </w:r>
            <w:r>
              <w:rPr>
                <w:rFonts w:hint="eastAsia" w:ascii="Times New Roman" w:hAnsi="Times New Roman" w:eastAsia="宋体"/>
                <w:color w:val="auto"/>
                <w:sz w:val="21"/>
              </w:rPr>
              <w:t>d，</w:t>
            </w:r>
            <w:r>
              <w:rPr>
                <w:rFonts w:hint="eastAsia" w:ascii="Times New Roman" w:hAnsi="Times New Roman" w:eastAsia="宋体"/>
                <w:color w:val="auto"/>
                <w:sz w:val="21"/>
                <w:lang w:eastAsia="zh-CN"/>
              </w:rPr>
              <w:t>每天</w:t>
            </w:r>
            <w:r>
              <w:rPr>
                <w:rFonts w:hint="eastAsia" w:ascii="Times New Roman" w:hAnsi="Times New Roman" w:eastAsia="宋体"/>
                <w:color w:val="auto"/>
                <w:sz w:val="21"/>
              </w:rPr>
              <w:t>工作</w:t>
            </w:r>
            <w:r>
              <w:rPr>
                <w:rFonts w:hint="eastAsia"/>
                <w:color w:val="auto"/>
                <w:sz w:val="21"/>
                <w:lang w:val="en-US" w:eastAsia="zh-CN"/>
              </w:rPr>
              <w:t>8</w:t>
            </w:r>
            <w:r>
              <w:rPr>
                <w:rFonts w:hint="eastAsia" w:ascii="Times New Roman" w:hAnsi="Times New Roman" w:eastAsia="宋体"/>
                <w:color w:val="auto"/>
                <w:sz w:val="21"/>
              </w:rPr>
              <w:t>h。</w:t>
            </w:r>
          </w:p>
          <w:p w14:paraId="70125DD1">
            <w:pPr>
              <w:pStyle w:val="24"/>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200"/>
              <w:textAlignment w:val="auto"/>
              <w:rPr>
                <w:rFonts w:hint="eastAsia" w:ascii="Times New Roman" w:hAnsi="Times New Roman" w:eastAsia="宋体"/>
                <w:color w:val="auto"/>
                <w:sz w:val="21"/>
                <w:lang w:eastAsia="zh-CN"/>
              </w:rPr>
            </w:pPr>
            <w:r>
              <w:rPr>
                <w:rFonts w:hint="eastAsia"/>
                <w:color w:val="auto"/>
                <w:sz w:val="21"/>
                <w:lang w:val="en-US" w:eastAsia="zh-CN"/>
              </w:rPr>
              <w:t>2</w:t>
            </w:r>
            <w:r>
              <w:rPr>
                <w:rFonts w:hint="eastAsia" w:ascii="Times New Roman" w:hAnsi="Times New Roman" w:eastAsia="宋体"/>
                <w:color w:val="auto"/>
                <w:sz w:val="21"/>
              </w:rPr>
              <w:t>、</w:t>
            </w:r>
            <w:r>
              <w:rPr>
                <w:rFonts w:hint="eastAsia" w:ascii="Times New Roman" w:hAnsi="Times New Roman" w:eastAsia="宋体"/>
                <w:color w:val="auto"/>
                <w:sz w:val="21"/>
                <w:lang w:eastAsia="zh-CN"/>
              </w:rPr>
              <w:t>建设内容</w:t>
            </w:r>
          </w:p>
          <w:p w14:paraId="49A299FC">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eastAsia="宋体"/>
                <w:color w:val="auto"/>
                <w:sz w:val="21"/>
                <w:lang w:val="en-US" w:eastAsia="zh-CN"/>
              </w:rPr>
            </w:pPr>
            <w:r>
              <w:rPr>
                <w:rFonts w:hint="eastAsia" w:ascii="Times New Roman" w:hAnsi="Times New Roman" w:eastAsia="宋体"/>
                <w:color w:val="auto"/>
                <w:sz w:val="21"/>
                <w:lang w:eastAsia="zh-CN"/>
              </w:rPr>
              <w:t>本项目租赁闲置的三层厂房进行建设，本项目总占地面积</w:t>
            </w:r>
            <w:r>
              <w:rPr>
                <w:rFonts w:hint="eastAsia" w:ascii="Times New Roman" w:hAnsi="Times New Roman" w:eastAsia="宋体"/>
                <w:color w:val="auto"/>
                <w:sz w:val="21"/>
                <w:lang w:val="en-US" w:eastAsia="zh-CN"/>
              </w:rPr>
              <w:t>1680m</w:t>
            </w:r>
            <w:r>
              <w:rPr>
                <w:rFonts w:hint="eastAsia" w:ascii="Times New Roman" w:hAnsi="Times New Roman" w:eastAsia="宋体"/>
                <w:color w:val="auto"/>
                <w:sz w:val="21"/>
                <w:vertAlign w:val="superscript"/>
                <w:lang w:val="en-US" w:eastAsia="zh-CN"/>
              </w:rPr>
              <w:t>2</w:t>
            </w:r>
            <w:r>
              <w:rPr>
                <w:rFonts w:hint="eastAsia" w:ascii="Times New Roman" w:hAnsi="Times New Roman" w:eastAsia="宋体"/>
                <w:color w:val="auto"/>
                <w:sz w:val="21"/>
                <w:lang w:val="en-US" w:eastAsia="zh-CN"/>
              </w:rPr>
              <w:t>，建筑面积3000m</w:t>
            </w:r>
            <w:r>
              <w:rPr>
                <w:rFonts w:hint="eastAsia" w:ascii="Times New Roman" w:hAnsi="Times New Roman" w:eastAsia="宋体"/>
                <w:color w:val="auto"/>
                <w:sz w:val="21"/>
                <w:vertAlign w:val="superscript"/>
                <w:lang w:val="en-US" w:eastAsia="zh-CN"/>
              </w:rPr>
              <w:t>2</w:t>
            </w:r>
            <w:r>
              <w:rPr>
                <w:rFonts w:hint="eastAsia" w:ascii="Times New Roman" w:hAnsi="Times New Roman" w:eastAsia="宋体"/>
                <w:color w:val="auto"/>
                <w:sz w:val="21"/>
                <w:lang w:val="en-US" w:eastAsia="zh-CN"/>
              </w:rPr>
              <w:t>。主要建设内容包括：</w:t>
            </w:r>
            <w:r>
              <w:rPr>
                <w:rFonts w:hint="eastAsia"/>
                <w:color w:val="auto"/>
                <w:sz w:val="21"/>
                <w:lang w:val="en-US" w:eastAsia="zh-CN"/>
              </w:rPr>
              <w:t>购置</w:t>
            </w:r>
            <w:r>
              <w:rPr>
                <w:rFonts w:hint="eastAsia" w:ascii="Times New Roman" w:hAnsi="Times New Roman" w:eastAsia="宋体"/>
                <w:color w:val="auto"/>
                <w:sz w:val="21"/>
                <w:lang w:val="en-US" w:eastAsia="zh-CN"/>
              </w:rPr>
              <w:t>生产设施，构建废玻璃及废干燥剂暂存区、成品暂存区，各暂存区针对存储物特性，开展防腐防渗处理，同步配套环保措施，含废气收集净化、废水处理回用、固废分类处置系统。</w:t>
            </w:r>
          </w:p>
          <w:p w14:paraId="25C22BEC">
            <w:pPr>
              <w:pStyle w:val="6"/>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olor w:val="auto"/>
                <w:sz w:val="21"/>
                <w:lang w:val="en-US" w:eastAsia="zh-CN"/>
              </w:rPr>
            </w:pPr>
            <w:r>
              <w:rPr>
                <w:rFonts w:hint="eastAsia" w:ascii="Times New Roman" w:hAnsi="Times New Roman" w:eastAsia="宋体"/>
                <w:color w:val="auto"/>
                <w:sz w:val="21"/>
                <w:lang w:val="en-US" w:eastAsia="zh-CN"/>
              </w:rPr>
              <w:t>项目建设情况见表4</w:t>
            </w:r>
          </w:p>
          <w:p w14:paraId="65A9E7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b/>
                <w:bCs/>
                <w:color w:val="auto"/>
                <w:sz w:val="21"/>
                <w:szCs w:val="21"/>
              </w:rPr>
            </w:pPr>
            <w:r>
              <w:rPr>
                <w:rFonts w:hint="eastAsia" w:ascii="Times New Roman" w:hAnsi="Times New Roman" w:eastAsia="宋体"/>
                <w:b/>
                <w:bCs/>
                <w:color w:val="auto"/>
                <w:sz w:val="21"/>
                <w:szCs w:val="21"/>
              </w:rPr>
              <w:t>表</w:t>
            </w:r>
            <w:r>
              <w:rPr>
                <w:rFonts w:hint="eastAsia" w:ascii="Times New Roman" w:hAnsi="Times New Roman" w:eastAsia="宋体"/>
                <w:b/>
                <w:bCs/>
                <w:color w:val="auto"/>
                <w:sz w:val="21"/>
                <w:szCs w:val="21"/>
                <w:lang w:val="en-US" w:eastAsia="zh-CN"/>
              </w:rPr>
              <w:t>4</w:t>
            </w:r>
            <w:r>
              <w:rPr>
                <w:rFonts w:hint="eastAsia" w:ascii="Times New Roman" w:hAnsi="Times New Roman" w:eastAsia="宋体"/>
                <w:b/>
                <w:bCs/>
                <w:color w:val="auto"/>
                <w:sz w:val="21"/>
                <w:szCs w:val="21"/>
                <w:highlight w:val="none"/>
              </w:rPr>
              <w:t>主要</w:t>
            </w:r>
            <w:r>
              <w:rPr>
                <w:rFonts w:ascii="Times New Roman" w:hAnsi="Times New Roman" w:eastAsia="宋体"/>
                <w:b/>
                <w:bCs/>
                <w:color w:val="auto"/>
                <w:sz w:val="21"/>
                <w:szCs w:val="21"/>
                <w:highlight w:val="none"/>
              </w:rPr>
              <w:t>建设内容及规模一览表</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
              <w:gridCol w:w="1459"/>
              <w:gridCol w:w="506"/>
              <w:gridCol w:w="5078"/>
              <w:gridCol w:w="1319"/>
            </w:tblGrid>
            <w:tr w14:paraId="19B92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noWrap w:val="0"/>
                  <w:vAlign w:val="center"/>
                </w:tcPr>
                <w:p w14:paraId="79229AD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bidi="ar"/>
                    </w:rPr>
                    <w:t>类别</w:t>
                  </w:r>
                </w:p>
              </w:tc>
              <w:tc>
                <w:tcPr>
                  <w:tcW w:w="833" w:type="pct"/>
                  <w:noWrap w:val="0"/>
                  <w:vAlign w:val="center"/>
                </w:tcPr>
                <w:p w14:paraId="7750476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bidi="ar"/>
                    </w:rPr>
                    <w:t>项目名称</w:t>
                  </w:r>
                </w:p>
              </w:tc>
              <w:tc>
                <w:tcPr>
                  <w:tcW w:w="3189" w:type="pct"/>
                  <w:gridSpan w:val="2"/>
                  <w:noWrap w:val="0"/>
                  <w:vAlign w:val="center"/>
                </w:tcPr>
                <w:p w14:paraId="45308E9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bidi="ar"/>
                    </w:rPr>
                    <w:t>建设内容</w:t>
                  </w:r>
                </w:p>
              </w:tc>
              <w:tc>
                <w:tcPr>
                  <w:tcW w:w="753" w:type="pct"/>
                  <w:noWrap w:val="0"/>
                  <w:vAlign w:val="center"/>
                </w:tcPr>
                <w:p w14:paraId="7EEB3E9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eastAsia="zh-CN" w:bidi="ar"/>
                    </w:rPr>
                  </w:pPr>
                  <w:r>
                    <w:rPr>
                      <w:rFonts w:hint="eastAsia" w:cs="Times New Roman"/>
                      <w:color w:val="auto"/>
                      <w:kern w:val="0"/>
                      <w:sz w:val="18"/>
                      <w:szCs w:val="18"/>
                      <w:highlight w:val="none"/>
                      <w:lang w:eastAsia="zh-CN" w:bidi="ar"/>
                    </w:rPr>
                    <w:t>备注</w:t>
                  </w:r>
                </w:p>
              </w:tc>
            </w:tr>
            <w:tr w14:paraId="1C718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224" w:type="pct"/>
                  <w:vMerge w:val="restart"/>
                  <w:noWrap w:val="0"/>
                  <w:vAlign w:val="center"/>
                </w:tcPr>
                <w:p w14:paraId="411CC0A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bidi="ar"/>
                    </w:rPr>
                    <w:t>主体</w:t>
                  </w:r>
                </w:p>
                <w:p w14:paraId="02FB02B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bidi="ar"/>
                    </w:rPr>
                    <w:t>工程</w:t>
                  </w:r>
                </w:p>
              </w:tc>
              <w:tc>
                <w:tcPr>
                  <w:tcW w:w="833" w:type="pct"/>
                  <w:noWrap w:val="0"/>
                  <w:vAlign w:val="center"/>
                </w:tcPr>
                <w:p w14:paraId="66F6D36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eastAsia="zh-CN" w:bidi="ar"/>
                    </w:rPr>
                  </w:pPr>
                  <w:r>
                    <w:rPr>
                      <w:rFonts w:hint="eastAsia" w:ascii="Times New Roman" w:hAnsi="Times New Roman" w:eastAsia="宋体" w:cs="Times New Roman"/>
                      <w:color w:val="auto"/>
                      <w:kern w:val="0"/>
                      <w:sz w:val="18"/>
                      <w:szCs w:val="18"/>
                      <w:highlight w:val="none"/>
                      <w:lang w:eastAsia="zh-CN" w:bidi="ar"/>
                    </w:rPr>
                    <w:t>一层厂房</w:t>
                  </w:r>
                </w:p>
              </w:tc>
              <w:tc>
                <w:tcPr>
                  <w:tcW w:w="3189" w:type="pct"/>
                  <w:gridSpan w:val="2"/>
                  <w:noWrap w:val="0"/>
                  <w:vAlign w:val="center"/>
                </w:tcPr>
                <w:p w14:paraId="51370A9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eastAsia="zh-CN" w:bidi="ar"/>
                    </w:rPr>
                    <w:t>建筑面积</w:t>
                  </w:r>
                  <w:r>
                    <w:rPr>
                      <w:rFonts w:hint="eastAsia" w:ascii="Times New Roman" w:hAnsi="Times New Roman" w:eastAsia="宋体" w:cs="Times New Roman"/>
                      <w:color w:val="auto"/>
                      <w:kern w:val="0"/>
                      <w:sz w:val="18"/>
                      <w:szCs w:val="18"/>
                      <w:highlight w:val="none"/>
                      <w:lang w:val="en-US" w:eastAsia="zh-CN" w:bidi="ar"/>
                    </w:rPr>
                    <w:t>1680m</w:t>
                  </w:r>
                  <w:r>
                    <w:rPr>
                      <w:rFonts w:hint="eastAsia" w:ascii="Times New Roman" w:hAnsi="Times New Roman" w:eastAsia="宋体" w:cs="Times New Roman"/>
                      <w:color w:val="auto"/>
                      <w:kern w:val="0"/>
                      <w:sz w:val="18"/>
                      <w:szCs w:val="18"/>
                      <w:highlight w:val="none"/>
                      <w:vertAlign w:val="superscript"/>
                      <w:lang w:val="en-US" w:eastAsia="zh-CN" w:bidi="ar"/>
                    </w:rPr>
                    <w:t>2</w:t>
                  </w:r>
                  <w:r>
                    <w:rPr>
                      <w:rFonts w:hint="eastAsia" w:ascii="Times New Roman" w:hAnsi="Times New Roman" w:eastAsia="宋体" w:cs="Times New Roman"/>
                      <w:color w:val="auto"/>
                      <w:kern w:val="0"/>
                      <w:sz w:val="18"/>
                      <w:szCs w:val="18"/>
                      <w:highlight w:val="none"/>
                      <w:lang w:val="en-US" w:eastAsia="zh-CN" w:bidi="ar"/>
                    </w:rPr>
                    <w:t>，</w:t>
                  </w:r>
                  <w:r>
                    <w:rPr>
                      <w:rFonts w:hint="eastAsia" w:ascii="Times New Roman" w:hAnsi="Times New Roman" w:eastAsia="宋体" w:cs="Times New Roman"/>
                      <w:color w:val="auto"/>
                      <w:kern w:val="0"/>
                      <w:sz w:val="18"/>
                      <w:szCs w:val="18"/>
                      <w:highlight w:val="none"/>
                      <w:lang w:bidi="ar"/>
                    </w:rPr>
                    <w:t>主要</w:t>
                  </w:r>
                  <w:r>
                    <w:rPr>
                      <w:rFonts w:hint="eastAsia" w:ascii="Times New Roman" w:hAnsi="Times New Roman" w:eastAsia="宋体" w:cs="Times New Roman"/>
                      <w:color w:val="auto"/>
                      <w:kern w:val="0"/>
                      <w:sz w:val="18"/>
                      <w:szCs w:val="18"/>
                      <w:highlight w:val="none"/>
                      <w:lang w:eastAsia="zh-CN" w:bidi="ar"/>
                    </w:rPr>
                    <w:t>包括成品暂存区、危废间、</w:t>
                  </w:r>
                  <w:r>
                    <w:rPr>
                      <w:rFonts w:hint="eastAsia" w:ascii="Times New Roman" w:hAnsi="Times New Roman" w:eastAsia="宋体" w:cs="Times New Roman"/>
                      <w:color w:val="auto"/>
                      <w:kern w:val="0"/>
                      <w:sz w:val="18"/>
                      <w:szCs w:val="18"/>
                      <w:highlight w:val="none"/>
                      <w:lang w:val="en-US" w:eastAsia="zh-CN" w:bidi="ar"/>
                    </w:rPr>
                    <w:t>废玻璃清洗废水</w:t>
                  </w:r>
                  <w:r>
                    <w:rPr>
                      <w:rFonts w:hint="eastAsia" w:cs="Times New Roman"/>
                      <w:color w:val="auto"/>
                      <w:kern w:val="0"/>
                      <w:sz w:val="18"/>
                      <w:szCs w:val="18"/>
                      <w:highlight w:val="none"/>
                      <w:lang w:val="en-US" w:eastAsia="zh-CN" w:bidi="ar"/>
                    </w:rPr>
                    <w:t>沉淀池（</w:t>
                  </w:r>
                  <w:r>
                    <w:rPr>
                      <w:rFonts w:hint="eastAsia" w:ascii="Times New Roman" w:hAnsi="Times New Roman" w:eastAsia="宋体" w:cs="Times New Roman"/>
                      <w:color w:val="auto"/>
                      <w:kern w:val="0"/>
                      <w:sz w:val="18"/>
                      <w:szCs w:val="18"/>
                      <w:highlight w:val="none"/>
                      <w:lang w:val="en-US" w:eastAsia="zh-CN" w:bidi="ar"/>
                    </w:rPr>
                    <w:t>容积1m</w:t>
                  </w:r>
                  <w:r>
                    <w:rPr>
                      <w:rFonts w:hint="eastAsia" w:ascii="Times New Roman" w:hAnsi="Times New Roman" w:eastAsia="宋体" w:cs="Times New Roman"/>
                      <w:color w:val="auto"/>
                      <w:kern w:val="0"/>
                      <w:sz w:val="18"/>
                      <w:szCs w:val="18"/>
                      <w:highlight w:val="none"/>
                      <w:vertAlign w:val="superscript"/>
                      <w:lang w:val="en-US" w:eastAsia="zh-CN" w:bidi="ar"/>
                    </w:rPr>
                    <w:t>3</w:t>
                  </w:r>
                  <w:r>
                    <w:rPr>
                      <w:rFonts w:hint="eastAsia" w:ascii="Times New Roman" w:hAnsi="Times New Roman" w:eastAsia="宋体" w:cs="Times New Roman"/>
                      <w:color w:val="auto"/>
                      <w:kern w:val="0"/>
                      <w:sz w:val="18"/>
                      <w:szCs w:val="18"/>
                      <w:highlight w:val="none"/>
                      <w:vertAlign w:val="baseline"/>
                      <w:lang w:val="en-US" w:eastAsia="zh-CN" w:bidi="ar"/>
                    </w:rPr>
                    <w:t>采用防腐、防渗材料</w:t>
                  </w:r>
                  <w:r>
                    <w:rPr>
                      <w:rFonts w:hint="eastAsia" w:cs="Times New Roman"/>
                      <w:color w:val="auto"/>
                      <w:kern w:val="0"/>
                      <w:sz w:val="18"/>
                      <w:szCs w:val="18"/>
                      <w:highlight w:val="none"/>
                      <w:lang w:val="en-US" w:eastAsia="zh-CN" w:bidi="ar"/>
                    </w:rPr>
                    <w:t>）</w:t>
                  </w:r>
                  <w:r>
                    <w:rPr>
                      <w:rFonts w:hint="eastAsia" w:ascii="Times New Roman" w:hAnsi="Times New Roman" w:eastAsia="宋体" w:cs="Times New Roman"/>
                      <w:color w:val="auto"/>
                      <w:kern w:val="0"/>
                      <w:sz w:val="18"/>
                      <w:szCs w:val="18"/>
                      <w:highlight w:val="none"/>
                      <w:lang w:eastAsia="zh-CN" w:bidi="ar"/>
                    </w:rPr>
                    <w:t>等，主要放置破碎机、烘干设备、清洗设备等</w:t>
                  </w:r>
                </w:p>
              </w:tc>
              <w:tc>
                <w:tcPr>
                  <w:tcW w:w="753" w:type="pct"/>
                  <w:noWrap w:val="0"/>
                  <w:vAlign w:val="center"/>
                </w:tcPr>
                <w:p w14:paraId="78EEED3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eastAsia="zh-CN" w:bidi="ar"/>
                    </w:rPr>
                  </w:pPr>
                  <w:r>
                    <w:rPr>
                      <w:rFonts w:hint="eastAsia" w:cs="Times New Roman"/>
                      <w:color w:val="auto"/>
                      <w:kern w:val="0"/>
                      <w:sz w:val="18"/>
                      <w:szCs w:val="18"/>
                      <w:highlight w:val="none"/>
                      <w:lang w:eastAsia="zh-CN" w:bidi="ar"/>
                    </w:rPr>
                    <w:t>现有厂房</w:t>
                  </w:r>
                </w:p>
              </w:tc>
            </w:tr>
            <w:tr w14:paraId="208F9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224" w:type="pct"/>
                  <w:vMerge w:val="continue"/>
                  <w:noWrap w:val="0"/>
                  <w:vAlign w:val="center"/>
                </w:tcPr>
                <w:p w14:paraId="7D64348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bidi="ar"/>
                    </w:rPr>
                  </w:pPr>
                </w:p>
              </w:tc>
              <w:tc>
                <w:tcPr>
                  <w:tcW w:w="833" w:type="pct"/>
                  <w:noWrap w:val="0"/>
                  <w:vAlign w:val="center"/>
                </w:tcPr>
                <w:p w14:paraId="5CAF707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eastAsia="zh-CN" w:bidi="ar"/>
                    </w:rPr>
                  </w:pPr>
                  <w:r>
                    <w:rPr>
                      <w:rFonts w:hint="eastAsia" w:ascii="Times New Roman" w:hAnsi="Times New Roman" w:eastAsia="宋体" w:cs="Times New Roman"/>
                      <w:color w:val="auto"/>
                      <w:kern w:val="0"/>
                      <w:sz w:val="18"/>
                      <w:szCs w:val="18"/>
                      <w:highlight w:val="none"/>
                      <w:lang w:eastAsia="zh-CN" w:bidi="ar"/>
                    </w:rPr>
                    <w:t>二层厂房</w:t>
                  </w:r>
                </w:p>
              </w:tc>
              <w:tc>
                <w:tcPr>
                  <w:tcW w:w="3189" w:type="pct"/>
                  <w:gridSpan w:val="2"/>
                  <w:noWrap w:val="0"/>
                  <w:vAlign w:val="center"/>
                </w:tcPr>
                <w:p w14:paraId="69DEC86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val="en-US" w:eastAsia="zh-CN" w:bidi="ar"/>
                    </w:rPr>
                    <w:t>建筑面积1000m</w:t>
                  </w:r>
                  <w:r>
                    <w:rPr>
                      <w:rFonts w:hint="eastAsia" w:ascii="Times New Roman" w:hAnsi="Times New Roman" w:eastAsia="宋体" w:cs="Times New Roman"/>
                      <w:color w:val="auto"/>
                      <w:kern w:val="0"/>
                      <w:sz w:val="18"/>
                      <w:szCs w:val="18"/>
                      <w:highlight w:val="none"/>
                      <w:vertAlign w:val="superscript"/>
                      <w:lang w:val="en-US" w:eastAsia="zh-CN" w:bidi="ar"/>
                    </w:rPr>
                    <w:t>2</w:t>
                  </w:r>
                  <w:r>
                    <w:rPr>
                      <w:rFonts w:hint="eastAsia" w:ascii="Times New Roman" w:hAnsi="Times New Roman" w:eastAsia="宋体" w:cs="Times New Roman"/>
                      <w:color w:val="auto"/>
                      <w:kern w:val="0"/>
                      <w:sz w:val="18"/>
                      <w:szCs w:val="18"/>
                      <w:highlight w:val="none"/>
                      <w:lang w:val="en-US" w:eastAsia="zh-CN" w:bidi="ar"/>
                    </w:rPr>
                    <w:t>，主要包括废玻璃及废干燥剂暂存区、成品暂存区，主要放置成型机、打包机、混合机等设备</w:t>
                  </w:r>
                </w:p>
              </w:tc>
              <w:tc>
                <w:tcPr>
                  <w:tcW w:w="753" w:type="pct"/>
                  <w:noWrap w:val="0"/>
                  <w:vAlign w:val="center"/>
                </w:tcPr>
                <w:p w14:paraId="643CEF4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eastAsia="zh-CN" w:bidi="ar"/>
                    </w:rPr>
                    <w:t>现有厂房</w:t>
                  </w:r>
                </w:p>
              </w:tc>
            </w:tr>
            <w:tr w14:paraId="3605B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224" w:type="pct"/>
                  <w:vMerge w:val="continue"/>
                  <w:noWrap w:val="0"/>
                  <w:vAlign w:val="center"/>
                </w:tcPr>
                <w:p w14:paraId="28B67B1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bidi="ar"/>
                    </w:rPr>
                  </w:pPr>
                </w:p>
              </w:tc>
              <w:tc>
                <w:tcPr>
                  <w:tcW w:w="833" w:type="pct"/>
                  <w:noWrap w:val="0"/>
                  <w:vAlign w:val="center"/>
                </w:tcPr>
                <w:p w14:paraId="27112BB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三层厂房</w:t>
                  </w:r>
                </w:p>
              </w:tc>
              <w:tc>
                <w:tcPr>
                  <w:tcW w:w="3189" w:type="pct"/>
                  <w:gridSpan w:val="2"/>
                  <w:noWrap w:val="0"/>
                  <w:vAlign w:val="center"/>
                </w:tcPr>
                <w:p w14:paraId="4D0083C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eastAsia="zh-CN" w:bidi="ar"/>
                    </w:rPr>
                  </w:pPr>
                  <w:r>
                    <w:rPr>
                      <w:rFonts w:hint="eastAsia" w:ascii="Times New Roman" w:hAnsi="Times New Roman" w:eastAsia="宋体" w:cs="Times New Roman"/>
                      <w:color w:val="auto"/>
                      <w:kern w:val="0"/>
                      <w:sz w:val="18"/>
                      <w:szCs w:val="18"/>
                      <w:highlight w:val="none"/>
                      <w:lang w:val="en-US" w:eastAsia="zh-CN" w:bidi="ar"/>
                    </w:rPr>
                    <w:t>建筑面积320m</w:t>
                  </w:r>
                  <w:r>
                    <w:rPr>
                      <w:rFonts w:hint="eastAsia" w:ascii="Times New Roman" w:hAnsi="Times New Roman" w:eastAsia="宋体" w:cs="Times New Roman"/>
                      <w:color w:val="auto"/>
                      <w:kern w:val="0"/>
                      <w:sz w:val="18"/>
                      <w:szCs w:val="18"/>
                      <w:highlight w:val="none"/>
                      <w:vertAlign w:val="superscript"/>
                      <w:lang w:val="en-US" w:eastAsia="zh-CN" w:bidi="ar"/>
                    </w:rPr>
                    <w:t>2</w:t>
                  </w:r>
                  <w:r>
                    <w:rPr>
                      <w:rFonts w:hint="eastAsia" w:ascii="Times New Roman" w:hAnsi="Times New Roman" w:eastAsia="宋体" w:cs="Times New Roman"/>
                      <w:color w:val="auto"/>
                      <w:kern w:val="0"/>
                      <w:sz w:val="18"/>
                      <w:szCs w:val="18"/>
                      <w:highlight w:val="none"/>
                      <w:lang w:val="en-US" w:eastAsia="zh-CN" w:bidi="ar"/>
                    </w:rPr>
                    <w:t>，主要用于办公</w:t>
                  </w:r>
                </w:p>
              </w:tc>
              <w:tc>
                <w:tcPr>
                  <w:tcW w:w="753" w:type="pct"/>
                  <w:noWrap w:val="0"/>
                  <w:vAlign w:val="center"/>
                </w:tcPr>
                <w:p w14:paraId="50A67DA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eastAsia="zh-CN" w:bidi="ar"/>
                    </w:rPr>
                    <w:t>现有厂房</w:t>
                  </w:r>
                </w:p>
              </w:tc>
            </w:tr>
            <w:tr w14:paraId="7ABC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noWrap w:val="0"/>
                  <w:vAlign w:val="center"/>
                </w:tcPr>
                <w:p w14:paraId="42C1EC0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eastAsia="zh-CN" w:bidi="ar"/>
                    </w:rPr>
                  </w:pPr>
                  <w:r>
                    <w:rPr>
                      <w:rFonts w:hint="eastAsia" w:cs="Times New Roman"/>
                      <w:color w:val="auto"/>
                      <w:kern w:val="0"/>
                      <w:sz w:val="18"/>
                      <w:szCs w:val="18"/>
                      <w:highlight w:val="none"/>
                      <w:lang w:eastAsia="zh-CN" w:bidi="ar"/>
                    </w:rPr>
                    <w:t>辅助工程</w:t>
                  </w:r>
                </w:p>
              </w:tc>
              <w:tc>
                <w:tcPr>
                  <w:tcW w:w="833" w:type="pct"/>
                  <w:shd w:val="clear" w:color="auto" w:fill="auto"/>
                  <w:noWrap w:val="0"/>
                  <w:vAlign w:val="center"/>
                </w:tcPr>
                <w:p w14:paraId="78FF276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eastAsia="zh-CN" w:bidi="ar"/>
                    </w:rPr>
                    <w:t>危废间</w:t>
                  </w:r>
                </w:p>
              </w:tc>
              <w:tc>
                <w:tcPr>
                  <w:tcW w:w="3189" w:type="pct"/>
                  <w:gridSpan w:val="2"/>
                  <w:shd w:val="clear" w:color="auto" w:fill="auto"/>
                  <w:noWrap w:val="0"/>
                  <w:vAlign w:val="center"/>
                </w:tcPr>
                <w:p w14:paraId="0458C39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位于一层厂房，建筑面积10m</w:t>
                  </w:r>
                  <w:r>
                    <w:rPr>
                      <w:rFonts w:hint="eastAsia" w:ascii="Times New Roman" w:hAnsi="Times New Roman" w:eastAsia="宋体" w:cs="Times New Roman"/>
                      <w:color w:val="auto"/>
                      <w:kern w:val="0"/>
                      <w:sz w:val="18"/>
                      <w:szCs w:val="18"/>
                      <w:highlight w:val="none"/>
                      <w:vertAlign w:val="superscript"/>
                      <w:lang w:val="en-US" w:eastAsia="zh-CN" w:bidi="ar"/>
                    </w:rPr>
                    <w:t>2</w:t>
                  </w:r>
                  <w:r>
                    <w:rPr>
                      <w:rFonts w:hint="eastAsia" w:ascii="Times New Roman" w:hAnsi="Times New Roman" w:eastAsia="宋体" w:cs="Times New Roman"/>
                      <w:color w:val="auto"/>
                      <w:kern w:val="0"/>
                      <w:sz w:val="18"/>
                      <w:szCs w:val="18"/>
                      <w:highlight w:val="none"/>
                      <w:lang w:val="en-US" w:eastAsia="zh-CN" w:bidi="ar"/>
                    </w:rPr>
                    <w:t>，主要贮存危废</w:t>
                  </w:r>
                </w:p>
              </w:tc>
              <w:tc>
                <w:tcPr>
                  <w:tcW w:w="753" w:type="pct"/>
                  <w:noWrap w:val="0"/>
                  <w:vAlign w:val="center"/>
                </w:tcPr>
                <w:p w14:paraId="45B9CBE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w:t>
                  </w:r>
                </w:p>
              </w:tc>
            </w:tr>
            <w:tr w14:paraId="53397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4" w:type="pct"/>
                  <w:vMerge w:val="restart"/>
                  <w:noWrap w:val="0"/>
                  <w:vAlign w:val="center"/>
                </w:tcPr>
                <w:p w14:paraId="47B14186">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公用工程</w:t>
                  </w:r>
                </w:p>
              </w:tc>
              <w:tc>
                <w:tcPr>
                  <w:tcW w:w="833" w:type="pct"/>
                  <w:noWrap w:val="0"/>
                  <w:vAlign w:val="center"/>
                </w:tcPr>
                <w:p w14:paraId="272335EB">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供水</w:t>
                  </w:r>
                </w:p>
              </w:tc>
              <w:tc>
                <w:tcPr>
                  <w:tcW w:w="3189" w:type="pct"/>
                  <w:gridSpan w:val="2"/>
                  <w:noWrap w:val="0"/>
                  <w:vAlign w:val="center"/>
                </w:tcPr>
                <w:p w14:paraId="40320B7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21"/>
                      <w:lang w:eastAsia="zh-CN"/>
                    </w:rPr>
                  </w:pPr>
                  <w:r>
                    <w:rPr>
                      <w:rFonts w:ascii="Times New Roman" w:hAnsi="Times New Roman" w:eastAsia="宋体"/>
                      <w:color w:val="auto"/>
                      <w:sz w:val="18"/>
                      <w:szCs w:val="21"/>
                    </w:rPr>
                    <w:t>项目用水主要为生活用水</w:t>
                  </w:r>
                  <w:r>
                    <w:rPr>
                      <w:rFonts w:hint="eastAsia" w:ascii="Times New Roman" w:hAnsi="Times New Roman" w:eastAsia="宋体"/>
                      <w:color w:val="auto"/>
                      <w:sz w:val="18"/>
                      <w:szCs w:val="21"/>
                      <w:lang w:eastAsia="zh-CN"/>
                    </w:rPr>
                    <w:t>和生产用水</w:t>
                  </w:r>
                  <w:r>
                    <w:rPr>
                      <w:rFonts w:ascii="Times New Roman" w:hAnsi="Times New Roman" w:eastAsia="宋体"/>
                      <w:color w:val="auto"/>
                      <w:sz w:val="18"/>
                      <w:szCs w:val="21"/>
                    </w:rPr>
                    <w:t>，由</w:t>
                  </w:r>
                  <w:r>
                    <w:rPr>
                      <w:rFonts w:hint="eastAsia" w:ascii="Times New Roman" w:hAnsi="Times New Roman" w:eastAsia="宋体"/>
                      <w:color w:val="auto"/>
                      <w:sz w:val="18"/>
                      <w:szCs w:val="21"/>
                      <w:lang w:eastAsia="zh-CN"/>
                    </w:rPr>
                    <w:t>市政供水管网供给</w:t>
                  </w:r>
                </w:p>
              </w:tc>
              <w:tc>
                <w:tcPr>
                  <w:tcW w:w="753" w:type="pct"/>
                  <w:noWrap w:val="0"/>
                  <w:vAlign w:val="center"/>
                </w:tcPr>
                <w:p w14:paraId="74CAF46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21"/>
                      <w:lang w:val="en-US" w:eastAsia="zh-CN"/>
                    </w:rPr>
                  </w:pPr>
                  <w:r>
                    <w:rPr>
                      <w:rFonts w:hint="eastAsia"/>
                      <w:color w:val="auto"/>
                      <w:sz w:val="18"/>
                      <w:szCs w:val="21"/>
                      <w:lang w:val="en-US" w:eastAsia="zh-CN"/>
                    </w:rPr>
                    <w:t>/</w:t>
                  </w:r>
                </w:p>
              </w:tc>
            </w:tr>
            <w:tr w14:paraId="6057E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vMerge w:val="continue"/>
                  <w:noWrap w:val="0"/>
                  <w:vAlign w:val="center"/>
                </w:tcPr>
                <w:p w14:paraId="0377A22C">
                  <w:pPr>
                    <w:keepNext w:val="0"/>
                    <w:keepLines w:val="0"/>
                    <w:pageBreakBefore w:val="0"/>
                    <w:kinsoku/>
                    <w:wordWrap/>
                    <w:overflowPunct/>
                    <w:topLinePunct w:val="0"/>
                    <w:autoSpaceDE/>
                    <w:autoSpaceDN/>
                    <w:bidi w:val="0"/>
                    <w:adjustRightInd/>
                    <w:snapToGrid/>
                    <w:spacing w:line="240" w:lineRule="exact"/>
                    <w:ind w:firstLine="360" w:firstLineChars="200"/>
                    <w:jc w:val="center"/>
                    <w:textAlignment w:val="auto"/>
                    <w:rPr>
                      <w:rFonts w:ascii="Times New Roman" w:hAnsi="Times New Roman" w:eastAsia="宋体"/>
                      <w:color w:val="auto"/>
                      <w:sz w:val="18"/>
                      <w:szCs w:val="21"/>
                    </w:rPr>
                  </w:pPr>
                </w:p>
              </w:tc>
              <w:tc>
                <w:tcPr>
                  <w:tcW w:w="833" w:type="pct"/>
                  <w:noWrap w:val="0"/>
                  <w:vAlign w:val="center"/>
                </w:tcPr>
                <w:p w14:paraId="0E439731">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供电</w:t>
                  </w:r>
                </w:p>
              </w:tc>
              <w:tc>
                <w:tcPr>
                  <w:tcW w:w="3189" w:type="pct"/>
                  <w:gridSpan w:val="2"/>
                  <w:noWrap w:val="0"/>
                  <w:vAlign w:val="center"/>
                </w:tcPr>
                <w:p w14:paraId="3FBC6115">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本项目年耗电量为</w:t>
                  </w:r>
                  <w:r>
                    <w:rPr>
                      <w:rFonts w:hint="eastAsia" w:ascii="Times New Roman" w:hAnsi="Times New Roman" w:eastAsia="宋体"/>
                      <w:color w:val="auto"/>
                      <w:sz w:val="18"/>
                      <w:szCs w:val="21"/>
                      <w:highlight w:val="none"/>
                      <w:lang w:val="en-US" w:eastAsia="zh-CN"/>
                    </w:rPr>
                    <w:t>90</w:t>
                  </w:r>
                  <w:r>
                    <w:rPr>
                      <w:rFonts w:ascii="Times New Roman" w:hAnsi="Times New Roman" w:eastAsia="宋体"/>
                      <w:color w:val="auto"/>
                      <w:sz w:val="18"/>
                      <w:szCs w:val="21"/>
                      <w:highlight w:val="none"/>
                    </w:rPr>
                    <w:t>万kWh，</w:t>
                  </w:r>
                  <w:r>
                    <w:rPr>
                      <w:rFonts w:ascii="Times New Roman" w:hAnsi="Times New Roman" w:eastAsia="宋体"/>
                      <w:color w:val="auto"/>
                      <w:sz w:val="18"/>
                      <w:szCs w:val="21"/>
                    </w:rPr>
                    <w:t>用电由当地电网提供</w:t>
                  </w:r>
                </w:p>
              </w:tc>
              <w:tc>
                <w:tcPr>
                  <w:tcW w:w="753" w:type="pct"/>
                  <w:noWrap w:val="0"/>
                  <w:vAlign w:val="center"/>
                </w:tcPr>
                <w:p w14:paraId="38ACE7E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21"/>
                      <w:lang w:eastAsia="zh-CN"/>
                    </w:rPr>
                  </w:pPr>
                  <w:r>
                    <w:rPr>
                      <w:rFonts w:hint="eastAsia"/>
                      <w:color w:val="auto"/>
                      <w:sz w:val="18"/>
                      <w:szCs w:val="21"/>
                      <w:lang w:eastAsia="zh-CN"/>
                    </w:rPr>
                    <w:t>/</w:t>
                  </w:r>
                </w:p>
              </w:tc>
            </w:tr>
            <w:tr w14:paraId="35FDF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224" w:type="pct"/>
                  <w:vMerge w:val="continue"/>
                  <w:noWrap w:val="0"/>
                  <w:vAlign w:val="center"/>
                </w:tcPr>
                <w:p w14:paraId="3A1A5F07">
                  <w:pPr>
                    <w:keepNext w:val="0"/>
                    <w:keepLines w:val="0"/>
                    <w:pageBreakBefore w:val="0"/>
                    <w:kinsoku/>
                    <w:wordWrap/>
                    <w:overflowPunct/>
                    <w:topLinePunct w:val="0"/>
                    <w:autoSpaceDE/>
                    <w:autoSpaceDN/>
                    <w:bidi w:val="0"/>
                    <w:adjustRightInd/>
                    <w:snapToGrid/>
                    <w:spacing w:line="240" w:lineRule="exact"/>
                    <w:ind w:firstLine="360" w:firstLineChars="200"/>
                    <w:jc w:val="center"/>
                    <w:textAlignment w:val="auto"/>
                    <w:rPr>
                      <w:rFonts w:ascii="Times New Roman" w:hAnsi="Times New Roman" w:eastAsia="宋体"/>
                      <w:color w:val="auto"/>
                      <w:sz w:val="18"/>
                      <w:szCs w:val="21"/>
                    </w:rPr>
                  </w:pPr>
                </w:p>
              </w:tc>
              <w:tc>
                <w:tcPr>
                  <w:tcW w:w="833" w:type="pct"/>
                  <w:noWrap w:val="0"/>
                  <w:vAlign w:val="center"/>
                </w:tcPr>
                <w:p w14:paraId="19A2E7B4">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供热</w:t>
                  </w:r>
                </w:p>
              </w:tc>
              <w:tc>
                <w:tcPr>
                  <w:tcW w:w="3189" w:type="pct"/>
                  <w:gridSpan w:val="2"/>
                  <w:noWrap w:val="0"/>
                  <w:vAlign w:val="center"/>
                </w:tcPr>
                <w:p w14:paraId="62870BBB">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生产过程</w:t>
                  </w:r>
                  <w:r>
                    <w:rPr>
                      <w:rFonts w:hint="eastAsia" w:ascii="Times New Roman" w:hAnsi="Times New Roman" w:eastAsia="宋体"/>
                      <w:color w:val="auto"/>
                      <w:sz w:val="18"/>
                      <w:szCs w:val="21"/>
                    </w:rPr>
                    <w:t>采用电加热</w:t>
                  </w:r>
                  <w:r>
                    <w:rPr>
                      <w:rFonts w:ascii="Times New Roman" w:hAnsi="Times New Roman" w:eastAsia="宋体"/>
                      <w:color w:val="auto"/>
                      <w:sz w:val="18"/>
                      <w:szCs w:val="21"/>
                    </w:rPr>
                    <w:t>，冬季生产车间不设取暖设备，办公室采用空调取暖</w:t>
                  </w:r>
                </w:p>
              </w:tc>
              <w:tc>
                <w:tcPr>
                  <w:tcW w:w="753" w:type="pct"/>
                  <w:noWrap w:val="0"/>
                  <w:vAlign w:val="center"/>
                </w:tcPr>
                <w:p w14:paraId="17B0D22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21"/>
                      <w:lang w:eastAsia="zh-CN"/>
                    </w:rPr>
                  </w:pPr>
                  <w:r>
                    <w:rPr>
                      <w:rFonts w:hint="eastAsia"/>
                      <w:color w:val="auto"/>
                      <w:sz w:val="18"/>
                      <w:szCs w:val="21"/>
                      <w:lang w:eastAsia="zh-CN"/>
                    </w:rPr>
                    <w:t>/</w:t>
                  </w:r>
                </w:p>
              </w:tc>
            </w:tr>
            <w:tr w14:paraId="3BD10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224" w:type="pct"/>
                  <w:vMerge w:val="restart"/>
                  <w:noWrap w:val="0"/>
                  <w:vAlign w:val="center"/>
                </w:tcPr>
                <w:p w14:paraId="01DED269">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环保</w:t>
                  </w:r>
                </w:p>
                <w:p w14:paraId="490A9113">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工程</w:t>
                  </w:r>
                </w:p>
              </w:tc>
              <w:tc>
                <w:tcPr>
                  <w:tcW w:w="833" w:type="pct"/>
                  <w:vMerge w:val="restart"/>
                  <w:noWrap w:val="0"/>
                  <w:vAlign w:val="center"/>
                </w:tcPr>
                <w:p w14:paraId="7ADAECD7">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废气治理</w:t>
                  </w:r>
                </w:p>
              </w:tc>
              <w:tc>
                <w:tcPr>
                  <w:tcW w:w="3189" w:type="pct"/>
                  <w:gridSpan w:val="2"/>
                  <w:noWrap w:val="0"/>
                  <w:vAlign w:val="center"/>
                </w:tcPr>
                <w:p w14:paraId="55486FC7">
                  <w:pPr>
                    <w:pStyle w:val="102"/>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Calibri"/>
                      <w:color w:val="auto"/>
                      <w:sz w:val="18"/>
                      <w:szCs w:val="21"/>
                      <w:highlight w:val="none"/>
                      <w:lang w:eastAsia="zh-CN"/>
                    </w:rPr>
                  </w:pPr>
                  <w:r>
                    <w:rPr>
                      <w:rFonts w:hint="default" w:ascii="Times New Roman" w:hAnsi="Times New Roman" w:eastAsia="宋体" w:cs="Calibri"/>
                      <w:color w:val="auto"/>
                      <w:sz w:val="18"/>
                      <w:szCs w:val="21"/>
                      <w:highlight w:val="none"/>
                      <w:lang w:eastAsia="zh-CN"/>
                    </w:rPr>
                    <w:t>①</w:t>
                  </w:r>
                  <w:r>
                    <w:rPr>
                      <w:rFonts w:hint="eastAsia" w:cs="Calibri"/>
                      <w:color w:val="auto"/>
                      <w:sz w:val="18"/>
                      <w:szCs w:val="21"/>
                      <w:highlight w:val="none"/>
                      <w:lang w:eastAsia="zh-CN"/>
                    </w:rPr>
                    <w:t>运输废气防治措施：废玻璃、废干燥剂及产品采用密闭袋装，运输车辆采用篷布遮盖，防止遗撒。</w:t>
                  </w:r>
                </w:p>
              </w:tc>
              <w:tc>
                <w:tcPr>
                  <w:tcW w:w="753" w:type="pct"/>
                  <w:noWrap w:val="0"/>
                  <w:vAlign w:val="center"/>
                </w:tcPr>
                <w:p w14:paraId="0DFC6EB5">
                  <w:pPr>
                    <w:pStyle w:val="102"/>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Calibri"/>
                      <w:color w:val="auto"/>
                      <w:sz w:val="18"/>
                      <w:szCs w:val="21"/>
                      <w:highlight w:val="none"/>
                      <w:lang w:val="en-US" w:eastAsia="zh-CN"/>
                    </w:rPr>
                  </w:pPr>
                  <w:r>
                    <w:rPr>
                      <w:rFonts w:hint="eastAsia" w:cs="Calibri"/>
                      <w:color w:val="auto"/>
                      <w:sz w:val="18"/>
                      <w:szCs w:val="21"/>
                      <w:highlight w:val="none"/>
                      <w:lang w:val="en-US" w:eastAsia="zh-CN"/>
                    </w:rPr>
                    <w:t>/</w:t>
                  </w:r>
                </w:p>
              </w:tc>
            </w:tr>
            <w:tr w14:paraId="49EB2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224" w:type="pct"/>
                  <w:vMerge w:val="continue"/>
                  <w:noWrap w:val="0"/>
                  <w:vAlign w:val="center"/>
                </w:tcPr>
                <w:p w14:paraId="783B83F0">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p>
              </w:tc>
              <w:tc>
                <w:tcPr>
                  <w:tcW w:w="833" w:type="pct"/>
                  <w:vMerge w:val="continue"/>
                  <w:noWrap w:val="0"/>
                  <w:vAlign w:val="center"/>
                </w:tcPr>
                <w:p w14:paraId="70D5A86A">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p>
              </w:tc>
              <w:tc>
                <w:tcPr>
                  <w:tcW w:w="3189" w:type="pct"/>
                  <w:gridSpan w:val="2"/>
                  <w:noWrap w:val="0"/>
                  <w:vAlign w:val="center"/>
                </w:tcPr>
                <w:p w14:paraId="1D4B334B">
                  <w:pPr>
                    <w:pStyle w:val="102"/>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宋体"/>
                      <w:color w:val="auto"/>
                      <w:kern w:val="2"/>
                      <w:sz w:val="18"/>
                      <w:szCs w:val="21"/>
                      <w:highlight w:val="none"/>
                      <w:lang w:val="en-US" w:eastAsia="zh-CN" w:bidi="ar-SA"/>
                    </w:rPr>
                  </w:pPr>
                  <w:r>
                    <w:rPr>
                      <w:rFonts w:hint="default" w:ascii="Times New Roman" w:hAnsi="Times New Roman" w:eastAsia="宋体" w:cs="Calibri"/>
                      <w:color w:val="auto"/>
                      <w:sz w:val="18"/>
                      <w:szCs w:val="21"/>
                      <w:highlight w:val="none"/>
                      <w:lang w:val="en-US" w:eastAsia="zh-CN"/>
                    </w:rPr>
                    <w:t>②</w:t>
                  </w:r>
                  <w:r>
                    <w:rPr>
                      <w:rFonts w:hint="eastAsia" w:cs="Calibri"/>
                      <w:color w:val="auto"/>
                      <w:sz w:val="18"/>
                      <w:szCs w:val="21"/>
                      <w:highlight w:val="none"/>
                      <w:lang w:val="en-US" w:eastAsia="zh-CN"/>
                    </w:rPr>
                    <w:t>投料、破碎、混合、包装工序废气：在产尘部位上方安装集气罩，</w:t>
                  </w:r>
                  <w:r>
                    <w:rPr>
                      <w:rFonts w:hint="eastAsia" w:ascii="Times New Roman" w:hAnsi="Times New Roman" w:eastAsia="宋体" w:cs="Calibri"/>
                      <w:color w:val="auto"/>
                      <w:sz w:val="18"/>
                      <w:szCs w:val="21"/>
                      <w:highlight w:val="none"/>
                      <w:lang w:val="en-US" w:eastAsia="zh-CN"/>
                    </w:rPr>
                    <w:t>废气经集气罩收集至布袋除尘器处理，处理后由1根18m高排气筒（DA001）排放。</w:t>
                  </w:r>
                </w:p>
              </w:tc>
              <w:tc>
                <w:tcPr>
                  <w:tcW w:w="753" w:type="pct"/>
                  <w:noWrap w:val="0"/>
                  <w:vAlign w:val="center"/>
                </w:tcPr>
                <w:p w14:paraId="1B07E544">
                  <w:pPr>
                    <w:pStyle w:val="102"/>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Calibri"/>
                      <w:color w:val="auto"/>
                      <w:sz w:val="18"/>
                      <w:szCs w:val="21"/>
                      <w:highlight w:val="none"/>
                      <w:lang w:val="en-US" w:eastAsia="zh-CN"/>
                    </w:rPr>
                  </w:pPr>
                  <w:r>
                    <w:rPr>
                      <w:rFonts w:hint="eastAsia" w:cs="Calibri"/>
                      <w:color w:val="auto"/>
                      <w:sz w:val="18"/>
                      <w:szCs w:val="21"/>
                      <w:highlight w:val="none"/>
                      <w:lang w:val="en-US" w:eastAsia="zh-CN"/>
                    </w:rPr>
                    <w:t>/</w:t>
                  </w:r>
                </w:p>
              </w:tc>
            </w:tr>
            <w:tr w14:paraId="08A17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4" w:type="pct"/>
                  <w:vMerge w:val="continue"/>
                  <w:noWrap w:val="0"/>
                  <w:vAlign w:val="center"/>
                </w:tcPr>
                <w:p w14:paraId="56049130">
                  <w:pPr>
                    <w:keepNext w:val="0"/>
                    <w:keepLines w:val="0"/>
                    <w:pageBreakBefore w:val="0"/>
                    <w:kinsoku/>
                    <w:wordWrap/>
                    <w:overflowPunct/>
                    <w:topLinePunct w:val="0"/>
                    <w:autoSpaceDE/>
                    <w:autoSpaceDN/>
                    <w:bidi w:val="0"/>
                    <w:adjustRightInd/>
                    <w:snapToGrid/>
                    <w:spacing w:line="240" w:lineRule="exact"/>
                    <w:ind w:firstLine="360" w:firstLineChars="200"/>
                    <w:jc w:val="center"/>
                    <w:textAlignment w:val="auto"/>
                    <w:rPr>
                      <w:rFonts w:ascii="Times New Roman" w:hAnsi="Times New Roman" w:eastAsia="宋体"/>
                      <w:color w:val="auto"/>
                      <w:sz w:val="18"/>
                      <w:szCs w:val="21"/>
                    </w:rPr>
                  </w:pPr>
                </w:p>
              </w:tc>
              <w:tc>
                <w:tcPr>
                  <w:tcW w:w="833" w:type="pct"/>
                  <w:noWrap w:val="0"/>
                  <w:vAlign w:val="center"/>
                </w:tcPr>
                <w:p w14:paraId="644A7B68">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废水治理</w:t>
                  </w:r>
                </w:p>
              </w:tc>
              <w:tc>
                <w:tcPr>
                  <w:tcW w:w="3189" w:type="pct"/>
                  <w:gridSpan w:val="2"/>
                  <w:noWrap w:val="0"/>
                  <w:vAlign w:val="center"/>
                </w:tcPr>
                <w:p w14:paraId="1F10413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21"/>
                      <w:lang w:eastAsia="zh-CN"/>
                    </w:rPr>
                  </w:pPr>
                  <w:r>
                    <w:rPr>
                      <w:rFonts w:hint="eastAsia" w:ascii="Times New Roman" w:hAnsi="Times New Roman" w:eastAsia="宋体"/>
                      <w:color w:val="auto"/>
                      <w:sz w:val="18"/>
                      <w:szCs w:val="21"/>
                      <w:lang w:val="en-US" w:eastAsia="zh-CN"/>
                    </w:rPr>
                    <w:t>本项目废玻璃清洗废水经导流槽收集至废玻璃清洗废水收集池（1m</w:t>
                  </w:r>
                  <w:r>
                    <w:rPr>
                      <w:rFonts w:hint="eastAsia" w:ascii="Times New Roman" w:hAnsi="Times New Roman" w:eastAsia="宋体"/>
                      <w:color w:val="auto"/>
                      <w:sz w:val="18"/>
                      <w:szCs w:val="21"/>
                      <w:vertAlign w:val="superscript"/>
                      <w:lang w:val="en-US" w:eastAsia="zh-CN"/>
                    </w:rPr>
                    <w:t>3</w:t>
                  </w:r>
                  <w:r>
                    <w:rPr>
                      <w:rFonts w:hint="eastAsia" w:ascii="Times New Roman" w:hAnsi="Times New Roman" w:eastAsia="宋体"/>
                      <w:color w:val="auto"/>
                      <w:sz w:val="18"/>
                      <w:szCs w:val="21"/>
                      <w:lang w:val="en-US" w:eastAsia="zh-CN"/>
                    </w:rPr>
                    <w:t>）内，回用于废玻璃清洗</w:t>
                  </w:r>
                  <w:r>
                    <w:rPr>
                      <w:rFonts w:hint="eastAsia"/>
                      <w:color w:val="auto"/>
                      <w:sz w:val="18"/>
                      <w:szCs w:val="21"/>
                      <w:lang w:val="en-US" w:eastAsia="zh-CN"/>
                    </w:rPr>
                    <w:t>，不外排</w:t>
                  </w:r>
                  <w:r>
                    <w:rPr>
                      <w:rFonts w:hint="eastAsia" w:ascii="Times New Roman" w:hAnsi="Times New Roman" w:eastAsia="宋体"/>
                      <w:color w:val="auto"/>
                      <w:sz w:val="18"/>
                      <w:szCs w:val="21"/>
                      <w:lang w:val="en-US" w:eastAsia="zh-CN"/>
                    </w:rPr>
                    <w:t>；生活污水经厂区化粪池处理后经管网排入辛务村污水处理站处理。</w:t>
                  </w:r>
                </w:p>
              </w:tc>
              <w:tc>
                <w:tcPr>
                  <w:tcW w:w="753" w:type="pct"/>
                  <w:noWrap w:val="0"/>
                  <w:vAlign w:val="center"/>
                </w:tcPr>
                <w:p w14:paraId="2132818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21"/>
                      <w:lang w:val="en-US" w:eastAsia="zh-CN"/>
                    </w:rPr>
                  </w:pPr>
                  <w:r>
                    <w:rPr>
                      <w:rFonts w:hint="eastAsia"/>
                      <w:color w:val="auto"/>
                      <w:sz w:val="18"/>
                      <w:szCs w:val="21"/>
                      <w:lang w:val="en-US" w:eastAsia="zh-CN"/>
                    </w:rPr>
                    <w:t>/</w:t>
                  </w:r>
                </w:p>
              </w:tc>
            </w:tr>
            <w:tr w14:paraId="706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vMerge w:val="continue"/>
                  <w:noWrap w:val="0"/>
                  <w:vAlign w:val="center"/>
                </w:tcPr>
                <w:p w14:paraId="71E2FF05">
                  <w:pPr>
                    <w:keepNext w:val="0"/>
                    <w:keepLines w:val="0"/>
                    <w:pageBreakBefore w:val="0"/>
                    <w:kinsoku/>
                    <w:wordWrap/>
                    <w:overflowPunct/>
                    <w:topLinePunct w:val="0"/>
                    <w:autoSpaceDE/>
                    <w:autoSpaceDN/>
                    <w:bidi w:val="0"/>
                    <w:adjustRightInd/>
                    <w:snapToGrid/>
                    <w:spacing w:line="240" w:lineRule="exact"/>
                    <w:ind w:firstLine="360" w:firstLineChars="200"/>
                    <w:jc w:val="center"/>
                    <w:textAlignment w:val="auto"/>
                    <w:rPr>
                      <w:rFonts w:ascii="Times New Roman" w:hAnsi="Times New Roman" w:eastAsia="宋体"/>
                      <w:color w:val="auto"/>
                      <w:sz w:val="18"/>
                      <w:szCs w:val="21"/>
                    </w:rPr>
                  </w:pPr>
                </w:p>
              </w:tc>
              <w:tc>
                <w:tcPr>
                  <w:tcW w:w="833" w:type="pct"/>
                  <w:noWrap w:val="0"/>
                  <w:vAlign w:val="center"/>
                </w:tcPr>
                <w:p w14:paraId="57DD688D">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噪声治理</w:t>
                  </w:r>
                </w:p>
              </w:tc>
              <w:tc>
                <w:tcPr>
                  <w:tcW w:w="3189" w:type="pct"/>
                  <w:gridSpan w:val="2"/>
                  <w:noWrap w:val="0"/>
                  <w:vAlign w:val="center"/>
                </w:tcPr>
                <w:p w14:paraId="5345FEE4">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噪声源主要为设备运转时产生的噪声采用低噪声设备、基础减震、厂房隔声等措施</w:t>
                  </w:r>
                </w:p>
              </w:tc>
              <w:tc>
                <w:tcPr>
                  <w:tcW w:w="753" w:type="pct"/>
                  <w:noWrap w:val="0"/>
                  <w:vAlign w:val="center"/>
                </w:tcPr>
                <w:p w14:paraId="40B7D75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21"/>
                      <w:lang w:val="en-US" w:eastAsia="zh-CN"/>
                    </w:rPr>
                  </w:pPr>
                  <w:r>
                    <w:rPr>
                      <w:rFonts w:hint="eastAsia"/>
                      <w:color w:val="auto"/>
                      <w:sz w:val="18"/>
                      <w:szCs w:val="21"/>
                      <w:lang w:val="en-US" w:eastAsia="zh-CN"/>
                    </w:rPr>
                    <w:t>/</w:t>
                  </w:r>
                </w:p>
              </w:tc>
            </w:tr>
            <w:tr w14:paraId="7F6D2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224" w:type="pct"/>
                  <w:vMerge w:val="continue"/>
                  <w:noWrap w:val="0"/>
                  <w:vAlign w:val="center"/>
                </w:tcPr>
                <w:p w14:paraId="6C920C72">
                  <w:pPr>
                    <w:keepNext w:val="0"/>
                    <w:keepLines w:val="0"/>
                    <w:pageBreakBefore w:val="0"/>
                    <w:kinsoku/>
                    <w:wordWrap/>
                    <w:overflowPunct/>
                    <w:topLinePunct w:val="0"/>
                    <w:autoSpaceDE/>
                    <w:autoSpaceDN/>
                    <w:bidi w:val="0"/>
                    <w:adjustRightInd/>
                    <w:snapToGrid/>
                    <w:spacing w:line="240" w:lineRule="exact"/>
                    <w:ind w:firstLine="360" w:firstLineChars="200"/>
                    <w:jc w:val="center"/>
                    <w:textAlignment w:val="auto"/>
                    <w:rPr>
                      <w:rFonts w:ascii="Times New Roman" w:hAnsi="Times New Roman" w:eastAsia="宋体"/>
                      <w:color w:val="auto"/>
                      <w:sz w:val="18"/>
                      <w:szCs w:val="21"/>
                    </w:rPr>
                  </w:pPr>
                </w:p>
              </w:tc>
              <w:tc>
                <w:tcPr>
                  <w:tcW w:w="833" w:type="pct"/>
                  <w:vMerge w:val="restart"/>
                  <w:noWrap w:val="0"/>
                  <w:vAlign w:val="center"/>
                </w:tcPr>
                <w:p w14:paraId="1E2A9081">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固废处置</w:t>
                  </w:r>
                </w:p>
              </w:tc>
              <w:tc>
                <w:tcPr>
                  <w:tcW w:w="289" w:type="pct"/>
                  <w:vMerge w:val="restart"/>
                  <w:noWrap w:val="0"/>
                  <w:vAlign w:val="center"/>
                </w:tcPr>
                <w:p w14:paraId="41C1222E">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21"/>
                    </w:rPr>
                  </w:pPr>
                  <w:r>
                    <w:rPr>
                      <w:rFonts w:hint="eastAsia" w:ascii="Times New Roman" w:hAnsi="Times New Roman" w:eastAsia="宋体"/>
                      <w:color w:val="auto"/>
                      <w:sz w:val="18"/>
                      <w:lang w:eastAsia="zh-CN"/>
                    </w:rPr>
                    <w:t>一般固体废物</w:t>
                  </w:r>
                </w:p>
              </w:tc>
              <w:tc>
                <w:tcPr>
                  <w:tcW w:w="2900" w:type="pct"/>
                  <w:noWrap w:val="0"/>
                  <w:vAlign w:val="center"/>
                </w:tcPr>
                <w:p w14:paraId="633ED3E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r>
                    <w:rPr>
                      <w:rFonts w:hint="eastAsia" w:ascii="Times New Roman" w:hAnsi="Times New Roman" w:eastAsia="宋体"/>
                      <w:color w:val="auto"/>
                      <w:sz w:val="18"/>
                      <w:lang w:eastAsia="zh-CN"/>
                    </w:rPr>
                    <w:t>未损坏的废包装，回用于打包工序</w:t>
                  </w:r>
                </w:p>
              </w:tc>
              <w:tc>
                <w:tcPr>
                  <w:tcW w:w="753" w:type="pct"/>
                  <w:noWrap w:val="0"/>
                  <w:vAlign w:val="center"/>
                </w:tcPr>
                <w:p w14:paraId="0E017A9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lang w:val="en-US" w:eastAsia="zh-CN"/>
                    </w:rPr>
                  </w:pPr>
                  <w:r>
                    <w:rPr>
                      <w:rFonts w:hint="eastAsia"/>
                      <w:color w:val="auto"/>
                      <w:sz w:val="18"/>
                      <w:lang w:val="en-US" w:eastAsia="zh-CN"/>
                    </w:rPr>
                    <w:t>/</w:t>
                  </w:r>
                </w:p>
              </w:tc>
            </w:tr>
            <w:tr w14:paraId="58A16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224" w:type="pct"/>
                  <w:vMerge w:val="continue"/>
                  <w:noWrap w:val="0"/>
                  <w:vAlign w:val="center"/>
                </w:tcPr>
                <w:p w14:paraId="2EFAEA5C">
                  <w:pPr>
                    <w:keepNext w:val="0"/>
                    <w:keepLines w:val="0"/>
                    <w:pageBreakBefore w:val="0"/>
                    <w:kinsoku/>
                    <w:wordWrap/>
                    <w:overflowPunct/>
                    <w:topLinePunct w:val="0"/>
                    <w:autoSpaceDE/>
                    <w:autoSpaceDN/>
                    <w:bidi w:val="0"/>
                    <w:adjustRightInd/>
                    <w:snapToGrid/>
                    <w:spacing w:line="240" w:lineRule="exact"/>
                    <w:jc w:val="center"/>
                    <w:textAlignment w:val="auto"/>
                    <w:rPr>
                      <w:color w:val="auto"/>
                    </w:rPr>
                  </w:pPr>
                </w:p>
              </w:tc>
              <w:tc>
                <w:tcPr>
                  <w:tcW w:w="833" w:type="pct"/>
                  <w:vMerge w:val="continue"/>
                  <w:noWrap w:val="0"/>
                  <w:vAlign w:val="center"/>
                </w:tcPr>
                <w:p w14:paraId="7C408A2C">
                  <w:pPr>
                    <w:keepNext w:val="0"/>
                    <w:keepLines w:val="0"/>
                    <w:pageBreakBefore w:val="0"/>
                    <w:kinsoku/>
                    <w:wordWrap/>
                    <w:overflowPunct/>
                    <w:topLinePunct w:val="0"/>
                    <w:autoSpaceDE/>
                    <w:autoSpaceDN/>
                    <w:bidi w:val="0"/>
                    <w:adjustRightInd/>
                    <w:snapToGrid/>
                    <w:spacing w:line="240" w:lineRule="exact"/>
                    <w:jc w:val="center"/>
                    <w:textAlignment w:val="auto"/>
                    <w:rPr>
                      <w:color w:val="auto"/>
                    </w:rPr>
                  </w:pPr>
                </w:p>
              </w:tc>
              <w:tc>
                <w:tcPr>
                  <w:tcW w:w="289" w:type="pct"/>
                  <w:vMerge w:val="continue"/>
                  <w:noWrap w:val="0"/>
                  <w:vAlign w:val="center"/>
                </w:tcPr>
                <w:p w14:paraId="376061ED">
                  <w:pPr>
                    <w:keepNext w:val="0"/>
                    <w:keepLines w:val="0"/>
                    <w:pageBreakBefore w:val="0"/>
                    <w:kinsoku/>
                    <w:wordWrap/>
                    <w:overflowPunct/>
                    <w:topLinePunct w:val="0"/>
                    <w:autoSpaceDE/>
                    <w:autoSpaceDN/>
                    <w:bidi w:val="0"/>
                    <w:adjustRightInd/>
                    <w:snapToGrid/>
                    <w:spacing w:line="240" w:lineRule="exact"/>
                    <w:jc w:val="center"/>
                    <w:textAlignment w:val="auto"/>
                    <w:rPr>
                      <w:color w:val="auto"/>
                    </w:rPr>
                  </w:pPr>
                </w:p>
              </w:tc>
              <w:tc>
                <w:tcPr>
                  <w:tcW w:w="2900" w:type="pct"/>
                  <w:noWrap w:val="0"/>
                  <w:vAlign w:val="center"/>
                </w:tcPr>
                <w:p w14:paraId="0EF56CA6">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lang w:val="en-US" w:eastAsia="zh-CN"/>
                    </w:rPr>
                  </w:pPr>
                  <w:r>
                    <w:rPr>
                      <w:rFonts w:hint="eastAsia" w:ascii="Times New Roman" w:hAnsi="Times New Roman" w:eastAsia="宋体"/>
                      <w:color w:val="auto"/>
                      <w:sz w:val="18"/>
                      <w:lang w:eastAsia="zh-CN"/>
                    </w:rPr>
                    <w:t>损坏的废包装，</w:t>
                  </w:r>
                  <w:r>
                    <w:rPr>
                      <w:rFonts w:hint="eastAsia"/>
                      <w:color w:val="auto"/>
                      <w:sz w:val="18"/>
                      <w:lang w:eastAsia="zh-CN"/>
                    </w:rPr>
                    <w:t>收集后外售综合利用</w:t>
                  </w:r>
                </w:p>
              </w:tc>
              <w:tc>
                <w:tcPr>
                  <w:tcW w:w="753" w:type="pct"/>
                  <w:noWrap w:val="0"/>
                  <w:vAlign w:val="center"/>
                </w:tcPr>
                <w:p w14:paraId="70A0F96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lang w:val="en-US" w:eastAsia="zh-CN"/>
                    </w:rPr>
                  </w:pPr>
                  <w:r>
                    <w:rPr>
                      <w:rFonts w:hint="eastAsia"/>
                      <w:color w:val="auto"/>
                      <w:sz w:val="18"/>
                      <w:lang w:val="en-US" w:eastAsia="zh-CN"/>
                    </w:rPr>
                    <w:t>/</w:t>
                  </w:r>
                </w:p>
              </w:tc>
            </w:tr>
            <w:tr w14:paraId="0FC74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224" w:type="pct"/>
                  <w:vMerge w:val="continue"/>
                  <w:noWrap w:val="0"/>
                  <w:vAlign w:val="center"/>
                </w:tcPr>
                <w:p w14:paraId="2B9F3B1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833" w:type="pct"/>
                  <w:vMerge w:val="continue"/>
                  <w:noWrap w:val="0"/>
                  <w:vAlign w:val="center"/>
                </w:tcPr>
                <w:p w14:paraId="7BE0E11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289" w:type="pct"/>
                  <w:vMerge w:val="continue"/>
                  <w:noWrap w:val="0"/>
                  <w:vAlign w:val="center"/>
                </w:tcPr>
                <w:p w14:paraId="20AFD6C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2900" w:type="pct"/>
                  <w:noWrap w:val="0"/>
                  <w:vAlign w:val="center"/>
                </w:tcPr>
                <w:p w14:paraId="6E9B436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r>
                    <w:rPr>
                      <w:rFonts w:hint="eastAsia" w:ascii="Times New Roman" w:hAnsi="Times New Roman" w:eastAsia="宋体"/>
                      <w:color w:val="auto"/>
                      <w:sz w:val="18"/>
                      <w:lang w:eastAsia="zh-CN"/>
                    </w:rPr>
                    <w:t>杂质，</w:t>
                  </w:r>
                  <w:r>
                    <w:rPr>
                      <w:rFonts w:hint="eastAsia"/>
                      <w:color w:val="auto"/>
                      <w:sz w:val="18"/>
                      <w:lang w:eastAsia="zh-CN"/>
                    </w:rPr>
                    <w:t>收集后外售综合利用；</w:t>
                  </w:r>
                </w:p>
              </w:tc>
              <w:tc>
                <w:tcPr>
                  <w:tcW w:w="753" w:type="pct"/>
                  <w:noWrap w:val="0"/>
                  <w:vAlign w:val="center"/>
                </w:tcPr>
                <w:p w14:paraId="12DDC37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lang w:val="en-US" w:eastAsia="zh-CN"/>
                    </w:rPr>
                  </w:pPr>
                  <w:r>
                    <w:rPr>
                      <w:rFonts w:hint="eastAsia"/>
                      <w:color w:val="auto"/>
                      <w:sz w:val="18"/>
                      <w:lang w:val="en-US" w:eastAsia="zh-CN"/>
                    </w:rPr>
                    <w:t>/</w:t>
                  </w:r>
                </w:p>
              </w:tc>
            </w:tr>
            <w:tr w14:paraId="7E8B5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224" w:type="pct"/>
                  <w:vMerge w:val="continue"/>
                  <w:noWrap w:val="0"/>
                  <w:vAlign w:val="center"/>
                </w:tcPr>
                <w:p w14:paraId="1533D63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833" w:type="pct"/>
                  <w:vMerge w:val="continue"/>
                  <w:noWrap w:val="0"/>
                  <w:vAlign w:val="center"/>
                </w:tcPr>
                <w:p w14:paraId="1C489AD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289" w:type="pct"/>
                  <w:vMerge w:val="continue"/>
                  <w:noWrap w:val="0"/>
                  <w:vAlign w:val="center"/>
                </w:tcPr>
                <w:p w14:paraId="51EA05F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2900" w:type="pct"/>
                  <w:noWrap w:val="0"/>
                  <w:vAlign w:val="center"/>
                </w:tcPr>
                <w:p w14:paraId="62B66CE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r>
                    <w:rPr>
                      <w:rFonts w:hint="eastAsia"/>
                      <w:color w:val="auto"/>
                      <w:sz w:val="18"/>
                      <w:lang w:eastAsia="zh-CN"/>
                    </w:rPr>
                    <w:t>玻璃不合格品，回用于</w:t>
                  </w:r>
                  <w:r>
                    <w:rPr>
                      <w:rFonts w:hint="eastAsia" w:ascii="Times New Roman" w:hAnsi="Times New Roman" w:eastAsia="宋体"/>
                      <w:color w:val="auto"/>
                      <w:sz w:val="18"/>
                      <w:lang w:eastAsia="zh-CN"/>
                    </w:rPr>
                    <w:t>水泥厂替代原料生产工序；</w:t>
                  </w:r>
                </w:p>
              </w:tc>
              <w:tc>
                <w:tcPr>
                  <w:tcW w:w="753" w:type="pct"/>
                  <w:noWrap w:val="0"/>
                  <w:vAlign w:val="center"/>
                </w:tcPr>
                <w:p w14:paraId="1A22A5CD">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color w:val="auto"/>
                      <w:sz w:val="18"/>
                      <w:lang w:val="en-US" w:eastAsia="zh-CN"/>
                    </w:rPr>
                  </w:pPr>
                  <w:r>
                    <w:rPr>
                      <w:rFonts w:hint="eastAsia"/>
                      <w:color w:val="auto"/>
                      <w:sz w:val="18"/>
                      <w:lang w:val="en-US" w:eastAsia="zh-CN"/>
                    </w:rPr>
                    <w:t>/</w:t>
                  </w:r>
                </w:p>
              </w:tc>
            </w:tr>
            <w:tr w14:paraId="3C21F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224" w:type="pct"/>
                  <w:vMerge w:val="continue"/>
                  <w:noWrap w:val="0"/>
                  <w:vAlign w:val="center"/>
                </w:tcPr>
                <w:p w14:paraId="69B1B49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833" w:type="pct"/>
                  <w:vMerge w:val="continue"/>
                  <w:noWrap w:val="0"/>
                  <w:vAlign w:val="center"/>
                </w:tcPr>
                <w:p w14:paraId="1CC6F22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289" w:type="pct"/>
                  <w:vMerge w:val="continue"/>
                  <w:noWrap w:val="0"/>
                  <w:vAlign w:val="center"/>
                </w:tcPr>
                <w:p w14:paraId="52B0A02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2900" w:type="pct"/>
                  <w:noWrap w:val="0"/>
                  <w:vAlign w:val="center"/>
                </w:tcPr>
                <w:p w14:paraId="2EF8143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r>
                    <w:rPr>
                      <w:rFonts w:hint="eastAsia" w:ascii="Times New Roman" w:hAnsi="Times New Roman" w:eastAsia="宋体"/>
                      <w:color w:val="auto"/>
                      <w:sz w:val="18"/>
                      <w:lang w:eastAsia="zh-CN"/>
                    </w:rPr>
                    <w:t>废布袋，</w:t>
                  </w:r>
                  <w:r>
                    <w:rPr>
                      <w:rFonts w:hint="eastAsia"/>
                      <w:color w:val="auto"/>
                      <w:sz w:val="18"/>
                      <w:lang w:eastAsia="zh-CN"/>
                    </w:rPr>
                    <w:t>收集后外售综合利用</w:t>
                  </w:r>
                  <w:r>
                    <w:rPr>
                      <w:rFonts w:hint="eastAsia" w:ascii="Times New Roman" w:hAnsi="Times New Roman" w:eastAsia="宋体"/>
                      <w:color w:val="auto"/>
                      <w:sz w:val="18"/>
                      <w:lang w:eastAsia="zh-CN"/>
                    </w:rPr>
                    <w:t>；</w:t>
                  </w:r>
                </w:p>
              </w:tc>
              <w:tc>
                <w:tcPr>
                  <w:tcW w:w="753" w:type="pct"/>
                  <w:noWrap w:val="0"/>
                  <w:vAlign w:val="center"/>
                </w:tcPr>
                <w:p w14:paraId="13E9EE21">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lang w:val="en-US" w:eastAsia="zh-CN"/>
                    </w:rPr>
                  </w:pPr>
                  <w:r>
                    <w:rPr>
                      <w:rFonts w:hint="eastAsia"/>
                      <w:color w:val="auto"/>
                      <w:sz w:val="18"/>
                      <w:lang w:val="en-US" w:eastAsia="zh-CN"/>
                    </w:rPr>
                    <w:t>/</w:t>
                  </w:r>
                </w:p>
              </w:tc>
            </w:tr>
            <w:tr w14:paraId="3BDFC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224" w:type="pct"/>
                  <w:vMerge w:val="continue"/>
                  <w:noWrap w:val="0"/>
                  <w:vAlign w:val="center"/>
                </w:tcPr>
                <w:p w14:paraId="01A6FC3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833" w:type="pct"/>
                  <w:vMerge w:val="continue"/>
                  <w:noWrap w:val="0"/>
                  <w:vAlign w:val="center"/>
                </w:tcPr>
                <w:p w14:paraId="203B247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289" w:type="pct"/>
                  <w:vMerge w:val="continue"/>
                  <w:noWrap w:val="0"/>
                  <w:vAlign w:val="center"/>
                </w:tcPr>
                <w:p w14:paraId="7FE939E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2900" w:type="pct"/>
                  <w:noWrap w:val="0"/>
                  <w:vAlign w:val="center"/>
                </w:tcPr>
                <w:p w14:paraId="432F0F9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r>
                    <w:rPr>
                      <w:rFonts w:hint="eastAsia"/>
                      <w:color w:val="auto"/>
                      <w:sz w:val="18"/>
                      <w:lang w:eastAsia="zh-CN"/>
                    </w:rPr>
                    <w:t>沉淀池沉渣</w:t>
                  </w:r>
                  <w:r>
                    <w:rPr>
                      <w:rFonts w:hint="eastAsia" w:ascii="Times New Roman" w:hAnsi="Times New Roman" w:eastAsia="宋体"/>
                      <w:color w:val="auto"/>
                      <w:sz w:val="18"/>
                      <w:lang w:eastAsia="zh-CN"/>
                    </w:rPr>
                    <w:t>，回用于水泥厂替代原料生产工序；</w:t>
                  </w:r>
                </w:p>
              </w:tc>
              <w:tc>
                <w:tcPr>
                  <w:tcW w:w="753" w:type="pct"/>
                  <w:noWrap w:val="0"/>
                  <w:vAlign w:val="center"/>
                </w:tcPr>
                <w:p w14:paraId="0B002C4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lang w:val="en-US" w:eastAsia="zh-CN"/>
                    </w:rPr>
                  </w:pPr>
                  <w:r>
                    <w:rPr>
                      <w:rFonts w:hint="eastAsia"/>
                      <w:color w:val="auto"/>
                      <w:sz w:val="18"/>
                      <w:lang w:val="en-US" w:eastAsia="zh-CN"/>
                    </w:rPr>
                    <w:t>/</w:t>
                  </w:r>
                </w:p>
              </w:tc>
            </w:tr>
            <w:tr w14:paraId="191EF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224" w:type="pct"/>
                  <w:vMerge w:val="continue"/>
                  <w:noWrap w:val="0"/>
                  <w:vAlign w:val="center"/>
                </w:tcPr>
                <w:p w14:paraId="054C7B7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833" w:type="pct"/>
                  <w:vMerge w:val="continue"/>
                  <w:noWrap w:val="0"/>
                  <w:vAlign w:val="center"/>
                </w:tcPr>
                <w:p w14:paraId="0060CD1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289" w:type="pct"/>
                  <w:vMerge w:val="continue"/>
                  <w:noWrap w:val="0"/>
                  <w:vAlign w:val="center"/>
                </w:tcPr>
                <w:p w14:paraId="479BA2E6">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p>
              </w:tc>
              <w:tc>
                <w:tcPr>
                  <w:tcW w:w="2900" w:type="pct"/>
                  <w:noWrap w:val="0"/>
                  <w:vAlign w:val="center"/>
                </w:tcPr>
                <w:p w14:paraId="0AD5E8C6">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eastAsia="zh-CN"/>
                    </w:rPr>
                  </w:pPr>
                  <w:r>
                    <w:rPr>
                      <w:rFonts w:hint="eastAsia" w:ascii="Times New Roman" w:hAnsi="Times New Roman" w:eastAsia="宋体"/>
                      <w:color w:val="auto"/>
                      <w:sz w:val="18"/>
                      <w:lang w:eastAsia="zh-CN"/>
                    </w:rPr>
                    <w:t>收集尘，回用于水泥厂替代原料生产工序；</w:t>
                  </w:r>
                </w:p>
              </w:tc>
              <w:tc>
                <w:tcPr>
                  <w:tcW w:w="753" w:type="pct"/>
                  <w:noWrap w:val="0"/>
                  <w:vAlign w:val="center"/>
                </w:tcPr>
                <w:p w14:paraId="473F9FB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lang w:val="en-US" w:eastAsia="zh-CN"/>
                    </w:rPr>
                  </w:pPr>
                  <w:r>
                    <w:rPr>
                      <w:rFonts w:hint="eastAsia"/>
                      <w:color w:val="auto"/>
                      <w:sz w:val="18"/>
                      <w:lang w:val="en-US" w:eastAsia="zh-CN"/>
                    </w:rPr>
                    <w:t>/</w:t>
                  </w:r>
                </w:p>
              </w:tc>
            </w:tr>
            <w:tr w14:paraId="61658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24" w:type="pct"/>
                  <w:vMerge w:val="continue"/>
                  <w:noWrap w:val="0"/>
                  <w:vAlign w:val="center"/>
                </w:tcPr>
                <w:p w14:paraId="3B670C8A">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rPr>
                  </w:pPr>
                </w:p>
              </w:tc>
              <w:tc>
                <w:tcPr>
                  <w:tcW w:w="833" w:type="pct"/>
                  <w:vMerge w:val="continue"/>
                  <w:noWrap w:val="0"/>
                  <w:vAlign w:val="center"/>
                </w:tcPr>
                <w:p w14:paraId="0787C492">
                  <w:pPr>
                    <w:keepNext w:val="0"/>
                    <w:keepLines w:val="0"/>
                    <w:pageBreakBefore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rPr>
                  </w:pPr>
                </w:p>
              </w:tc>
              <w:tc>
                <w:tcPr>
                  <w:tcW w:w="3189" w:type="pct"/>
                  <w:gridSpan w:val="2"/>
                  <w:noWrap w:val="0"/>
                  <w:vAlign w:val="center"/>
                </w:tcPr>
                <w:p w14:paraId="74321D6B">
                  <w:pPr>
                    <w:pStyle w:val="6"/>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val="en-US" w:eastAsia="zh-CN"/>
                    </w:rPr>
                  </w:pPr>
                  <w:r>
                    <w:rPr>
                      <w:rFonts w:hint="eastAsia" w:ascii="Times New Roman" w:hAnsi="Times New Roman" w:eastAsia="宋体"/>
                      <w:color w:val="auto"/>
                      <w:sz w:val="18"/>
                      <w:lang w:eastAsia="zh-CN"/>
                    </w:rPr>
                    <w:t>危险废物：</w:t>
                  </w:r>
                  <w:r>
                    <w:rPr>
                      <w:rFonts w:hint="eastAsia"/>
                      <w:color w:val="auto"/>
                      <w:sz w:val="18"/>
                      <w:lang w:eastAsia="zh-CN"/>
                    </w:rPr>
                    <w:t>废机油、废液压油、废油桶</w:t>
                  </w:r>
                  <w:r>
                    <w:rPr>
                      <w:rFonts w:hint="eastAsia" w:ascii="Times New Roman" w:hAnsi="Times New Roman" w:eastAsia="宋体"/>
                      <w:color w:val="auto"/>
                      <w:sz w:val="18"/>
                      <w:lang w:eastAsia="zh-CN"/>
                    </w:rPr>
                    <w:t>，暂存危废间，定期交有资质单位处置；</w:t>
                  </w:r>
                </w:p>
              </w:tc>
              <w:tc>
                <w:tcPr>
                  <w:tcW w:w="753" w:type="pct"/>
                  <w:noWrap w:val="0"/>
                  <w:vAlign w:val="center"/>
                </w:tcPr>
                <w:p w14:paraId="6E2DD35D">
                  <w:pPr>
                    <w:pStyle w:val="6"/>
                    <w:keepNext w:val="0"/>
                    <w:keepLines w:val="0"/>
                    <w:pageBreakBefore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imes New Roman" w:hAnsi="Times New Roman" w:eastAsia="宋体"/>
                      <w:color w:val="auto"/>
                      <w:sz w:val="18"/>
                      <w:lang w:eastAsia="zh-CN"/>
                    </w:rPr>
                  </w:pPr>
                  <w:r>
                    <w:rPr>
                      <w:rFonts w:hint="eastAsia"/>
                      <w:color w:val="auto"/>
                      <w:sz w:val="18"/>
                      <w:lang w:val="en-US" w:eastAsia="zh-CN"/>
                    </w:rPr>
                    <w:t>/</w:t>
                  </w:r>
                </w:p>
              </w:tc>
            </w:tr>
            <w:tr w14:paraId="0B0D1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24" w:type="pct"/>
                  <w:vMerge w:val="continue"/>
                  <w:noWrap w:val="0"/>
                  <w:vAlign w:val="center"/>
                </w:tcPr>
                <w:p w14:paraId="6852601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val="en-US" w:eastAsia="zh-CN"/>
                    </w:rPr>
                  </w:pPr>
                </w:p>
              </w:tc>
              <w:tc>
                <w:tcPr>
                  <w:tcW w:w="833" w:type="pct"/>
                  <w:vMerge w:val="continue"/>
                  <w:noWrap w:val="0"/>
                  <w:vAlign w:val="center"/>
                </w:tcPr>
                <w:p w14:paraId="0C0347D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val="en-US" w:eastAsia="zh-CN"/>
                    </w:rPr>
                  </w:pPr>
                </w:p>
              </w:tc>
              <w:tc>
                <w:tcPr>
                  <w:tcW w:w="3189" w:type="pct"/>
                  <w:gridSpan w:val="2"/>
                  <w:noWrap w:val="0"/>
                  <w:vAlign w:val="center"/>
                </w:tcPr>
                <w:p w14:paraId="2BDF41D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lang w:val="en-US" w:eastAsia="zh-CN"/>
                    </w:rPr>
                  </w:pPr>
                  <w:r>
                    <w:rPr>
                      <w:rFonts w:hint="eastAsia" w:ascii="Times New Roman" w:hAnsi="Times New Roman" w:eastAsia="宋体"/>
                      <w:color w:val="auto"/>
                      <w:sz w:val="18"/>
                      <w:lang w:val="en-US" w:eastAsia="zh-CN"/>
                    </w:rPr>
                    <w:t>生活垃圾：收集后由环卫部门清运</w:t>
                  </w:r>
                </w:p>
              </w:tc>
              <w:tc>
                <w:tcPr>
                  <w:tcW w:w="753" w:type="pct"/>
                  <w:noWrap w:val="0"/>
                  <w:vAlign w:val="center"/>
                </w:tcPr>
                <w:p w14:paraId="3B03DAE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lang w:val="en-US" w:eastAsia="zh-CN"/>
                    </w:rPr>
                  </w:pPr>
                  <w:r>
                    <w:rPr>
                      <w:rFonts w:hint="eastAsia"/>
                      <w:color w:val="auto"/>
                      <w:sz w:val="18"/>
                      <w:lang w:val="en-US" w:eastAsia="zh-CN"/>
                    </w:rPr>
                    <w:t>/</w:t>
                  </w:r>
                </w:p>
              </w:tc>
            </w:tr>
          </w:tbl>
          <w:p w14:paraId="25080216">
            <w:pPr>
              <w:pStyle w:val="107"/>
              <w:keepNext w:val="0"/>
              <w:keepLines w:val="0"/>
              <w:pageBreakBefore w:val="0"/>
              <w:widowControl w:val="0"/>
              <w:numPr>
                <w:ilvl w:val="0"/>
                <w:numId w:val="0"/>
              </w:numPr>
              <w:kinsoku/>
              <w:wordWrap/>
              <w:overflowPunct/>
              <w:topLinePunct w:val="0"/>
              <w:autoSpaceDE w:val="0"/>
              <w:autoSpaceDN w:val="0"/>
              <w:bidi w:val="0"/>
              <w:adjustRightInd w:val="0"/>
              <w:snapToGrid w:val="0"/>
              <w:spacing w:line="480" w:lineRule="exact"/>
              <w:ind w:firstLine="420" w:firstLineChars="200"/>
              <w:textAlignment w:val="auto"/>
              <w:rPr>
                <w:rFonts w:hint="eastAsia" w:ascii="Times New Roman" w:hAnsi="Times New Roman" w:eastAsia="宋体" w:cs="宋体"/>
                <w:b w:val="0"/>
                <w:bCs w:val="0"/>
                <w:color w:val="auto"/>
                <w:sz w:val="21"/>
                <w:lang w:val="en-US" w:eastAsia="zh-CN"/>
              </w:rPr>
            </w:pPr>
            <w:r>
              <w:rPr>
                <w:rFonts w:hint="eastAsia" w:cs="宋体"/>
                <w:b w:val="0"/>
                <w:bCs w:val="0"/>
                <w:color w:val="auto"/>
                <w:sz w:val="21"/>
                <w:lang w:val="en-US" w:eastAsia="zh-CN"/>
              </w:rPr>
              <w:t>3</w:t>
            </w:r>
            <w:r>
              <w:rPr>
                <w:rFonts w:hint="eastAsia" w:ascii="Times New Roman" w:hAnsi="Times New Roman" w:eastAsia="宋体" w:cs="宋体"/>
                <w:b w:val="0"/>
                <w:bCs w:val="0"/>
                <w:color w:val="auto"/>
                <w:sz w:val="21"/>
                <w:lang w:val="en-US" w:eastAsia="zh-CN"/>
              </w:rPr>
              <w:t>、产品方案</w:t>
            </w:r>
          </w:p>
          <w:p w14:paraId="32158110">
            <w:pPr>
              <w:keepNext w:val="0"/>
              <w:keepLines w:val="0"/>
              <w:pageBreakBefore w:val="0"/>
              <w:widowControl w:val="0"/>
              <w:numPr>
                <w:ilvl w:val="0"/>
                <w:numId w:val="0"/>
              </w:numPr>
              <w:kinsoku/>
              <w:wordWrap/>
              <w:overflowPunct/>
              <w:topLinePunct w:val="0"/>
              <w:bidi w:val="0"/>
              <w:spacing w:line="480" w:lineRule="exact"/>
              <w:ind w:firstLine="420" w:firstLineChars="200"/>
              <w:textAlignment w:val="auto"/>
              <w:rPr>
                <w:rFonts w:hint="eastAsia" w:ascii="Times New Roman" w:hAnsi="Times New Roman" w:eastAsia="宋体"/>
                <w:color w:val="auto"/>
                <w:sz w:val="21"/>
                <w:szCs w:val="24"/>
                <w:lang w:val="en-US" w:eastAsia="zh-CN"/>
              </w:rPr>
            </w:pPr>
            <w:r>
              <w:rPr>
                <w:rFonts w:hint="eastAsia" w:ascii="Times New Roman" w:hAnsi="Times New Roman" w:eastAsia="宋体"/>
                <w:color w:val="auto"/>
                <w:sz w:val="21"/>
                <w:szCs w:val="24"/>
                <w:lang w:val="en-US" w:eastAsia="zh-CN"/>
              </w:rPr>
              <w:t>（1）产品方案</w:t>
            </w:r>
          </w:p>
          <w:p w14:paraId="1AFE39D1">
            <w:pPr>
              <w:keepNext w:val="0"/>
              <w:keepLines w:val="0"/>
              <w:pageBreakBefore w:val="0"/>
              <w:widowControl w:val="0"/>
              <w:numPr>
                <w:ilvl w:val="0"/>
                <w:numId w:val="0"/>
              </w:numPr>
              <w:kinsoku/>
              <w:wordWrap/>
              <w:overflowPunct/>
              <w:topLinePunct w:val="0"/>
              <w:bidi w:val="0"/>
              <w:spacing w:line="480" w:lineRule="exact"/>
              <w:ind w:firstLine="420" w:firstLineChars="200"/>
              <w:textAlignment w:val="auto"/>
              <w:rPr>
                <w:rFonts w:hint="eastAsia" w:ascii="Times New Roman" w:hAnsi="Times New Roman" w:eastAsia="宋体"/>
                <w:color w:val="auto"/>
                <w:sz w:val="21"/>
                <w:szCs w:val="24"/>
                <w:lang w:val="en-US" w:eastAsia="zh-CN"/>
              </w:rPr>
            </w:pPr>
            <w:r>
              <w:rPr>
                <w:rFonts w:hint="eastAsia" w:ascii="Times New Roman" w:hAnsi="Times New Roman" w:eastAsia="宋体"/>
                <w:color w:val="auto"/>
                <w:sz w:val="21"/>
                <w:szCs w:val="24"/>
                <w:lang w:val="en-US" w:eastAsia="zh-CN"/>
              </w:rPr>
              <w:t>本项目产品方案见表5。</w:t>
            </w:r>
          </w:p>
          <w:p w14:paraId="3862BE89">
            <w:pPr>
              <w:keepNext w:val="0"/>
              <w:keepLines w:val="0"/>
              <w:pageBreakBefore w:val="0"/>
              <w:widowControl w:val="0"/>
              <w:numPr>
                <w:ilvl w:val="0"/>
                <w:numId w:val="0"/>
              </w:numPr>
              <w:kinsoku/>
              <w:wordWrap/>
              <w:overflowPunct/>
              <w:topLinePunct w:val="0"/>
              <w:bidi w:val="0"/>
              <w:spacing w:line="480" w:lineRule="exact"/>
              <w:jc w:val="center"/>
              <w:textAlignment w:val="auto"/>
              <w:rPr>
                <w:rFonts w:hint="eastAsia"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rPr>
              <w:t>表</w:t>
            </w:r>
            <w:r>
              <w:rPr>
                <w:rFonts w:hint="eastAsia" w:ascii="Times New Roman" w:hAnsi="Times New Roman" w:eastAsia="宋体"/>
                <w:b/>
                <w:bCs/>
                <w:color w:val="auto"/>
                <w:sz w:val="21"/>
                <w:szCs w:val="21"/>
                <w:lang w:val="en-US" w:eastAsia="zh-CN"/>
              </w:rPr>
              <w:t>5</w:t>
            </w:r>
            <w:r>
              <w:rPr>
                <w:rFonts w:hint="eastAsia" w:ascii="Times New Roman" w:hAnsi="Times New Roman" w:eastAsia="宋体"/>
                <w:b/>
                <w:bCs/>
                <w:color w:val="auto"/>
                <w:sz w:val="21"/>
                <w:szCs w:val="21"/>
                <w:highlight w:val="none"/>
                <w:lang w:val="en-US" w:eastAsia="zh-CN"/>
              </w:rPr>
              <w:t xml:space="preserve">  产品方案一览表</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1529"/>
              <w:gridCol w:w="1653"/>
              <w:gridCol w:w="1426"/>
              <w:gridCol w:w="1688"/>
              <w:gridCol w:w="2457"/>
            </w:tblGrid>
            <w:tr w14:paraId="03D25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jc w:val="center"/>
              </w:trPr>
              <w:tc>
                <w:tcPr>
                  <w:tcW w:w="873" w:type="pct"/>
                  <w:noWrap w:val="0"/>
                  <w:tcMar>
                    <w:top w:w="28" w:type="dxa"/>
                    <w:left w:w="28" w:type="dxa"/>
                    <w:bottom w:w="28" w:type="dxa"/>
                    <w:right w:w="28" w:type="dxa"/>
                  </w:tcMar>
                  <w:vAlign w:val="center"/>
                </w:tcPr>
                <w:p w14:paraId="24F15EB3">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snapToGrid w:val="0"/>
                      <w:color w:val="auto"/>
                      <w:kern w:val="0"/>
                      <w:sz w:val="18"/>
                      <w:szCs w:val="21"/>
                    </w:rPr>
                  </w:pPr>
                  <w:r>
                    <w:rPr>
                      <w:rFonts w:hint="eastAsia" w:ascii="Times New Roman" w:hAnsi="Times New Roman" w:eastAsia="宋体"/>
                      <w:snapToGrid w:val="0"/>
                      <w:color w:val="auto"/>
                      <w:kern w:val="0"/>
                      <w:sz w:val="18"/>
                      <w:szCs w:val="21"/>
                    </w:rPr>
                    <w:t>处理能力</w:t>
                  </w:r>
                </w:p>
              </w:tc>
              <w:tc>
                <w:tcPr>
                  <w:tcW w:w="944" w:type="pct"/>
                  <w:noWrap w:val="0"/>
                  <w:vAlign w:val="center"/>
                </w:tcPr>
                <w:p w14:paraId="7CC01E34">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snapToGrid w:val="0"/>
                      <w:color w:val="auto"/>
                      <w:kern w:val="0"/>
                      <w:sz w:val="18"/>
                      <w:szCs w:val="21"/>
                    </w:rPr>
                  </w:pPr>
                  <w:r>
                    <w:rPr>
                      <w:rFonts w:ascii="Times New Roman" w:hAnsi="Times New Roman" w:eastAsia="宋体"/>
                      <w:snapToGrid w:val="0"/>
                      <w:color w:val="auto"/>
                      <w:kern w:val="0"/>
                      <w:sz w:val="18"/>
                      <w:szCs w:val="21"/>
                    </w:rPr>
                    <w:t>产品名称</w:t>
                  </w:r>
                </w:p>
              </w:tc>
              <w:tc>
                <w:tcPr>
                  <w:tcW w:w="814" w:type="pct"/>
                  <w:noWrap w:val="0"/>
                  <w:tcMar>
                    <w:top w:w="28" w:type="dxa"/>
                    <w:left w:w="28" w:type="dxa"/>
                    <w:bottom w:w="28" w:type="dxa"/>
                    <w:right w:w="28" w:type="dxa"/>
                  </w:tcMar>
                  <w:vAlign w:val="center"/>
                </w:tcPr>
                <w:p w14:paraId="097091D8">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snapToGrid w:val="0"/>
                      <w:color w:val="auto"/>
                      <w:kern w:val="0"/>
                      <w:sz w:val="18"/>
                      <w:szCs w:val="21"/>
                      <w:lang w:eastAsia="zh-CN"/>
                    </w:rPr>
                  </w:pPr>
                  <w:r>
                    <w:rPr>
                      <w:rFonts w:ascii="Times New Roman" w:hAnsi="Times New Roman" w:eastAsia="宋体"/>
                      <w:snapToGrid w:val="0"/>
                      <w:color w:val="auto"/>
                      <w:kern w:val="0"/>
                      <w:sz w:val="18"/>
                      <w:szCs w:val="21"/>
                    </w:rPr>
                    <w:t>产品产能</w:t>
                  </w:r>
                  <w:r>
                    <w:rPr>
                      <w:rFonts w:hint="eastAsia"/>
                      <w:snapToGrid w:val="0"/>
                      <w:color w:val="auto"/>
                      <w:kern w:val="0"/>
                      <w:sz w:val="18"/>
                      <w:szCs w:val="21"/>
                      <w:lang w:eastAsia="zh-CN"/>
                    </w:rPr>
                    <w:t>（</w:t>
                  </w:r>
                  <w:r>
                    <w:rPr>
                      <w:rFonts w:hint="eastAsia"/>
                      <w:snapToGrid w:val="0"/>
                      <w:color w:val="auto"/>
                      <w:kern w:val="0"/>
                      <w:sz w:val="18"/>
                      <w:szCs w:val="21"/>
                      <w:lang w:val="en-US" w:eastAsia="zh-CN"/>
                    </w:rPr>
                    <w:t>t/a</w:t>
                  </w:r>
                  <w:r>
                    <w:rPr>
                      <w:rFonts w:hint="eastAsia"/>
                      <w:snapToGrid w:val="0"/>
                      <w:color w:val="auto"/>
                      <w:kern w:val="0"/>
                      <w:sz w:val="18"/>
                      <w:szCs w:val="21"/>
                      <w:lang w:eastAsia="zh-CN"/>
                    </w:rPr>
                    <w:t>）</w:t>
                  </w:r>
                </w:p>
              </w:tc>
              <w:tc>
                <w:tcPr>
                  <w:tcW w:w="964" w:type="pct"/>
                  <w:noWrap w:val="0"/>
                  <w:tcMar>
                    <w:top w:w="28" w:type="dxa"/>
                    <w:bottom w:w="28" w:type="dxa"/>
                  </w:tcMar>
                  <w:vAlign w:val="center"/>
                </w:tcPr>
                <w:p w14:paraId="70F6D49F">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snapToGrid w:val="0"/>
                      <w:color w:val="auto"/>
                      <w:kern w:val="0"/>
                      <w:sz w:val="18"/>
                      <w:szCs w:val="21"/>
                      <w:lang w:eastAsia="zh-CN"/>
                    </w:rPr>
                  </w:pPr>
                  <w:r>
                    <w:rPr>
                      <w:rFonts w:hint="eastAsia" w:ascii="Times New Roman" w:hAnsi="Times New Roman" w:eastAsia="宋体"/>
                      <w:snapToGrid w:val="0"/>
                      <w:color w:val="auto"/>
                      <w:kern w:val="0"/>
                      <w:sz w:val="18"/>
                      <w:szCs w:val="21"/>
                      <w:lang w:eastAsia="zh-CN"/>
                    </w:rPr>
                    <w:t>去向</w:t>
                  </w:r>
                </w:p>
              </w:tc>
              <w:tc>
                <w:tcPr>
                  <w:tcW w:w="1403" w:type="pct"/>
                  <w:noWrap w:val="0"/>
                  <w:tcMar>
                    <w:top w:w="28" w:type="dxa"/>
                    <w:bottom w:w="28" w:type="dxa"/>
                  </w:tcMar>
                  <w:vAlign w:val="center"/>
                </w:tcPr>
                <w:p w14:paraId="411261E2">
                  <w:pPr>
                    <w:pStyle w:val="123"/>
                    <w:keepNext w:val="0"/>
                    <w:keepLines w:val="0"/>
                    <w:pageBreakBefore w:val="0"/>
                    <w:kinsoku/>
                    <w:wordWrap/>
                    <w:overflowPunct/>
                    <w:topLinePunct w:val="0"/>
                    <w:autoSpaceDE/>
                    <w:autoSpaceDN/>
                    <w:bidi w:val="0"/>
                    <w:adjustRightInd w:val="0"/>
                    <w:snapToGrid w:val="0"/>
                    <w:spacing w:line="240" w:lineRule="exact"/>
                    <w:textAlignment w:val="auto"/>
                    <w:rPr>
                      <w:rFonts w:ascii="Times New Roman" w:hAnsi="Times New Roman" w:eastAsia="宋体" w:cs="Times New Roman"/>
                      <w:snapToGrid w:val="0"/>
                      <w:color w:val="auto"/>
                      <w:kern w:val="0"/>
                      <w:sz w:val="18"/>
                      <w:szCs w:val="21"/>
                    </w:rPr>
                  </w:pPr>
                  <w:r>
                    <w:rPr>
                      <w:rFonts w:hint="eastAsia" w:ascii="Times New Roman" w:hAnsi="Times New Roman" w:eastAsia="宋体" w:cs="Times New Roman"/>
                      <w:snapToGrid w:val="0"/>
                      <w:color w:val="auto"/>
                      <w:kern w:val="0"/>
                      <w:sz w:val="18"/>
                      <w:szCs w:val="21"/>
                    </w:rPr>
                    <w:t>备注</w:t>
                  </w:r>
                </w:p>
              </w:tc>
            </w:tr>
            <w:tr w14:paraId="05B1A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439" w:hRule="atLeast"/>
                <w:jc w:val="center"/>
              </w:trPr>
              <w:tc>
                <w:tcPr>
                  <w:tcW w:w="873" w:type="pct"/>
                  <w:vMerge w:val="restart"/>
                  <w:noWrap w:val="0"/>
                  <w:tcMar>
                    <w:top w:w="28" w:type="dxa"/>
                    <w:left w:w="28" w:type="dxa"/>
                    <w:bottom w:w="28" w:type="dxa"/>
                    <w:right w:w="28" w:type="dxa"/>
                  </w:tcMar>
                  <w:vAlign w:val="center"/>
                </w:tcPr>
                <w:p w14:paraId="3396636C">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snapToGrid w:val="0"/>
                      <w:color w:val="auto"/>
                      <w:kern w:val="0"/>
                      <w:sz w:val="18"/>
                      <w:szCs w:val="21"/>
                    </w:rPr>
                  </w:pPr>
                  <w:r>
                    <w:rPr>
                      <w:rFonts w:hint="eastAsia" w:ascii="Times New Roman" w:hAnsi="Times New Roman" w:eastAsia="宋体"/>
                      <w:snapToGrid w:val="0"/>
                      <w:color w:val="auto"/>
                      <w:kern w:val="0"/>
                      <w:sz w:val="18"/>
                      <w:szCs w:val="21"/>
                    </w:rPr>
                    <w:t>年</w:t>
                  </w:r>
                  <w:r>
                    <w:rPr>
                      <w:rFonts w:hint="eastAsia" w:ascii="Times New Roman" w:hAnsi="Times New Roman" w:eastAsia="宋体"/>
                      <w:snapToGrid w:val="0"/>
                      <w:color w:val="auto"/>
                      <w:kern w:val="0"/>
                      <w:sz w:val="18"/>
                      <w:szCs w:val="21"/>
                      <w:lang w:eastAsia="zh-CN"/>
                    </w:rPr>
                    <w:t>综合利用一般固废</w:t>
                  </w:r>
                  <w:r>
                    <w:rPr>
                      <w:rFonts w:hint="eastAsia" w:ascii="Times New Roman" w:hAnsi="Times New Roman" w:eastAsia="宋体"/>
                      <w:snapToGrid w:val="0"/>
                      <w:color w:val="auto"/>
                      <w:kern w:val="0"/>
                      <w:sz w:val="18"/>
                      <w:szCs w:val="21"/>
                      <w:lang w:val="en-US" w:eastAsia="zh-CN"/>
                    </w:rPr>
                    <w:t>4</w:t>
                  </w:r>
                  <w:r>
                    <w:rPr>
                      <w:rFonts w:hint="eastAsia" w:ascii="Times New Roman" w:hAnsi="Times New Roman" w:eastAsia="宋体"/>
                      <w:snapToGrid w:val="0"/>
                      <w:color w:val="auto"/>
                      <w:kern w:val="0"/>
                      <w:sz w:val="18"/>
                      <w:szCs w:val="21"/>
                    </w:rPr>
                    <w:t>万吨</w:t>
                  </w:r>
                </w:p>
              </w:tc>
              <w:tc>
                <w:tcPr>
                  <w:tcW w:w="944" w:type="pct"/>
                  <w:noWrap w:val="0"/>
                  <w:vAlign w:val="center"/>
                </w:tcPr>
                <w:p w14:paraId="71B21167">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snapToGrid w:val="0"/>
                      <w:color w:val="auto"/>
                      <w:kern w:val="0"/>
                      <w:sz w:val="18"/>
                      <w:szCs w:val="21"/>
                      <w:lang w:eastAsia="zh-CN"/>
                    </w:rPr>
                  </w:pPr>
                  <w:r>
                    <w:rPr>
                      <w:rFonts w:hint="eastAsia" w:ascii="Times New Roman" w:hAnsi="Times New Roman" w:eastAsia="宋体"/>
                      <w:snapToGrid w:val="0"/>
                      <w:color w:val="auto"/>
                      <w:kern w:val="0"/>
                      <w:sz w:val="18"/>
                      <w:szCs w:val="21"/>
                      <w:lang w:eastAsia="zh-CN"/>
                    </w:rPr>
                    <w:t>玻璃砂</w:t>
                  </w:r>
                </w:p>
              </w:tc>
              <w:tc>
                <w:tcPr>
                  <w:tcW w:w="814" w:type="pct"/>
                  <w:noWrap w:val="0"/>
                  <w:tcMar>
                    <w:top w:w="28" w:type="dxa"/>
                    <w:left w:w="28" w:type="dxa"/>
                    <w:bottom w:w="28" w:type="dxa"/>
                    <w:right w:w="28" w:type="dxa"/>
                  </w:tcMar>
                  <w:vAlign w:val="center"/>
                </w:tcPr>
                <w:p w14:paraId="6CCB4C2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val="en-US" w:eastAsia="zh-CN"/>
                    </w:rPr>
                    <w:t>28592.55</w:t>
                  </w:r>
                </w:p>
              </w:tc>
              <w:tc>
                <w:tcPr>
                  <w:tcW w:w="964" w:type="pct"/>
                  <w:noWrap w:val="0"/>
                  <w:tcMar>
                    <w:top w:w="28" w:type="dxa"/>
                    <w:bottom w:w="28" w:type="dxa"/>
                  </w:tcMar>
                  <w:vAlign w:val="center"/>
                </w:tcPr>
                <w:p w14:paraId="3B7F89CA">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snapToGrid w:val="0"/>
                      <w:color w:val="auto"/>
                      <w:kern w:val="0"/>
                      <w:sz w:val="18"/>
                      <w:szCs w:val="21"/>
                      <w:lang w:val="en-US" w:eastAsia="zh-CN"/>
                    </w:rPr>
                  </w:pPr>
                  <w:r>
                    <w:rPr>
                      <w:rFonts w:hint="eastAsia" w:ascii="Times New Roman" w:hAnsi="Times New Roman" w:eastAsia="宋体"/>
                      <w:snapToGrid w:val="0"/>
                      <w:color w:val="auto"/>
                      <w:kern w:val="0"/>
                      <w:sz w:val="18"/>
                      <w:szCs w:val="21"/>
                      <w:lang w:val="en-US" w:eastAsia="zh-CN"/>
                    </w:rPr>
                    <w:t>水泥厂、其他玻璃制品企业</w:t>
                  </w:r>
                </w:p>
              </w:tc>
              <w:tc>
                <w:tcPr>
                  <w:tcW w:w="1403" w:type="pct"/>
                  <w:noWrap w:val="0"/>
                  <w:tcMar>
                    <w:top w:w="28" w:type="dxa"/>
                    <w:bottom w:w="28" w:type="dxa"/>
                  </w:tcMar>
                  <w:vAlign w:val="center"/>
                </w:tcPr>
                <w:p w14:paraId="77FE933A">
                  <w:pPr>
                    <w:pStyle w:val="123"/>
                    <w:keepNext w:val="0"/>
                    <w:keepLines w:val="0"/>
                    <w:pageBreakBefore w:val="0"/>
                    <w:kinsoku/>
                    <w:wordWrap/>
                    <w:overflowPunct/>
                    <w:topLinePunct w:val="0"/>
                    <w:autoSpaceDE/>
                    <w:autoSpaceDN/>
                    <w:bidi w:val="0"/>
                    <w:adjustRightInd w:val="0"/>
                    <w:snapToGrid w:val="0"/>
                    <w:spacing w:line="240" w:lineRule="exact"/>
                    <w:textAlignment w:val="auto"/>
                    <w:rPr>
                      <w:rFonts w:hint="eastAsia" w:ascii="Times New Roman" w:hAnsi="Times New Roman" w:eastAsia="宋体"/>
                      <w:snapToGrid w:val="0"/>
                      <w:color w:val="auto"/>
                      <w:kern w:val="0"/>
                      <w:sz w:val="18"/>
                      <w:szCs w:val="21"/>
                      <w:lang w:eastAsia="zh-CN"/>
                    </w:rPr>
                  </w:pPr>
                  <w:r>
                    <w:rPr>
                      <w:rFonts w:hint="eastAsia" w:ascii="Times New Roman" w:hAnsi="Times New Roman" w:eastAsia="宋体" w:cs="Times New Roman"/>
                      <w:snapToGrid w:val="0"/>
                      <w:color w:val="auto"/>
                      <w:kern w:val="0"/>
                      <w:sz w:val="18"/>
                      <w:szCs w:val="21"/>
                      <w:lang w:eastAsia="zh-CN"/>
                    </w:rPr>
                    <w:t>废玻璃加工</w:t>
                  </w:r>
                </w:p>
              </w:tc>
            </w:tr>
            <w:tr w14:paraId="0B516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619" w:hRule="atLeast"/>
                <w:jc w:val="center"/>
              </w:trPr>
              <w:tc>
                <w:tcPr>
                  <w:tcW w:w="873" w:type="pct"/>
                  <w:vMerge w:val="continue"/>
                  <w:noWrap w:val="0"/>
                  <w:tcMar>
                    <w:top w:w="28" w:type="dxa"/>
                    <w:left w:w="28" w:type="dxa"/>
                    <w:bottom w:w="28" w:type="dxa"/>
                    <w:right w:w="28" w:type="dxa"/>
                  </w:tcMar>
                  <w:vAlign w:val="center"/>
                </w:tcPr>
                <w:p w14:paraId="6CE4E930">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snapToGrid w:val="0"/>
                      <w:color w:val="auto"/>
                      <w:kern w:val="0"/>
                      <w:sz w:val="18"/>
                      <w:szCs w:val="21"/>
                    </w:rPr>
                  </w:pPr>
                </w:p>
              </w:tc>
              <w:tc>
                <w:tcPr>
                  <w:tcW w:w="944" w:type="pct"/>
                  <w:noWrap w:val="0"/>
                  <w:vAlign w:val="center"/>
                </w:tcPr>
                <w:p w14:paraId="479541EE">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snapToGrid w:val="0"/>
                      <w:color w:val="auto"/>
                      <w:kern w:val="0"/>
                      <w:sz w:val="18"/>
                      <w:szCs w:val="21"/>
                      <w:lang w:eastAsia="zh-CN"/>
                    </w:rPr>
                  </w:pPr>
                  <w:r>
                    <w:rPr>
                      <w:rFonts w:hint="eastAsia" w:ascii="Times New Roman" w:hAnsi="Times New Roman" w:eastAsia="宋体"/>
                      <w:snapToGrid w:val="0"/>
                      <w:color w:val="auto"/>
                      <w:kern w:val="0"/>
                      <w:sz w:val="18"/>
                      <w:szCs w:val="21"/>
                      <w:lang w:eastAsia="zh-CN"/>
                    </w:rPr>
                    <w:t>水泥厂替代原料</w:t>
                  </w:r>
                </w:p>
              </w:tc>
              <w:tc>
                <w:tcPr>
                  <w:tcW w:w="814" w:type="pct"/>
                  <w:noWrap w:val="0"/>
                  <w:tcMar>
                    <w:top w:w="28" w:type="dxa"/>
                    <w:left w:w="28" w:type="dxa"/>
                    <w:bottom w:w="28" w:type="dxa"/>
                    <w:right w:w="28" w:type="dxa"/>
                  </w:tcMar>
                  <w:vAlign w:val="center"/>
                </w:tcPr>
                <w:p w14:paraId="4D947BA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val="en-US" w:eastAsia="zh-CN"/>
                    </w:rPr>
                    <w:t>11005.686</w:t>
                  </w:r>
                </w:p>
              </w:tc>
              <w:tc>
                <w:tcPr>
                  <w:tcW w:w="964" w:type="pct"/>
                  <w:noWrap w:val="0"/>
                  <w:tcMar>
                    <w:top w:w="28" w:type="dxa"/>
                    <w:bottom w:w="28" w:type="dxa"/>
                  </w:tcMar>
                  <w:vAlign w:val="center"/>
                </w:tcPr>
                <w:p w14:paraId="71CC9665">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snapToGrid w:val="0"/>
                      <w:color w:val="auto"/>
                      <w:kern w:val="0"/>
                      <w:sz w:val="18"/>
                      <w:szCs w:val="21"/>
                      <w:lang w:val="en-US" w:eastAsia="zh-CN"/>
                    </w:rPr>
                  </w:pPr>
                  <w:r>
                    <w:rPr>
                      <w:rFonts w:hint="eastAsia" w:ascii="Times New Roman" w:hAnsi="Times New Roman" w:eastAsia="宋体"/>
                      <w:snapToGrid w:val="0"/>
                      <w:color w:val="auto"/>
                      <w:kern w:val="0"/>
                      <w:sz w:val="18"/>
                      <w:szCs w:val="21"/>
                      <w:lang w:val="en-US" w:eastAsia="zh-CN"/>
                    </w:rPr>
                    <w:t>水泥厂</w:t>
                  </w:r>
                </w:p>
              </w:tc>
              <w:tc>
                <w:tcPr>
                  <w:tcW w:w="1403" w:type="pct"/>
                  <w:noWrap w:val="0"/>
                  <w:tcMar>
                    <w:top w:w="28" w:type="dxa"/>
                    <w:bottom w:w="28" w:type="dxa"/>
                  </w:tcMar>
                  <w:vAlign w:val="center"/>
                </w:tcPr>
                <w:p w14:paraId="2B883A7F">
                  <w:pPr>
                    <w:pStyle w:val="123"/>
                    <w:keepNext w:val="0"/>
                    <w:keepLines w:val="0"/>
                    <w:pageBreakBefore w:val="0"/>
                    <w:kinsoku/>
                    <w:wordWrap/>
                    <w:overflowPunct/>
                    <w:topLinePunct w:val="0"/>
                    <w:autoSpaceDE/>
                    <w:autoSpaceDN/>
                    <w:bidi w:val="0"/>
                    <w:adjustRightInd w:val="0"/>
                    <w:snapToGrid w:val="0"/>
                    <w:spacing w:line="240" w:lineRule="exact"/>
                    <w:textAlignment w:val="auto"/>
                    <w:rPr>
                      <w:rFonts w:hint="eastAsia" w:ascii="Times New Roman" w:hAnsi="Times New Roman" w:eastAsia="宋体" w:cs="Times New Roman"/>
                      <w:snapToGrid w:val="0"/>
                      <w:color w:val="auto"/>
                      <w:kern w:val="0"/>
                      <w:sz w:val="18"/>
                      <w:szCs w:val="21"/>
                      <w:lang w:eastAsia="zh-CN"/>
                    </w:rPr>
                  </w:pPr>
                  <w:r>
                    <w:rPr>
                      <w:rFonts w:hint="eastAsia" w:ascii="Times New Roman" w:hAnsi="Times New Roman" w:eastAsia="宋体" w:cs="Times New Roman"/>
                      <w:snapToGrid w:val="0"/>
                      <w:color w:val="auto"/>
                      <w:kern w:val="0"/>
                      <w:sz w:val="18"/>
                      <w:szCs w:val="21"/>
                      <w:lang w:eastAsia="zh-CN"/>
                    </w:rPr>
                    <w:t>废干燥剂</w:t>
                  </w:r>
                  <w:r>
                    <w:rPr>
                      <w:rFonts w:hint="eastAsia" w:cs="Times New Roman"/>
                      <w:snapToGrid w:val="0"/>
                      <w:color w:val="auto"/>
                      <w:kern w:val="0"/>
                      <w:sz w:val="18"/>
                      <w:szCs w:val="21"/>
                      <w:lang w:eastAsia="zh-CN"/>
                    </w:rPr>
                    <w:t>、玻璃不合格品、沉淀池沉渣、收集尘加工</w:t>
                  </w:r>
                </w:p>
              </w:tc>
            </w:tr>
          </w:tbl>
          <w:p w14:paraId="66803F4A">
            <w:pPr>
              <w:pStyle w:val="107"/>
              <w:keepNext w:val="0"/>
              <w:keepLines w:val="0"/>
              <w:pageBreakBefore w:val="0"/>
              <w:widowControl w:val="0"/>
              <w:numPr>
                <w:ilvl w:val="0"/>
                <w:numId w:val="0"/>
              </w:numPr>
              <w:kinsoku/>
              <w:wordWrap/>
              <w:overflowPunct/>
              <w:topLinePunct w:val="0"/>
              <w:autoSpaceDE w:val="0"/>
              <w:autoSpaceDN w:val="0"/>
              <w:bidi w:val="0"/>
              <w:adjustRightInd w:val="0"/>
              <w:snapToGrid w:val="0"/>
              <w:spacing w:line="480" w:lineRule="exact"/>
              <w:ind w:firstLine="420" w:firstLineChars="200"/>
              <w:textAlignment w:val="auto"/>
              <w:rPr>
                <w:rFonts w:hint="eastAsia" w:ascii="Times New Roman" w:hAnsi="Times New Roman" w:eastAsia="宋体" w:cs="宋体"/>
                <w:b w:val="0"/>
                <w:bCs w:val="0"/>
                <w:color w:val="auto"/>
                <w:sz w:val="21"/>
                <w:lang w:val="en-US" w:eastAsia="zh-CN"/>
              </w:rPr>
            </w:pPr>
            <w:r>
              <w:rPr>
                <w:rFonts w:hint="eastAsia" w:cs="宋体"/>
                <w:b w:val="0"/>
                <w:bCs w:val="0"/>
                <w:color w:val="auto"/>
                <w:sz w:val="21"/>
                <w:lang w:val="en-US" w:eastAsia="zh-CN"/>
              </w:rPr>
              <w:t>4</w:t>
            </w:r>
            <w:r>
              <w:rPr>
                <w:rFonts w:hint="eastAsia" w:ascii="Times New Roman" w:hAnsi="Times New Roman" w:eastAsia="宋体" w:cs="宋体"/>
                <w:b w:val="0"/>
                <w:bCs w:val="0"/>
                <w:color w:val="auto"/>
                <w:sz w:val="21"/>
                <w:lang w:val="en-US" w:eastAsia="zh-CN"/>
              </w:rPr>
              <w:t>、原辅材料及能源消耗</w:t>
            </w:r>
          </w:p>
          <w:p w14:paraId="75E83F36">
            <w:pPr>
              <w:keepNext w:val="0"/>
              <w:keepLines w:val="0"/>
              <w:pageBreakBefore w:val="0"/>
              <w:widowControl w:val="0"/>
              <w:kinsoku/>
              <w:wordWrap/>
              <w:overflowPunct/>
              <w:topLinePunct w:val="0"/>
              <w:bidi w:val="0"/>
              <w:spacing w:line="480" w:lineRule="exact"/>
              <w:ind w:firstLine="420" w:firstLineChars="200"/>
              <w:textAlignment w:val="auto"/>
              <w:rPr>
                <w:rFonts w:ascii="Times New Roman" w:hAnsi="Times New Roman" w:eastAsia="宋体"/>
                <w:color w:val="auto"/>
                <w:sz w:val="21"/>
              </w:rPr>
            </w:pPr>
            <w:r>
              <w:rPr>
                <w:rFonts w:hint="eastAsia" w:ascii="Times New Roman" w:hAnsi="Times New Roman" w:eastAsia="宋体"/>
                <w:bCs/>
                <w:color w:val="auto"/>
                <w:sz w:val="21"/>
              </w:rPr>
              <w:t>本项目</w:t>
            </w:r>
            <w:r>
              <w:rPr>
                <w:rFonts w:ascii="Times New Roman" w:hAnsi="Times New Roman" w:eastAsia="宋体"/>
                <w:bCs/>
                <w:color w:val="auto"/>
                <w:sz w:val="21"/>
              </w:rPr>
              <w:t>所用主要原、辅材料及能源消耗见表</w:t>
            </w:r>
            <w:r>
              <w:rPr>
                <w:rFonts w:hint="eastAsia"/>
                <w:bCs/>
                <w:color w:val="auto"/>
                <w:sz w:val="21"/>
                <w:lang w:val="en-US" w:eastAsia="zh-CN"/>
              </w:rPr>
              <w:t>6</w:t>
            </w:r>
            <w:r>
              <w:rPr>
                <w:rFonts w:ascii="Times New Roman" w:hAnsi="Times New Roman" w:eastAsia="宋体"/>
                <w:bCs/>
                <w:color w:val="auto"/>
                <w:sz w:val="21"/>
              </w:rPr>
              <w:t>。</w:t>
            </w:r>
          </w:p>
          <w:p w14:paraId="239D4CEA">
            <w:pPr>
              <w:pageBreakBefore w:val="0"/>
              <w:kinsoku/>
              <w:wordWrap/>
              <w:overflowPunct/>
              <w:topLinePunct w:val="0"/>
              <w:bidi w:val="0"/>
              <w:spacing w:line="480" w:lineRule="exact"/>
              <w:ind w:firstLine="422" w:firstLineChars="200"/>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表</w:t>
            </w:r>
            <w:r>
              <w:rPr>
                <w:rFonts w:hint="eastAsia"/>
                <w:b/>
                <w:bCs/>
                <w:color w:val="auto"/>
                <w:sz w:val="21"/>
                <w:szCs w:val="21"/>
                <w:highlight w:val="none"/>
                <w:lang w:val="en-US" w:eastAsia="zh-CN"/>
              </w:rPr>
              <w:t>6</w:t>
            </w:r>
            <w:r>
              <w:rPr>
                <w:rFonts w:hint="eastAsia" w:ascii="Times New Roman" w:hAnsi="Times New Roman" w:eastAsia="宋体"/>
                <w:b/>
                <w:bCs/>
                <w:color w:val="auto"/>
                <w:sz w:val="21"/>
                <w:szCs w:val="21"/>
                <w:highlight w:val="none"/>
              </w:rPr>
              <w:t xml:space="preserve"> </w:t>
            </w:r>
            <w:r>
              <w:rPr>
                <w:rFonts w:ascii="Times New Roman" w:hAnsi="Times New Roman" w:eastAsia="宋体"/>
                <w:b/>
                <w:bCs/>
                <w:color w:val="auto"/>
                <w:sz w:val="21"/>
                <w:szCs w:val="21"/>
                <w:highlight w:val="none"/>
              </w:rPr>
              <w:t>项目原辅材料明细表</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531"/>
              <w:gridCol w:w="1324"/>
              <w:gridCol w:w="948"/>
              <w:gridCol w:w="1035"/>
              <w:gridCol w:w="1238"/>
              <w:gridCol w:w="1035"/>
              <w:gridCol w:w="1037"/>
              <w:gridCol w:w="1076"/>
            </w:tblGrid>
            <w:tr w14:paraId="67FA9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2" w:type="pct"/>
                  <w:noWrap w:val="0"/>
                  <w:vAlign w:val="center"/>
                </w:tcPr>
                <w:p w14:paraId="1FF7BC1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项目</w:t>
                  </w:r>
                </w:p>
              </w:tc>
              <w:tc>
                <w:tcPr>
                  <w:tcW w:w="303" w:type="pct"/>
                  <w:noWrap w:val="0"/>
                  <w:vAlign w:val="center"/>
                </w:tcPr>
                <w:p w14:paraId="1774FB0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序号</w:t>
                  </w:r>
                </w:p>
              </w:tc>
              <w:tc>
                <w:tcPr>
                  <w:tcW w:w="756" w:type="pct"/>
                  <w:noWrap w:val="0"/>
                  <w:vAlign w:val="center"/>
                </w:tcPr>
                <w:p w14:paraId="40DEAAC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名称</w:t>
                  </w:r>
                </w:p>
              </w:tc>
              <w:tc>
                <w:tcPr>
                  <w:tcW w:w="541" w:type="pct"/>
                  <w:noWrap w:val="0"/>
                  <w:vAlign w:val="center"/>
                </w:tcPr>
                <w:p w14:paraId="2BA6F98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单位</w:t>
                  </w:r>
                </w:p>
              </w:tc>
              <w:tc>
                <w:tcPr>
                  <w:tcW w:w="591" w:type="pct"/>
                  <w:noWrap w:val="0"/>
                  <w:vAlign w:val="center"/>
                </w:tcPr>
                <w:p w14:paraId="17D755D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年收集</w:t>
                  </w:r>
                </w:p>
              </w:tc>
              <w:tc>
                <w:tcPr>
                  <w:tcW w:w="707" w:type="pct"/>
                  <w:noWrap w:val="0"/>
                  <w:vAlign w:val="center"/>
                </w:tcPr>
                <w:p w14:paraId="29DEBD4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最大储存量</w:t>
                  </w:r>
                </w:p>
              </w:tc>
              <w:tc>
                <w:tcPr>
                  <w:tcW w:w="591" w:type="pct"/>
                  <w:noWrap w:val="0"/>
                  <w:vAlign w:val="center"/>
                </w:tcPr>
                <w:p w14:paraId="4558263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最长贮存时间</w:t>
                  </w:r>
                </w:p>
              </w:tc>
              <w:tc>
                <w:tcPr>
                  <w:tcW w:w="592" w:type="pct"/>
                  <w:noWrap w:val="0"/>
                  <w:vAlign w:val="center"/>
                </w:tcPr>
                <w:p w14:paraId="11023218">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包装方式</w:t>
                  </w:r>
                </w:p>
              </w:tc>
              <w:tc>
                <w:tcPr>
                  <w:tcW w:w="614" w:type="pct"/>
                  <w:noWrap w:val="0"/>
                  <w:vAlign w:val="center"/>
                </w:tcPr>
                <w:p w14:paraId="22F2E38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储存位置</w:t>
                  </w:r>
                </w:p>
              </w:tc>
            </w:tr>
            <w:tr w14:paraId="0C8F7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302" w:type="pct"/>
                  <w:vMerge w:val="restart"/>
                  <w:noWrap w:val="0"/>
                  <w:vAlign w:val="center"/>
                </w:tcPr>
                <w:p w14:paraId="508B5A0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原辅材料</w:t>
                  </w:r>
                </w:p>
              </w:tc>
              <w:tc>
                <w:tcPr>
                  <w:tcW w:w="303" w:type="pct"/>
                  <w:noWrap w:val="0"/>
                  <w:vAlign w:val="center"/>
                </w:tcPr>
                <w:p w14:paraId="3BB1332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1</w:t>
                  </w:r>
                </w:p>
              </w:tc>
              <w:tc>
                <w:tcPr>
                  <w:tcW w:w="756" w:type="pct"/>
                  <w:noWrap w:val="0"/>
                  <w:vAlign w:val="center"/>
                </w:tcPr>
                <w:p w14:paraId="6009548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废玻璃</w:t>
                  </w:r>
                </w:p>
              </w:tc>
              <w:tc>
                <w:tcPr>
                  <w:tcW w:w="541" w:type="pct"/>
                  <w:noWrap w:val="0"/>
                  <w:vAlign w:val="center"/>
                </w:tcPr>
                <w:p w14:paraId="2EBAAFE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t</w:t>
                  </w:r>
                </w:p>
              </w:tc>
              <w:tc>
                <w:tcPr>
                  <w:tcW w:w="591" w:type="pct"/>
                  <w:noWrap w:val="0"/>
                  <w:vAlign w:val="center"/>
                </w:tcPr>
                <w:p w14:paraId="1640C2BB">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30000</w:t>
                  </w:r>
                </w:p>
              </w:tc>
              <w:tc>
                <w:tcPr>
                  <w:tcW w:w="707" w:type="pct"/>
                  <w:noWrap w:val="0"/>
                  <w:vAlign w:val="center"/>
                </w:tcPr>
                <w:p w14:paraId="05B6A591">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100</w:t>
                  </w:r>
                </w:p>
              </w:tc>
              <w:tc>
                <w:tcPr>
                  <w:tcW w:w="591" w:type="pct"/>
                  <w:noWrap w:val="0"/>
                  <w:vAlign w:val="center"/>
                </w:tcPr>
                <w:p w14:paraId="3F627BE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2天</w:t>
                  </w:r>
                </w:p>
              </w:tc>
              <w:tc>
                <w:tcPr>
                  <w:tcW w:w="592" w:type="pct"/>
                  <w:noWrap w:val="0"/>
                  <w:vAlign w:val="center"/>
                </w:tcPr>
                <w:p w14:paraId="5B87E2E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袋装，1t/袋</w:t>
                  </w:r>
                </w:p>
              </w:tc>
              <w:tc>
                <w:tcPr>
                  <w:tcW w:w="614" w:type="pct"/>
                  <w:vMerge w:val="restart"/>
                  <w:noWrap w:val="0"/>
                  <w:vAlign w:val="center"/>
                </w:tcPr>
                <w:p w14:paraId="6F6D8A60">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废玻璃及废干燥剂暂存间</w:t>
                  </w:r>
                </w:p>
              </w:tc>
            </w:tr>
            <w:tr w14:paraId="5B72F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302" w:type="pct"/>
                  <w:vMerge w:val="continue"/>
                  <w:noWrap w:val="0"/>
                  <w:vAlign w:val="center"/>
                </w:tcPr>
                <w:p w14:paraId="387C22B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p>
              </w:tc>
              <w:tc>
                <w:tcPr>
                  <w:tcW w:w="303" w:type="pct"/>
                  <w:noWrap w:val="0"/>
                  <w:vAlign w:val="center"/>
                </w:tcPr>
                <w:p w14:paraId="5E0565C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2</w:t>
                  </w:r>
                </w:p>
              </w:tc>
              <w:tc>
                <w:tcPr>
                  <w:tcW w:w="756" w:type="pct"/>
                  <w:noWrap w:val="0"/>
                  <w:vAlign w:val="center"/>
                </w:tcPr>
                <w:p w14:paraId="4258ABF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废干燥剂</w:t>
                  </w:r>
                </w:p>
              </w:tc>
              <w:tc>
                <w:tcPr>
                  <w:tcW w:w="541" w:type="pct"/>
                  <w:noWrap w:val="0"/>
                  <w:vAlign w:val="center"/>
                </w:tcPr>
                <w:p w14:paraId="477AD616">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t</w:t>
                  </w:r>
                </w:p>
              </w:tc>
              <w:tc>
                <w:tcPr>
                  <w:tcW w:w="591" w:type="pct"/>
                  <w:noWrap w:val="0"/>
                  <w:vAlign w:val="center"/>
                </w:tcPr>
                <w:p w14:paraId="64F454B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10000</w:t>
                  </w:r>
                </w:p>
              </w:tc>
              <w:tc>
                <w:tcPr>
                  <w:tcW w:w="707" w:type="pct"/>
                  <w:noWrap w:val="0"/>
                  <w:vAlign w:val="center"/>
                </w:tcPr>
                <w:p w14:paraId="37D7054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100</w:t>
                  </w:r>
                </w:p>
              </w:tc>
              <w:tc>
                <w:tcPr>
                  <w:tcW w:w="591" w:type="pct"/>
                  <w:noWrap w:val="0"/>
                  <w:vAlign w:val="center"/>
                </w:tcPr>
                <w:p w14:paraId="4DE53FE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2天</w:t>
                  </w:r>
                </w:p>
              </w:tc>
              <w:tc>
                <w:tcPr>
                  <w:tcW w:w="592" w:type="pct"/>
                  <w:noWrap w:val="0"/>
                  <w:vAlign w:val="center"/>
                </w:tcPr>
                <w:p w14:paraId="5AE5DB60">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袋装，1t/袋</w:t>
                  </w:r>
                </w:p>
              </w:tc>
              <w:tc>
                <w:tcPr>
                  <w:tcW w:w="614" w:type="pct"/>
                  <w:vMerge w:val="continue"/>
                  <w:noWrap w:val="0"/>
                  <w:vAlign w:val="center"/>
                </w:tcPr>
                <w:p w14:paraId="51FD4D0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p>
              </w:tc>
            </w:tr>
            <w:tr w14:paraId="1E479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302" w:type="pct"/>
                  <w:vMerge w:val="continue"/>
                  <w:noWrap w:val="0"/>
                  <w:vAlign w:val="center"/>
                </w:tcPr>
                <w:p w14:paraId="54FDE42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p>
              </w:tc>
              <w:tc>
                <w:tcPr>
                  <w:tcW w:w="303" w:type="pct"/>
                  <w:noWrap w:val="0"/>
                  <w:vAlign w:val="center"/>
                </w:tcPr>
                <w:p w14:paraId="4F140720">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3</w:t>
                  </w:r>
                </w:p>
              </w:tc>
              <w:tc>
                <w:tcPr>
                  <w:tcW w:w="756" w:type="pct"/>
                  <w:noWrap w:val="0"/>
                  <w:vAlign w:val="center"/>
                </w:tcPr>
                <w:p w14:paraId="69A2648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机油</w:t>
                  </w:r>
                </w:p>
              </w:tc>
              <w:tc>
                <w:tcPr>
                  <w:tcW w:w="541" w:type="pct"/>
                  <w:noWrap w:val="0"/>
                  <w:vAlign w:val="center"/>
                </w:tcPr>
                <w:p w14:paraId="65D84E9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t</w:t>
                  </w:r>
                </w:p>
              </w:tc>
              <w:tc>
                <w:tcPr>
                  <w:tcW w:w="591" w:type="pct"/>
                  <w:noWrap w:val="0"/>
                  <w:vAlign w:val="center"/>
                </w:tcPr>
                <w:p w14:paraId="19782E9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cs="Times New Roman"/>
                      <w:color w:val="auto"/>
                      <w:sz w:val="18"/>
                      <w:lang w:val="en-US" w:eastAsia="zh-CN"/>
                    </w:rPr>
                    <w:t>2</w:t>
                  </w:r>
                </w:p>
              </w:tc>
              <w:tc>
                <w:tcPr>
                  <w:tcW w:w="707" w:type="pct"/>
                  <w:noWrap w:val="0"/>
                  <w:vAlign w:val="center"/>
                </w:tcPr>
                <w:p w14:paraId="3CE438E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不储存，随用随买</w:t>
                  </w:r>
                </w:p>
              </w:tc>
              <w:tc>
                <w:tcPr>
                  <w:tcW w:w="591" w:type="pct"/>
                  <w:noWrap w:val="0"/>
                  <w:vAlign w:val="center"/>
                </w:tcPr>
                <w:p w14:paraId="686F487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w:t>
                  </w:r>
                </w:p>
              </w:tc>
              <w:tc>
                <w:tcPr>
                  <w:tcW w:w="592" w:type="pct"/>
                  <w:noWrap w:val="0"/>
                  <w:vAlign w:val="center"/>
                </w:tcPr>
                <w:p w14:paraId="3C1E61E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桶装，25kg/桶</w:t>
                  </w:r>
                </w:p>
              </w:tc>
              <w:tc>
                <w:tcPr>
                  <w:tcW w:w="614" w:type="pct"/>
                  <w:noWrap w:val="0"/>
                  <w:vAlign w:val="center"/>
                </w:tcPr>
                <w:p w14:paraId="12B6B0A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w:t>
                  </w:r>
                </w:p>
              </w:tc>
            </w:tr>
            <w:tr w14:paraId="6E7A1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302" w:type="pct"/>
                  <w:vMerge w:val="continue"/>
                  <w:noWrap w:val="0"/>
                  <w:vAlign w:val="center"/>
                </w:tcPr>
                <w:p w14:paraId="63699DA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p>
              </w:tc>
              <w:tc>
                <w:tcPr>
                  <w:tcW w:w="303" w:type="pct"/>
                  <w:noWrap w:val="0"/>
                  <w:vAlign w:val="center"/>
                </w:tcPr>
                <w:p w14:paraId="12C7988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cs="Times New Roman"/>
                      <w:color w:val="auto"/>
                      <w:sz w:val="18"/>
                      <w:lang w:val="en-US" w:eastAsia="zh-CN"/>
                    </w:rPr>
                    <w:t>4</w:t>
                  </w:r>
                </w:p>
              </w:tc>
              <w:tc>
                <w:tcPr>
                  <w:tcW w:w="756" w:type="pct"/>
                  <w:noWrap w:val="0"/>
                  <w:vAlign w:val="center"/>
                </w:tcPr>
                <w:p w14:paraId="191F64B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cs="Times New Roman"/>
                      <w:color w:val="auto"/>
                      <w:sz w:val="18"/>
                      <w:lang w:val="en-US" w:eastAsia="zh-CN"/>
                    </w:rPr>
                    <w:t>液压油</w:t>
                  </w:r>
                </w:p>
              </w:tc>
              <w:tc>
                <w:tcPr>
                  <w:tcW w:w="541" w:type="pct"/>
                  <w:noWrap w:val="0"/>
                  <w:vAlign w:val="center"/>
                </w:tcPr>
                <w:p w14:paraId="3F189B9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t</w:t>
                  </w:r>
                </w:p>
              </w:tc>
              <w:tc>
                <w:tcPr>
                  <w:tcW w:w="591" w:type="pct"/>
                  <w:noWrap w:val="0"/>
                  <w:vAlign w:val="center"/>
                </w:tcPr>
                <w:p w14:paraId="7D8B824D">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cs="Times New Roman"/>
                      <w:color w:val="auto"/>
                      <w:sz w:val="18"/>
                      <w:lang w:val="en-US" w:eastAsia="zh-CN"/>
                    </w:rPr>
                    <w:t>1</w:t>
                  </w:r>
                </w:p>
              </w:tc>
              <w:tc>
                <w:tcPr>
                  <w:tcW w:w="707" w:type="pct"/>
                  <w:noWrap w:val="0"/>
                  <w:vAlign w:val="center"/>
                </w:tcPr>
                <w:p w14:paraId="716498E6">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cs="Times New Roman"/>
                      <w:color w:val="auto"/>
                      <w:sz w:val="18"/>
                      <w:lang w:val="en-US" w:eastAsia="zh-CN"/>
                    </w:rPr>
                    <w:t>1</w:t>
                  </w:r>
                </w:p>
              </w:tc>
              <w:tc>
                <w:tcPr>
                  <w:tcW w:w="591" w:type="pct"/>
                  <w:noWrap w:val="0"/>
                  <w:vAlign w:val="center"/>
                </w:tcPr>
                <w:p w14:paraId="0076662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cs="Times New Roman"/>
                      <w:color w:val="auto"/>
                      <w:sz w:val="18"/>
                      <w:lang w:val="en-US" w:eastAsia="zh-CN"/>
                    </w:rPr>
                    <w:t>2年</w:t>
                  </w:r>
                </w:p>
              </w:tc>
              <w:tc>
                <w:tcPr>
                  <w:tcW w:w="592" w:type="pct"/>
                  <w:noWrap w:val="0"/>
                  <w:vAlign w:val="center"/>
                </w:tcPr>
                <w:p w14:paraId="00E7194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宋体"/>
                      <w:i w:val="0"/>
                      <w:iCs w:val="0"/>
                      <w:color w:val="auto"/>
                      <w:kern w:val="0"/>
                      <w:sz w:val="18"/>
                      <w:szCs w:val="18"/>
                      <w:u w:val="none"/>
                      <w:lang w:val="en-US" w:eastAsia="zh-CN" w:bidi="ar"/>
                    </w:rPr>
                  </w:pPr>
                  <w:r>
                    <w:rPr>
                      <w:rFonts w:hint="eastAsia" w:ascii="Times New Roman" w:hAnsi="Times New Roman" w:eastAsia="宋体" w:cs="宋体"/>
                      <w:i w:val="0"/>
                      <w:iCs w:val="0"/>
                      <w:color w:val="auto"/>
                      <w:kern w:val="0"/>
                      <w:sz w:val="18"/>
                      <w:szCs w:val="18"/>
                      <w:u w:val="none"/>
                      <w:lang w:val="en-US" w:eastAsia="zh-CN" w:bidi="ar"/>
                    </w:rPr>
                    <w:t>桶装，25kg/桶</w:t>
                  </w:r>
                </w:p>
              </w:tc>
              <w:tc>
                <w:tcPr>
                  <w:tcW w:w="614" w:type="pct"/>
                  <w:noWrap w:val="0"/>
                  <w:vAlign w:val="center"/>
                </w:tcPr>
                <w:p w14:paraId="788D7F7D">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cs="Times New Roman"/>
                      <w:color w:val="auto"/>
                      <w:sz w:val="18"/>
                      <w:lang w:val="en-US" w:eastAsia="zh-CN"/>
                    </w:rPr>
                    <w:t>二层车间成型机内</w:t>
                  </w:r>
                </w:p>
              </w:tc>
            </w:tr>
            <w:tr w14:paraId="7E341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302" w:type="pct"/>
                  <w:vMerge w:val="restart"/>
                  <w:noWrap w:val="0"/>
                  <w:vAlign w:val="center"/>
                </w:tcPr>
                <w:p w14:paraId="7161A74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能源</w:t>
                  </w:r>
                </w:p>
              </w:tc>
              <w:tc>
                <w:tcPr>
                  <w:tcW w:w="303" w:type="pct"/>
                  <w:noWrap w:val="0"/>
                  <w:vAlign w:val="center"/>
                </w:tcPr>
                <w:p w14:paraId="3059CF4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4</w:t>
                  </w:r>
                </w:p>
              </w:tc>
              <w:tc>
                <w:tcPr>
                  <w:tcW w:w="756" w:type="pct"/>
                  <w:noWrap w:val="0"/>
                  <w:vAlign w:val="center"/>
                </w:tcPr>
                <w:p w14:paraId="5760828D">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新鲜水</w:t>
                  </w:r>
                </w:p>
              </w:tc>
              <w:tc>
                <w:tcPr>
                  <w:tcW w:w="541" w:type="pct"/>
                  <w:noWrap w:val="0"/>
                  <w:vAlign w:val="center"/>
                </w:tcPr>
                <w:p w14:paraId="222F4360">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m</w:t>
                  </w:r>
                  <w:r>
                    <w:rPr>
                      <w:rFonts w:hint="eastAsia" w:ascii="Times New Roman" w:hAnsi="Times New Roman" w:eastAsia="宋体" w:cs="Times New Roman"/>
                      <w:color w:val="auto"/>
                      <w:sz w:val="18"/>
                      <w:vertAlign w:val="superscript"/>
                      <w:lang w:val="en-US" w:eastAsia="zh-CN"/>
                    </w:rPr>
                    <w:t>3</w:t>
                  </w:r>
                  <w:r>
                    <w:rPr>
                      <w:rFonts w:hint="eastAsia" w:ascii="Times New Roman" w:hAnsi="Times New Roman" w:eastAsia="宋体" w:cs="Times New Roman"/>
                      <w:color w:val="auto"/>
                      <w:sz w:val="18"/>
                      <w:lang w:val="en-US" w:eastAsia="zh-CN"/>
                    </w:rPr>
                    <w:t>/a</w:t>
                  </w:r>
                </w:p>
              </w:tc>
              <w:tc>
                <w:tcPr>
                  <w:tcW w:w="591" w:type="pct"/>
                  <w:noWrap w:val="0"/>
                  <w:vAlign w:val="center"/>
                </w:tcPr>
                <w:p w14:paraId="099370F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cs="Times New Roman"/>
                      <w:color w:val="auto"/>
                      <w:sz w:val="18"/>
                      <w:lang w:val="en-US" w:eastAsia="zh-CN"/>
                    </w:rPr>
                    <w:t>180</w:t>
                  </w:r>
                </w:p>
              </w:tc>
              <w:tc>
                <w:tcPr>
                  <w:tcW w:w="2505" w:type="pct"/>
                  <w:gridSpan w:val="4"/>
                  <w:noWrap w:val="0"/>
                  <w:vAlign w:val="center"/>
                </w:tcPr>
                <w:p w14:paraId="5485A7A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当地市政供水管网提供</w:t>
                  </w:r>
                </w:p>
              </w:tc>
            </w:tr>
            <w:tr w14:paraId="56F15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02" w:type="pct"/>
                  <w:vMerge w:val="continue"/>
                  <w:noWrap w:val="0"/>
                  <w:vAlign w:val="center"/>
                </w:tcPr>
                <w:p w14:paraId="55046B5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p>
              </w:tc>
              <w:tc>
                <w:tcPr>
                  <w:tcW w:w="303" w:type="pct"/>
                  <w:noWrap w:val="0"/>
                  <w:vAlign w:val="center"/>
                </w:tcPr>
                <w:p w14:paraId="4B37498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5</w:t>
                  </w:r>
                </w:p>
              </w:tc>
              <w:tc>
                <w:tcPr>
                  <w:tcW w:w="756" w:type="pct"/>
                  <w:noWrap w:val="0"/>
                  <w:vAlign w:val="center"/>
                </w:tcPr>
                <w:p w14:paraId="408A0C6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电</w:t>
                  </w:r>
                </w:p>
              </w:tc>
              <w:tc>
                <w:tcPr>
                  <w:tcW w:w="541" w:type="pct"/>
                  <w:noWrap w:val="0"/>
                  <w:vAlign w:val="center"/>
                </w:tcPr>
                <w:p w14:paraId="3BB12A5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万kw·h</w:t>
                  </w:r>
                </w:p>
              </w:tc>
              <w:tc>
                <w:tcPr>
                  <w:tcW w:w="591" w:type="pct"/>
                  <w:noWrap w:val="0"/>
                  <w:vAlign w:val="center"/>
                </w:tcPr>
                <w:p w14:paraId="546ADC5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90</w:t>
                  </w:r>
                </w:p>
              </w:tc>
              <w:tc>
                <w:tcPr>
                  <w:tcW w:w="2505" w:type="pct"/>
                  <w:gridSpan w:val="4"/>
                  <w:noWrap w:val="0"/>
                  <w:vAlign w:val="center"/>
                </w:tcPr>
                <w:p w14:paraId="7B01F36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当地市政供电电网提供</w:t>
                  </w:r>
                </w:p>
              </w:tc>
            </w:tr>
          </w:tbl>
          <w:p w14:paraId="0FE0FB25">
            <w:pPr>
              <w:jc w:val="center"/>
              <w:rPr>
                <w:rFonts w:hint="default" w:eastAsia="宋体"/>
                <w:b/>
                <w:bCs/>
                <w:color w:val="auto"/>
                <w:lang w:val="en-US" w:eastAsia="zh-CN"/>
              </w:rPr>
            </w:pPr>
            <w:r>
              <w:rPr>
                <w:rFonts w:hint="eastAsia"/>
                <w:b/>
                <w:bCs/>
                <w:color w:val="auto"/>
                <w:lang w:eastAsia="zh-CN"/>
              </w:rPr>
              <w:t>表</w:t>
            </w:r>
            <w:r>
              <w:rPr>
                <w:rFonts w:hint="eastAsia"/>
                <w:b/>
                <w:bCs/>
                <w:color w:val="auto"/>
                <w:lang w:val="en-US" w:eastAsia="zh-CN"/>
              </w:rPr>
              <w:t>7 物料平衡一览表</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634"/>
              <w:gridCol w:w="1575"/>
              <w:gridCol w:w="1560"/>
              <w:gridCol w:w="2544"/>
            </w:tblGrid>
            <w:tr w14:paraId="4152C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55" w:type="pct"/>
                  <w:gridSpan w:val="2"/>
                  <w:noWrap/>
                  <w:vAlign w:val="center"/>
                </w:tcPr>
                <w:p w14:paraId="37BCFC55">
                  <w:pPr>
                    <w:jc w:val="center"/>
                    <w:rPr>
                      <w:rFonts w:hint="eastAsia" w:ascii="Times New Roman" w:hAnsi="Times New Roman" w:eastAsia="宋体" w:cs="Times New Roman"/>
                      <w:b/>
                      <w:bCs/>
                      <w:i w:val="0"/>
                      <w:iCs w:val="0"/>
                      <w:color w:val="auto"/>
                      <w:sz w:val="18"/>
                      <w:szCs w:val="18"/>
                      <w:highlight w:val="none"/>
                      <w:u w:val="none"/>
                      <w:lang w:val="en-US" w:eastAsia="zh-CN"/>
                    </w:rPr>
                  </w:pPr>
                  <w:r>
                    <w:rPr>
                      <w:rFonts w:hint="eastAsia" w:ascii="Times New Roman" w:hAnsi="Times New Roman" w:eastAsia="宋体" w:cs="Times New Roman"/>
                      <w:b/>
                      <w:bCs/>
                      <w:i w:val="0"/>
                      <w:iCs w:val="0"/>
                      <w:color w:val="auto"/>
                      <w:sz w:val="18"/>
                      <w:szCs w:val="18"/>
                      <w:highlight w:val="none"/>
                      <w:u w:val="none"/>
                      <w:lang w:val="en-US" w:eastAsia="zh-CN"/>
                    </w:rPr>
                    <w:t>投入</w:t>
                  </w:r>
                </w:p>
              </w:tc>
              <w:tc>
                <w:tcPr>
                  <w:tcW w:w="3244" w:type="pct"/>
                  <w:gridSpan w:val="3"/>
                  <w:noWrap/>
                  <w:vAlign w:val="center"/>
                </w:tcPr>
                <w:p w14:paraId="39A19205">
                  <w:pPr>
                    <w:jc w:val="center"/>
                    <w:rPr>
                      <w:rFonts w:hint="eastAsia" w:ascii="Times New Roman" w:hAnsi="Times New Roman" w:eastAsia="宋体" w:cs="Times New Roman"/>
                      <w:b/>
                      <w:bCs/>
                      <w:i w:val="0"/>
                      <w:iCs w:val="0"/>
                      <w:color w:val="auto"/>
                      <w:sz w:val="18"/>
                      <w:szCs w:val="18"/>
                      <w:highlight w:val="none"/>
                      <w:u w:val="none"/>
                      <w:lang w:val="en-US" w:eastAsia="zh-CN"/>
                    </w:rPr>
                  </w:pPr>
                  <w:r>
                    <w:rPr>
                      <w:rFonts w:hint="eastAsia" w:ascii="Times New Roman" w:hAnsi="Times New Roman" w:eastAsia="宋体" w:cs="Times New Roman"/>
                      <w:b/>
                      <w:bCs/>
                      <w:i w:val="0"/>
                      <w:iCs w:val="0"/>
                      <w:color w:val="auto"/>
                      <w:sz w:val="18"/>
                      <w:szCs w:val="18"/>
                      <w:highlight w:val="none"/>
                      <w:u w:val="none"/>
                      <w:lang w:val="en-US" w:eastAsia="zh-CN"/>
                    </w:rPr>
                    <w:t>产出</w:t>
                  </w:r>
                </w:p>
              </w:tc>
            </w:tr>
            <w:tr w14:paraId="327E5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22" w:type="pct"/>
                  <w:noWrap/>
                  <w:vAlign w:val="center"/>
                </w:tcPr>
                <w:p w14:paraId="764194F4">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highlight w:val="none"/>
                      <w:u w:val="none"/>
                    </w:rPr>
                  </w:pPr>
                  <w:r>
                    <w:rPr>
                      <w:rFonts w:hint="default" w:ascii="Times New Roman" w:hAnsi="Times New Roman" w:eastAsia="宋体" w:cs="Times New Roman"/>
                      <w:b/>
                      <w:bCs/>
                      <w:i w:val="0"/>
                      <w:iCs w:val="0"/>
                      <w:color w:val="auto"/>
                      <w:kern w:val="0"/>
                      <w:sz w:val="18"/>
                      <w:szCs w:val="18"/>
                      <w:highlight w:val="none"/>
                      <w:u w:val="none"/>
                      <w:lang w:val="en-US" w:eastAsia="zh-CN" w:bidi="ar"/>
                    </w:rPr>
                    <w:t>物料名称</w:t>
                  </w:r>
                </w:p>
              </w:tc>
              <w:tc>
                <w:tcPr>
                  <w:tcW w:w="933" w:type="pct"/>
                  <w:noWrap/>
                  <w:vAlign w:val="center"/>
                </w:tcPr>
                <w:p w14:paraId="163A0788">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highlight w:val="none"/>
                      <w:u w:val="none"/>
                    </w:rPr>
                  </w:pPr>
                  <w:r>
                    <w:rPr>
                      <w:rFonts w:hint="default" w:ascii="Times New Roman" w:hAnsi="Times New Roman" w:eastAsia="宋体" w:cs="Times New Roman"/>
                      <w:b/>
                      <w:bCs/>
                      <w:i w:val="0"/>
                      <w:iCs w:val="0"/>
                      <w:color w:val="auto"/>
                      <w:kern w:val="0"/>
                      <w:sz w:val="18"/>
                      <w:szCs w:val="18"/>
                      <w:highlight w:val="none"/>
                      <w:u w:val="none"/>
                      <w:lang w:val="en-US" w:eastAsia="zh-CN" w:bidi="ar"/>
                    </w:rPr>
                    <w:t>投入量</w:t>
                  </w:r>
                  <w:r>
                    <w:rPr>
                      <w:rFonts w:hint="eastAsia" w:ascii="Times New Roman" w:hAnsi="Times New Roman" w:eastAsia="宋体" w:cs="Times New Roman"/>
                      <w:b/>
                      <w:bCs/>
                      <w:i w:val="0"/>
                      <w:iCs w:val="0"/>
                      <w:color w:val="auto"/>
                      <w:kern w:val="0"/>
                      <w:sz w:val="18"/>
                      <w:szCs w:val="18"/>
                      <w:highlight w:val="none"/>
                      <w:u w:val="none"/>
                      <w:lang w:val="en-US" w:eastAsia="zh-CN" w:bidi="ar"/>
                    </w:rPr>
                    <w:t>（t/a）</w:t>
                  </w:r>
                </w:p>
              </w:tc>
              <w:tc>
                <w:tcPr>
                  <w:tcW w:w="899" w:type="pct"/>
                  <w:noWrap/>
                  <w:vAlign w:val="center"/>
                </w:tcPr>
                <w:p w14:paraId="04DF3E94">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highlight w:val="none"/>
                      <w:u w:val="none"/>
                    </w:rPr>
                  </w:pPr>
                  <w:r>
                    <w:rPr>
                      <w:rFonts w:hint="default" w:ascii="Times New Roman" w:hAnsi="Times New Roman" w:eastAsia="宋体" w:cs="Times New Roman"/>
                      <w:b/>
                      <w:bCs/>
                      <w:i w:val="0"/>
                      <w:iCs w:val="0"/>
                      <w:color w:val="auto"/>
                      <w:kern w:val="0"/>
                      <w:sz w:val="18"/>
                      <w:szCs w:val="18"/>
                      <w:highlight w:val="none"/>
                      <w:u w:val="none"/>
                      <w:lang w:val="en-US" w:eastAsia="zh-CN" w:bidi="ar"/>
                    </w:rPr>
                    <w:t>物料名称</w:t>
                  </w:r>
                </w:p>
              </w:tc>
              <w:tc>
                <w:tcPr>
                  <w:tcW w:w="891" w:type="pct"/>
                  <w:noWrap/>
                  <w:vAlign w:val="center"/>
                </w:tcPr>
                <w:p w14:paraId="1C99FB07">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highlight w:val="none"/>
                      <w:u w:val="none"/>
                    </w:rPr>
                  </w:pPr>
                  <w:r>
                    <w:rPr>
                      <w:rFonts w:hint="default" w:ascii="Times New Roman" w:hAnsi="Times New Roman" w:eastAsia="宋体" w:cs="Times New Roman"/>
                      <w:b/>
                      <w:bCs/>
                      <w:i w:val="0"/>
                      <w:iCs w:val="0"/>
                      <w:color w:val="auto"/>
                      <w:kern w:val="0"/>
                      <w:sz w:val="18"/>
                      <w:szCs w:val="18"/>
                      <w:highlight w:val="none"/>
                      <w:u w:val="none"/>
                      <w:lang w:val="en-US" w:eastAsia="zh-CN" w:bidi="ar"/>
                    </w:rPr>
                    <w:t>产出量</w:t>
                  </w:r>
                  <w:r>
                    <w:rPr>
                      <w:rFonts w:hint="eastAsia" w:ascii="Times New Roman" w:hAnsi="Times New Roman" w:eastAsia="宋体" w:cs="Times New Roman"/>
                      <w:b/>
                      <w:bCs/>
                      <w:i w:val="0"/>
                      <w:iCs w:val="0"/>
                      <w:color w:val="auto"/>
                      <w:kern w:val="0"/>
                      <w:sz w:val="18"/>
                      <w:szCs w:val="18"/>
                      <w:highlight w:val="none"/>
                      <w:u w:val="none"/>
                      <w:lang w:val="en-US" w:eastAsia="zh-CN" w:bidi="ar"/>
                    </w:rPr>
                    <w:t>（t/a）</w:t>
                  </w:r>
                </w:p>
              </w:tc>
              <w:tc>
                <w:tcPr>
                  <w:tcW w:w="1453" w:type="pct"/>
                  <w:noWrap/>
                  <w:vAlign w:val="center"/>
                </w:tcPr>
                <w:p w14:paraId="35CB8FCB">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18"/>
                      <w:szCs w:val="18"/>
                      <w:highlight w:val="none"/>
                      <w:u w:val="none"/>
                      <w:lang w:val="en-US" w:eastAsia="zh-CN" w:bidi="ar"/>
                    </w:rPr>
                  </w:pPr>
                  <w:r>
                    <w:rPr>
                      <w:rFonts w:hint="eastAsia" w:cs="Times New Roman"/>
                      <w:b/>
                      <w:bCs/>
                      <w:i w:val="0"/>
                      <w:iCs w:val="0"/>
                      <w:color w:val="auto"/>
                      <w:sz w:val="18"/>
                      <w:szCs w:val="18"/>
                      <w:highlight w:val="none"/>
                      <w:u w:val="none"/>
                      <w:lang w:val="en-US" w:eastAsia="zh-CN"/>
                    </w:rPr>
                    <w:t>备注</w:t>
                  </w:r>
                </w:p>
              </w:tc>
            </w:tr>
            <w:tr w14:paraId="04799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22" w:type="pct"/>
                  <w:noWrap/>
                  <w:vAlign w:val="center"/>
                </w:tcPr>
                <w:p w14:paraId="401C988B">
                  <w:pPr>
                    <w:keepNext w:val="0"/>
                    <w:keepLines w:val="0"/>
                    <w:widowControl/>
                    <w:suppressLineNumbers w:val="0"/>
                    <w:jc w:val="center"/>
                    <w:textAlignment w:val="center"/>
                    <w:rPr>
                      <w:rFonts w:hint="eastAsia" w:ascii="Times New Roman" w:hAnsi="Times New Roman" w:eastAsia="宋体" w:cs="Times New Roman"/>
                      <w:i w:val="0"/>
                      <w:iCs w:val="0"/>
                      <w:color w:val="auto"/>
                      <w:sz w:val="18"/>
                      <w:szCs w:val="18"/>
                      <w:highlight w:val="none"/>
                      <w:u w:val="none"/>
                      <w:lang w:eastAsia="zh-CN"/>
                    </w:rPr>
                  </w:pPr>
                  <w:r>
                    <w:rPr>
                      <w:rFonts w:hint="eastAsia" w:ascii="Times New Roman" w:hAnsi="Times New Roman" w:eastAsia="宋体" w:cs="Times New Roman"/>
                      <w:i w:val="0"/>
                      <w:iCs w:val="0"/>
                      <w:color w:val="auto"/>
                      <w:sz w:val="18"/>
                      <w:szCs w:val="18"/>
                      <w:highlight w:val="none"/>
                      <w:u w:val="none"/>
                      <w:lang w:eastAsia="zh-CN"/>
                    </w:rPr>
                    <w:t>废玻璃</w:t>
                  </w:r>
                </w:p>
              </w:tc>
              <w:tc>
                <w:tcPr>
                  <w:tcW w:w="933" w:type="pct"/>
                  <w:noWrap/>
                  <w:vAlign w:val="center"/>
                </w:tcPr>
                <w:p w14:paraId="3388C5BC">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highlight w:val="none"/>
                      <w:u w:val="none"/>
                      <w:lang w:val="en-US" w:eastAsia="zh-CN"/>
                    </w:rPr>
                  </w:pPr>
                  <w:r>
                    <w:rPr>
                      <w:rFonts w:hint="eastAsia" w:ascii="Times New Roman" w:hAnsi="Times New Roman" w:eastAsia="宋体" w:cs="Times New Roman"/>
                      <w:i w:val="0"/>
                      <w:iCs w:val="0"/>
                      <w:color w:val="auto"/>
                      <w:sz w:val="18"/>
                      <w:szCs w:val="18"/>
                      <w:highlight w:val="none"/>
                      <w:u w:val="none"/>
                      <w:lang w:val="en-US" w:eastAsia="zh-CN"/>
                    </w:rPr>
                    <w:t>30000</w:t>
                  </w:r>
                </w:p>
              </w:tc>
              <w:tc>
                <w:tcPr>
                  <w:tcW w:w="899" w:type="pct"/>
                  <w:noWrap/>
                  <w:vAlign w:val="center"/>
                </w:tcPr>
                <w:p w14:paraId="51688C44">
                  <w:pPr>
                    <w:keepNext w:val="0"/>
                    <w:keepLines w:val="0"/>
                    <w:widowControl/>
                    <w:suppressLineNumbers w:val="0"/>
                    <w:jc w:val="center"/>
                    <w:textAlignment w:val="center"/>
                    <w:rPr>
                      <w:rFonts w:hint="eastAsia" w:ascii="Times New Roman" w:hAnsi="Times New Roman" w:eastAsia="宋体" w:cs="Times New Roman"/>
                      <w:i w:val="0"/>
                      <w:iCs w:val="0"/>
                      <w:color w:val="auto"/>
                      <w:sz w:val="18"/>
                      <w:szCs w:val="18"/>
                      <w:highlight w:val="none"/>
                      <w:u w:val="none"/>
                      <w:lang w:eastAsia="zh-CN"/>
                    </w:rPr>
                  </w:pPr>
                  <w:r>
                    <w:rPr>
                      <w:rFonts w:hint="eastAsia" w:ascii="Times New Roman" w:hAnsi="Times New Roman" w:eastAsia="宋体" w:cs="Times New Roman"/>
                      <w:i w:val="0"/>
                      <w:iCs w:val="0"/>
                      <w:color w:val="auto"/>
                      <w:sz w:val="18"/>
                      <w:szCs w:val="18"/>
                      <w:highlight w:val="none"/>
                      <w:u w:val="none"/>
                      <w:lang w:eastAsia="zh-CN"/>
                    </w:rPr>
                    <w:t>玻璃砂</w:t>
                  </w:r>
                </w:p>
              </w:tc>
              <w:tc>
                <w:tcPr>
                  <w:tcW w:w="891" w:type="pct"/>
                  <w:noWrap/>
                  <w:vAlign w:val="center"/>
                </w:tcPr>
                <w:p w14:paraId="04B26D77">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highlight w:val="none"/>
                      <w:u w:val="none"/>
                      <w:lang w:val="en-US" w:eastAsia="zh-CN"/>
                    </w:rPr>
                  </w:pPr>
                  <w:r>
                    <w:rPr>
                      <w:rFonts w:hint="eastAsia" w:cs="Times New Roman"/>
                      <w:i w:val="0"/>
                      <w:iCs w:val="0"/>
                      <w:color w:val="auto"/>
                      <w:sz w:val="18"/>
                      <w:szCs w:val="18"/>
                      <w:highlight w:val="none"/>
                      <w:u w:val="none"/>
                      <w:lang w:val="en-US" w:eastAsia="zh-CN"/>
                    </w:rPr>
                    <w:t>28592.55</w:t>
                  </w:r>
                </w:p>
              </w:tc>
              <w:tc>
                <w:tcPr>
                  <w:tcW w:w="1453" w:type="pct"/>
                  <w:noWrap/>
                  <w:vAlign w:val="center"/>
                </w:tcPr>
                <w:p w14:paraId="2D7645A9">
                  <w:pPr>
                    <w:keepNext w:val="0"/>
                    <w:keepLines w:val="0"/>
                    <w:widowControl/>
                    <w:suppressLineNumbers w:val="0"/>
                    <w:jc w:val="center"/>
                    <w:textAlignment w:val="center"/>
                    <w:rPr>
                      <w:rFonts w:hint="eastAsia" w:cs="Times New Roman"/>
                      <w:i w:val="0"/>
                      <w:iCs w:val="0"/>
                      <w:color w:val="auto"/>
                      <w:sz w:val="18"/>
                      <w:szCs w:val="18"/>
                      <w:highlight w:val="none"/>
                      <w:u w:val="none"/>
                      <w:lang w:val="en-US" w:eastAsia="zh-CN"/>
                    </w:rPr>
                  </w:pPr>
                  <w:r>
                    <w:rPr>
                      <w:rFonts w:hint="eastAsia" w:cs="Times New Roman"/>
                      <w:i w:val="0"/>
                      <w:iCs w:val="0"/>
                      <w:color w:val="auto"/>
                      <w:sz w:val="18"/>
                      <w:szCs w:val="18"/>
                      <w:highlight w:val="none"/>
                      <w:u w:val="none"/>
                      <w:lang w:val="en-US" w:eastAsia="zh-CN"/>
                    </w:rPr>
                    <w:t>产品</w:t>
                  </w:r>
                </w:p>
              </w:tc>
            </w:tr>
            <w:tr w14:paraId="4F01A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22" w:type="pct"/>
                  <w:noWrap/>
                  <w:vAlign w:val="center"/>
                </w:tcPr>
                <w:p w14:paraId="43429C7E">
                  <w:pPr>
                    <w:keepNext w:val="0"/>
                    <w:keepLines w:val="0"/>
                    <w:widowControl/>
                    <w:suppressLineNumbers w:val="0"/>
                    <w:jc w:val="center"/>
                    <w:textAlignment w:val="center"/>
                    <w:rPr>
                      <w:rFonts w:hint="eastAsia" w:ascii="Times New Roman" w:hAnsi="Times New Roman" w:eastAsia="宋体" w:cs="Times New Roman"/>
                      <w:i w:val="0"/>
                      <w:iCs w:val="0"/>
                      <w:color w:val="auto"/>
                      <w:sz w:val="18"/>
                      <w:szCs w:val="18"/>
                      <w:highlight w:val="none"/>
                      <w:u w:val="none"/>
                      <w:lang w:eastAsia="zh-CN"/>
                    </w:rPr>
                  </w:pPr>
                  <w:r>
                    <w:rPr>
                      <w:rFonts w:hint="eastAsia" w:ascii="Times New Roman" w:hAnsi="Times New Roman" w:eastAsia="宋体" w:cs="Times New Roman"/>
                      <w:i w:val="0"/>
                      <w:iCs w:val="0"/>
                      <w:color w:val="auto"/>
                      <w:sz w:val="18"/>
                      <w:szCs w:val="18"/>
                      <w:highlight w:val="none"/>
                      <w:u w:val="none"/>
                      <w:lang w:eastAsia="zh-CN"/>
                    </w:rPr>
                    <w:t>废干燥剂</w:t>
                  </w:r>
                </w:p>
              </w:tc>
              <w:tc>
                <w:tcPr>
                  <w:tcW w:w="933" w:type="pct"/>
                  <w:noWrap/>
                  <w:vAlign w:val="center"/>
                </w:tcPr>
                <w:p w14:paraId="76B6238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highlight w:val="none"/>
                      <w:u w:val="none"/>
                      <w:lang w:val="en-US" w:eastAsia="zh-CN"/>
                    </w:rPr>
                  </w:pPr>
                  <w:r>
                    <w:rPr>
                      <w:rFonts w:hint="eastAsia" w:ascii="Times New Roman" w:hAnsi="Times New Roman" w:eastAsia="宋体" w:cs="Times New Roman"/>
                      <w:i w:val="0"/>
                      <w:iCs w:val="0"/>
                      <w:color w:val="auto"/>
                      <w:sz w:val="18"/>
                      <w:szCs w:val="18"/>
                      <w:highlight w:val="none"/>
                      <w:u w:val="none"/>
                      <w:lang w:val="en-US" w:eastAsia="zh-CN"/>
                    </w:rPr>
                    <w:t>10000</w:t>
                  </w:r>
                </w:p>
              </w:tc>
              <w:tc>
                <w:tcPr>
                  <w:tcW w:w="899" w:type="pct"/>
                  <w:noWrap/>
                  <w:vAlign w:val="center"/>
                </w:tcPr>
                <w:p w14:paraId="06C3180C">
                  <w:pPr>
                    <w:keepNext w:val="0"/>
                    <w:keepLines w:val="0"/>
                    <w:widowControl/>
                    <w:suppressLineNumbers w:val="0"/>
                    <w:jc w:val="center"/>
                    <w:textAlignment w:val="center"/>
                    <w:rPr>
                      <w:rFonts w:hint="eastAsia" w:ascii="Times New Roman" w:hAnsi="Times New Roman" w:eastAsia="宋体" w:cs="Times New Roman"/>
                      <w:i w:val="0"/>
                      <w:iCs w:val="0"/>
                      <w:color w:val="auto"/>
                      <w:sz w:val="18"/>
                      <w:szCs w:val="18"/>
                      <w:highlight w:val="none"/>
                      <w:u w:val="none"/>
                      <w:lang w:eastAsia="zh-CN"/>
                    </w:rPr>
                  </w:pPr>
                  <w:r>
                    <w:rPr>
                      <w:rFonts w:hint="eastAsia" w:ascii="Times New Roman" w:hAnsi="Times New Roman" w:eastAsia="宋体" w:cs="Times New Roman"/>
                      <w:i w:val="0"/>
                      <w:iCs w:val="0"/>
                      <w:color w:val="auto"/>
                      <w:sz w:val="18"/>
                      <w:szCs w:val="18"/>
                      <w:highlight w:val="none"/>
                      <w:u w:val="none"/>
                      <w:lang w:eastAsia="zh-CN"/>
                    </w:rPr>
                    <w:t>水泥厂替代原料</w:t>
                  </w:r>
                </w:p>
              </w:tc>
              <w:tc>
                <w:tcPr>
                  <w:tcW w:w="891" w:type="pct"/>
                  <w:noWrap/>
                  <w:vAlign w:val="center"/>
                </w:tcPr>
                <w:p w14:paraId="59F54EA6">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highlight w:val="none"/>
                      <w:u w:val="none"/>
                      <w:lang w:val="en-US" w:eastAsia="zh-CN"/>
                    </w:rPr>
                  </w:pPr>
                  <w:r>
                    <w:rPr>
                      <w:rFonts w:hint="eastAsia" w:cs="Times New Roman"/>
                      <w:i w:val="0"/>
                      <w:iCs w:val="0"/>
                      <w:color w:val="auto"/>
                      <w:sz w:val="18"/>
                      <w:szCs w:val="18"/>
                      <w:highlight w:val="none"/>
                      <w:u w:val="none"/>
                      <w:lang w:val="en-US" w:eastAsia="zh-CN"/>
                    </w:rPr>
                    <w:t>11005.686</w:t>
                  </w:r>
                </w:p>
              </w:tc>
              <w:tc>
                <w:tcPr>
                  <w:tcW w:w="1453" w:type="pct"/>
                  <w:noWrap/>
                  <w:vAlign w:val="center"/>
                </w:tcPr>
                <w:p w14:paraId="52B4BC19">
                  <w:pPr>
                    <w:keepNext w:val="0"/>
                    <w:keepLines w:val="0"/>
                    <w:widowControl/>
                    <w:suppressLineNumbers w:val="0"/>
                    <w:jc w:val="center"/>
                    <w:textAlignment w:val="center"/>
                    <w:rPr>
                      <w:rFonts w:hint="eastAsia" w:cs="Times New Roman"/>
                      <w:i w:val="0"/>
                      <w:iCs w:val="0"/>
                      <w:color w:val="auto"/>
                      <w:sz w:val="18"/>
                      <w:szCs w:val="18"/>
                      <w:highlight w:val="none"/>
                      <w:u w:val="none"/>
                      <w:lang w:val="en-US" w:eastAsia="zh-CN"/>
                    </w:rPr>
                  </w:pPr>
                  <w:r>
                    <w:rPr>
                      <w:rFonts w:hint="eastAsia" w:cs="Times New Roman"/>
                      <w:i w:val="0"/>
                      <w:iCs w:val="0"/>
                      <w:color w:val="auto"/>
                      <w:sz w:val="18"/>
                      <w:szCs w:val="18"/>
                      <w:highlight w:val="none"/>
                      <w:u w:val="none"/>
                      <w:lang w:val="en-US" w:eastAsia="zh-CN"/>
                    </w:rPr>
                    <w:t>产品</w:t>
                  </w:r>
                </w:p>
              </w:tc>
            </w:tr>
            <w:tr w14:paraId="07917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22" w:type="pct"/>
                  <w:shd w:val="clear" w:color="auto" w:fill="auto"/>
                  <w:noWrap/>
                  <w:vAlign w:val="center"/>
                </w:tcPr>
                <w:p w14:paraId="41651D25">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eastAsia="zh-CN"/>
                    </w:rPr>
                    <w:t>玻璃不合格品</w:t>
                  </w:r>
                </w:p>
              </w:tc>
              <w:tc>
                <w:tcPr>
                  <w:tcW w:w="933" w:type="pct"/>
                  <w:shd w:val="clear" w:color="auto" w:fill="auto"/>
                  <w:noWrap/>
                  <w:vAlign w:val="center"/>
                </w:tcPr>
                <w:p w14:paraId="7A11538B">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val="en-US" w:eastAsia="zh-CN"/>
                    </w:rPr>
                    <w:t>1000</w:t>
                  </w:r>
                </w:p>
              </w:tc>
              <w:tc>
                <w:tcPr>
                  <w:tcW w:w="899" w:type="pct"/>
                  <w:shd w:val="clear" w:color="auto" w:fill="auto"/>
                  <w:noWrap/>
                  <w:vAlign w:val="center"/>
                </w:tcPr>
                <w:p w14:paraId="22F8FA82">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eastAsia="zh-CN"/>
                    </w:rPr>
                    <w:t>玻璃不合格品</w:t>
                  </w:r>
                </w:p>
              </w:tc>
              <w:tc>
                <w:tcPr>
                  <w:tcW w:w="891" w:type="pct"/>
                  <w:shd w:val="clear" w:color="auto" w:fill="auto"/>
                  <w:noWrap/>
                  <w:vAlign w:val="center"/>
                </w:tcPr>
                <w:p w14:paraId="3EEB03E5">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val="en-US" w:eastAsia="zh-CN"/>
                    </w:rPr>
                    <w:t>1000</w:t>
                  </w:r>
                </w:p>
              </w:tc>
              <w:tc>
                <w:tcPr>
                  <w:tcW w:w="1453" w:type="pct"/>
                  <w:shd w:val="clear" w:color="auto" w:fill="auto"/>
                  <w:noWrap/>
                  <w:vAlign w:val="center"/>
                </w:tcPr>
                <w:p w14:paraId="0D55C311">
                  <w:pPr>
                    <w:keepNext w:val="0"/>
                    <w:keepLines w:val="0"/>
                    <w:widowControl/>
                    <w:suppressLineNumbers w:val="0"/>
                    <w:jc w:val="center"/>
                    <w:textAlignment w:val="center"/>
                    <w:rPr>
                      <w:rFonts w:hint="eastAsia" w:cs="Times New Roman"/>
                      <w:i w:val="0"/>
                      <w:iCs w:val="0"/>
                      <w:color w:val="auto"/>
                      <w:sz w:val="18"/>
                      <w:szCs w:val="18"/>
                      <w:highlight w:val="none"/>
                      <w:u w:val="none"/>
                      <w:lang w:val="en-US" w:eastAsia="zh-CN"/>
                    </w:rPr>
                  </w:pPr>
                  <w:r>
                    <w:rPr>
                      <w:rFonts w:hint="eastAsia" w:cs="Times New Roman"/>
                      <w:i w:val="0"/>
                      <w:iCs w:val="0"/>
                      <w:color w:val="auto"/>
                      <w:sz w:val="18"/>
                      <w:szCs w:val="18"/>
                      <w:highlight w:val="none"/>
                      <w:u w:val="none"/>
                      <w:lang w:val="en-US" w:eastAsia="zh-CN"/>
                    </w:rPr>
                    <w:t>回用于生产</w:t>
                  </w:r>
                  <w:r>
                    <w:rPr>
                      <w:rFonts w:hint="eastAsia" w:ascii="Times New Roman" w:hAnsi="Times New Roman" w:eastAsia="宋体" w:cs="Times New Roman"/>
                      <w:i w:val="0"/>
                      <w:iCs w:val="0"/>
                      <w:color w:val="auto"/>
                      <w:sz w:val="18"/>
                      <w:szCs w:val="18"/>
                      <w:highlight w:val="none"/>
                      <w:u w:val="none"/>
                      <w:lang w:eastAsia="zh-CN"/>
                    </w:rPr>
                    <w:t>水泥厂替代原料</w:t>
                  </w:r>
                </w:p>
              </w:tc>
            </w:tr>
            <w:tr w14:paraId="337C0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22" w:type="pct"/>
                  <w:shd w:val="clear" w:color="auto" w:fill="auto"/>
                  <w:noWrap/>
                  <w:vAlign w:val="center"/>
                </w:tcPr>
                <w:p w14:paraId="70FAC4C4">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eastAsia="zh-CN"/>
                    </w:rPr>
                    <w:t>沉淀池沉渣</w:t>
                  </w:r>
                </w:p>
              </w:tc>
              <w:tc>
                <w:tcPr>
                  <w:tcW w:w="933" w:type="pct"/>
                  <w:shd w:val="clear" w:color="auto" w:fill="auto"/>
                  <w:noWrap/>
                  <w:vAlign w:val="center"/>
                </w:tcPr>
                <w:p w14:paraId="3C4724B2">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val="en-US" w:eastAsia="zh-CN"/>
                    </w:rPr>
                    <w:t>0.4</w:t>
                  </w:r>
                </w:p>
              </w:tc>
              <w:tc>
                <w:tcPr>
                  <w:tcW w:w="899" w:type="pct"/>
                  <w:shd w:val="clear" w:color="auto" w:fill="auto"/>
                  <w:noWrap/>
                  <w:vAlign w:val="center"/>
                </w:tcPr>
                <w:p w14:paraId="0F378045">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eastAsia="zh-CN"/>
                    </w:rPr>
                    <w:t>沉淀池沉渣</w:t>
                  </w:r>
                </w:p>
              </w:tc>
              <w:tc>
                <w:tcPr>
                  <w:tcW w:w="891" w:type="pct"/>
                  <w:shd w:val="clear" w:color="auto" w:fill="auto"/>
                  <w:noWrap/>
                  <w:vAlign w:val="center"/>
                </w:tcPr>
                <w:p w14:paraId="4F104C29">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val="en-US" w:eastAsia="zh-CN"/>
                    </w:rPr>
                    <w:t>0.4</w:t>
                  </w:r>
                </w:p>
              </w:tc>
              <w:tc>
                <w:tcPr>
                  <w:tcW w:w="1453" w:type="pct"/>
                  <w:shd w:val="clear" w:color="auto" w:fill="auto"/>
                  <w:noWrap/>
                  <w:vAlign w:val="center"/>
                </w:tcPr>
                <w:p w14:paraId="78F72D0D">
                  <w:pPr>
                    <w:keepNext w:val="0"/>
                    <w:keepLines w:val="0"/>
                    <w:widowControl/>
                    <w:suppressLineNumbers w:val="0"/>
                    <w:jc w:val="center"/>
                    <w:textAlignment w:val="center"/>
                    <w:rPr>
                      <w:rFonts w:hint="eastAsia" w:cs="Times New Roman"/>
                      <w:i w:val="0"/>
                      <w:iCs w:val="0"/>
                      <w:color w:val="auto"/>
                      <w:sz w:val="18"/>
                      <w:szCs w:val="18"/>
                      <w:highlight w:val="none"/>
                      <w:u w:val="none"/>
                      <w:lang w:val="en-US" w:eastAsia="zh-CN"/>
                    </w:rPr>
                  </w:pPr>
                  <w:r>
                    <w:rPr>
                      <w:rFonts w:hint="eastAsia" w:cs="Times New Roman"/>
                      <w:i w:val="0"/>
                      <w:iCs w:val="0"/>
                      <w:color w:val="auto"/>
                      <w:sz w:val="18"/>
                      <w:szCs w:val="18"/>
                      <w:highlight w:val="none"/>
                      <w:u w:val="none"/>
                      <w:lang w:val="en-US" w:eastAsia="zh-CN"/>
                    </w:rPr>
                    <w:t>回用于生产</w:t>
                  </w:r>
                  <w:r>
                    <w:rPr>
                      <w:rFonts w:hint="eastAsia" w:ascii="Times New Roman" w:hAnsi="Times New Roman" w:eastAsia="宋体" w:cs="Times New Roman"/>
                      <w:i w:val="0"/>
                      <w:iCs w:val="0"/>
                      <w:color w:val="auto"/>
                      <w:sz w:val="18"/>
                      <w:szCs w:val="18"/>
                      <w:highlight w:val="none"/>
                      <w:u w:val="none"/>
                      <w:lang w:eastAsia="zh-CN"/>
                    </w:rPr>
                    <w:t>水泥厂替代原料</w:t>
                  </w:r>
                </w:p>
              </w:tc>
            </w:tr>
            <w:tr w14:paraId="04F86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22" w:type="pct"/>
                  <w:shd w:val="clear" w:color="auto" w:fill="auto"/>
                  <w:noWrap/>
                  <w:vAlign w:val="center"/>
                </w:tcPr>
                <w:p w14:paraId="36732087">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eastAsia="zh-CN"/>
                    </w:rPr>
                    <w:t>收集尘</w:t>
                  </w:r>
                </w:p>
              </w:tc>
              <w:tc>
                <w:tcPr>
                  <w:tcW w:w="933" w:type="pct"/>
                  <w:shd w:val="clear" w:color="auto" w:fill="auto"/>
                  <w:noWrap/>
                  <w:vAlign w:val="center"/>
                </w:tcPr>
                <w:p w14:paraId="6C78927E">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val="en-US" w:eastAsia="zh-CN"/>
                    </w:rPr>
                    <w:t>5.586</w:t>
                  </w:r>
                </w:p>
              </w:tc>
              <w:tc>
                <w:tcPr>
                  <w:tcW w:w="899" w:type="pct"/>
                  <w:shd w:val="clear" w:color="auto" w:fill="auto"/>
                  <w:noWrap/>
                  <w:vAlign w:val="center"/>
                </w:tcPr>
                <w:p w14:paraId="20563FE6">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eastAsia="zh-CN"/>
                    </w:rPr>
                    <w:t>收集尘</w:t>
                  </w:r>
                </w:p>
              </w:tc>
              <w:tc>
                <w:tcPr>
                  <w:tcW w:w="891" w:type="pct"/>
                  <w:shd w:val="clear" w:color="auto" w:fill="auto"/>
                  <w:noWrap/>
                  <w:vAlign w:val="center"/>
                </w:tcPr>
                <w:p w14:paraId="3A48A708">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val="en-US" w:eastAsia="zh-CN"/>
                    </w:rPr>
                    <w:t>5.586</w:t>
                  </w:r>
                </w:p>
              </w:tc>
              <w:tc>
                <w:tcPr>
                  <w:tcW w:w="1453" w:type="pct"/>
                  <w:shd w:val="clear" w:color="auto" w:fill="auto"/>
                  <w:noWrap/>
                  <w:vAlign w:val="center"/>
                </w:tcPr>
                <w:p w14:paraId="75DC31E6">
                  <w:pPr>
                    <w:keepNext w:val="0"/>
                    <w:keepLines w:val="0"/>
                    <w:widowControl/>
                    <w:suppressLineNumbers w:val="0"/>
                    <w:jc w:val="center"/>
                    <w:textAlignment w:val="center"/>
                    <w:rPr>
                      <w:rFonts w:hint="eastAsia" w:cs="Times New Roman"/>
                      <w:i w:val="0"/>
                      <w:iCs w:val="0"/>
                      <w:color w:val="auto"/>
                      <w:sz w:val="18"/>
                      <w:szCs w:val="18"/>
                      <w:highlight w:val="none"/>
                      <w:u w:val="none"/>
                      <w:lang w:val="en-US" w:eastAsia="zh-CN"/>
                    </w:rPr>
                  </w:pPr>
                  <w:r>
                    <w:rPr>
                      <w:rFonts w:hint="eastAsia" w:cs="Times New Roman"/>
                      <w:i w:val="0"/>
                      <w:iCs w:val="0"/>
                      <w:color w:val="auto"/>
                      <w:sz w:val="18"/>
                      <w:szCs w:val="18"/>
                      <w:highlight w:val="none"/>
                      <w:u w:val="none"/>
                      <w:lang w:val="en-US" w:eastAsia="zh-CN"/>
                    </w:rPr>
                    <w:t>回用于生产</w:t>
                  </w:r>
                  <w:r>
                    <w:rPr>
                      <w:rFonts w:hint="eastAsia" w:ascii="Times New Roman" w:hAnsi="Times New Roman" w:eastAsia="宋体" w:cs="Times New Roman"/>
                      <w:i w:val="0"/>
                      <w:iCs w:val="0"/>
                      <w:color w:val="auto"/>
                      <w:sz w:val="18"/>
                      <w:szCs w:val="18"/>
                      <w:highlight w:val="none"/>
                      <w:u w:val="none"/>
                      <w:lang w:eastAsia="zh-CN"/>
                    </w:rPr>
                    <w:t>水泥厂替代原料</w:t>
                  </w:r>
                </w:p>
              </w:tc>
            </w:tr>
            <w:tr w14:paraId="634AC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22" w:type="pct"/>
                  <w:shd w:val="clear" w:color="auto" w:fill="auto"/>
                  <w:noWrap/>
                  <w:vAlign w:val="center"/>
                </w:tcPr>
                <w:p w14:paraId="0DAC7003">
                  <w:pPr>
                    <w:jc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ascii="Times New Roman" w:hAnsi="Times New Roman" w:eastAsia="宋体" w:cs="Times New Roman"/>
                      <w:i w:val="0"/>
                      <w:iCs w:val="0"/>
                      <w:color w:val="auto"/>
                      <w:sz w:val="18"/>
                      <w:szCs w:val="18"/>
                      <w:highlight w:val="none"/>
                      <w:u w:val="none"/>
                      <w:lang w:eastAsia="zh-CN"/>
                    </w:rPr>
                    <w:t>——</w:t>
                  </w:r>
                </w:p>
              </w:tc>
              <w:tc>
                <w:tcPr>
                  <w:tcW w:w="933" w:type="pct"/>
                  <w:shd w:val="clear" w:color="auto" w:fill="auto"/>
                  <w:noWrap/>
                  <w:vAlign w:val="center"/>
                </w:tcPr>
                <w:p w14:paraId="30E1DDD6">
                  <w:pPr>
                    <w:jc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ascii="Times New Roman" w:hAnsi="Times New Roman" w:eastAsia="宋体" w:cs="Times New Roman"/>
                      <w:i w:val="0"/>
                      <w:iCs w:val="0"/>
                      <w:color w:val="auto"/>
                      <w:sz w:val="18"/>
                      <w:szCs w:val="18"/>
                      <w:highlight w:val="none"/>
                      <w:u w:val="none"/>
                      <w:lang w:eastAsia="zh-CN"/>
                    </w:rPr>
                    <w:t>——</w:t>
                  </w:r>
                </w:p>
              </w:tc>
              <w:tc>
                <w:tcPr>
                  <w:tcW w:w="899" w:type="pct"/>
                  <w:shd w:val="clear" w:color="auto" w:fill="auto"/>
                  <w:noWrap/>
                  <w:vAlign w:val="center"/>
                </w:tcPr>
                <w:p w14:paraId="60DDA69D">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eastAsia="zh-CN"/>
                    </w:rPr>
                    <w:t>杂质</w:t>
                  </w:r>
                </w:p>
              </w:tc>
              <w:tc>
                <w:tcPr>
                  <w:tcW w:w="891" w:type="pct"/>
                  <w:shd w:val="clear" w:color="auto" w:fill="auto"/>
                  <w:noWrap/>
                  <w:vAlign w:val="center"/>
                </w:tcPr>
                <w:p w14:paraId="47CF88A7">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val="en-US" w:eastAsia="zh-CN"/>
                    </w:rPr>
                    <w:t>400</w:t>
                  </w:r>
                </w:p>
              </w:tc>
              <w:tc>
                <w:tcPr>
                  <w:tcW w:w="1453" w:type="pct"/>
                  <w:shd w:val="clear" w:color="auto" w:fill="auto"/>
                  <w:noWrap/>
                  <w:vAlign w:val="center"/>
                </w:tcPr>
                <w:p w14:paraId="0BF2A2AF">
                  <w:pPr>
                    <w:keepNext w:val="0"/>
                    <w:keepLines w:val="0"/>
                    <w:widowControl/>
                    <w:suppressLineNumbers w:val="0"/>
                    <w:jc w:val="center"/>
                    <w:textAlignment w:val="center"/>
                    <w:rPr>
                      <w:rFonts w:hint="eastAsia" w:cs="Times New Roman"/>
                      <w:i w:val="0"/>
                      <w:iCs w:val="0"/>
                      <w:color w:val="auto"/>
                      <w:sz w:val="18"/>
                      <w:szCs w:val="18"/>
                      <w:highlight w:val="none"/>
                      <w:u w:val="none"/>
                      <w:lang w:val="en-US" w:eastAsia="zh-CN"/>
                    </w:rPr>
                  </w:pPr>
                  <w:r>
                    <w:rPr>
                      <w:rFonts w:hint="eastAsia" w:cs="Times New Roman"/>
                      <w:i w:val="0"/>
                      <w:iCs w:val="0"/>
                      <w:color w:val="auto"/>
                      <w:sz w:val="18"/>
                      <w:szCs w:val="18"/>
                      <w:highlight w:val="none"/>
                      <w:u w:val="none"/>
                      <w:lang w:val="en-US" w:eastAsia="zh-CN"/>
                    </w:rPr>
                    <w:t>收集后外售综合利用</w:t>
                  </w:r>
                </w:p>
              </w:tc>
            </w:tr>
            <w:tr w14:paraId="3B15B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22" w:type="pct"/>
                  <w:shd w:val="clear" w:color="auto" w:fill="auto"/>
                  <w:noWrap/>
                  <w:vAlign w:val="center"/>
                </w:tcPr>
                <w:p w14:paraId="3A08C13E">
                  <w:pPr>
                    <w:jc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ascii="Times New Roman" w:hAnsi="Times New Roman" w:eastAsia="宋体" w:cs="Times New Roman"/>
                      <w:i w:val="0"/>
                      <w:iCs w:val="0"/>
                      <w:color w:val="auto"/>
                      <w:sz w:val="18"/>
                      <w:szCs w:val="18"/>
                      <w:highlight w:val="none"/>
                      <w:u w:val="none"/>
                      <w:lang w:eastAsia="zh-CN"/>
                    </w:rPr>
                    <w:t>——</w:t>
                  </w:r>
                </w:p>
              </w:tc>
              <w:tc>
                <w:tcPr>
                  <w:tcW w:w="933" w:type="pct"/>
                  <w:shd w:val="clear" w:color="auto" w:fill="auto"/>
                  <w:noWrap/>
                  <w:vAlign w:val="center"/>
                </w:tcPr>
                <w:p w14:paraId="402EB0A6">
                  <w:pPr>
                    <w:jc w:val="center"/>
                    <w:rPr>
                      <w:rFonts w:hint="default" w:ascii="Times New Roman" w:hAnsi="Times New Roman" w:eastAsia="宋体" w:cs="Times New Roman"/>
                      <w:i w:val="0"/>
                      <w:iCs w:val="0"/>
                      <w:color w:val="auto"/>
                      <w:kern w:val="2"/>
                      <w:sz w:val="18"/>
                      <w:szCs w:val="18"/>
                      <w:highlight w:val="none"/>
                      <w:u w:val="none"/>
                      <w:lang w:val="en-US" w:eastAsia="zh-CN" w:bidi="ar-SA"/>
                    </w:rPr>
                  </w:pPr>
                  <w:r>
                    <w:rPr>
                      <w:rFonts w:hint="eastAsia" w:ascii="Times New Roman" w:hAnsi="Times New Roman" w:eastAsia="宋体" w:cs="Times New Roman"/>
                      <w:i w:val="0"/>
                      <w:iCs w:val="0"/>
                      <w:color w:val="auto"/>
                      <w:sz w:val="18"/>
                      <w:szCs w:val="18"/>
                      <w:highlight w:val="none"/>
                      <w:u w:val="none"/>
                      <w:lang w:eastAsia="zh-CN"/>
                    </w:rPr>
                    <w:t>——</w:t>
                  </w:r>
                </w:p>
              </w:tc>
              <w:tc>
                <w:tcPr>
                  <w:tcW w:w="899" w:type="pct"/>
                  <w:shd w:val="clear" w:color="auto" w:fill="auto"/>
                  <w:noWrap/>
                  <w:vAlign w:val="center"/>
                </w:tcPr>
                <w:p w14:paraId="3253154C">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18"/>
                      <w:szCs w:val="18"/>
                      <w:highlight w:val="none"/>
                      <w:u w:val="none"/>
                      <w:lang w:val="en-US" w:eastAsia="zh-CN" w:bidi="ar-SA"/>
                    </w:rPr>
                  </w:pPr>
                  <w:r>
                    <w:rPr>
                      <w:rFonts w:hint="eastAsia" w:ascii="Times New Roman" w:hAnsi="Times New Roman" w:eastAsia="宋体" w:cs="Times New Roman"/>
                      <w:i w:val="0"/>
                      <w:iCs w:val="0"/>
                      <w:color w:val="auto"/>
                      <w:sz w:val="18"/>
                      <w:szCs w:val="18"/>
                      <w:highlight w:val="none"/>
                      <w:u w:val="none"/>
                      <w:lang w:val="en-US" w:eastAsia="zh-CN"/>
                    </w:rPr>
                    <w:t>排放废气</w:t>
                  </w:r>
                </w:p>
              </w:tc>
              <w:tc>
                <w:tcPr>
                  <w:tcW w:w="891" w:type="pct"/>
                  <w:shd w:val="clear" w:color="auto" w:fill="auto"/>
                  <w:noWrap/>
                  <w:vAlign w:val="center"/>
                </w:tcPr>
                <w:p w14:paraId="287B4A5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18"/>
                      <w:szCs w:val="18"/>
                      <w:highlight w:val="none"/>
                      <w:u w:val="none"/>
                      <w:lang w:val="en-US" w:eastAsia="zh-CN" w:bidi="ar-SA"/>
                    </w:rPr>
                  </w:pPr>
                  <w:r>
                    <w:rPr>
                      <w:rFonts w:hint="eastAsia" w:cs="Times New Roman"/>
                      <w:i w:val="0"/>
                      <w:iCs w:val="0"/>
                      <w:color w:val="auto"/>
                      <w:sz w:val="18"/>
                      <w:szCs w:val="18"/>
                      <w:highlight w:val="none"/>
                      <w:u w:val="none"/>
                      <w:lang w:val="en-US" w:eastAsia="zh-CN"/>
                    </w:rPr>
                    <w:t>1.764</w:t>
                  </w:r>
                </w:p>
              </w:tc>
              <w:tc>
                <w:tcPr>
                  <w:tcW w:w="1453" w:type="pct"/>
                  <w:shd w:val="clear" w:color="auto" w:fill="auto"/>
                  <w:noWrap/>
                  <w:vAlign w:val="center"/>
                </w:tcPr>
                <w:p w14:paraId="32024D03">
                  <w:pPr>
                    <w:keepNext w:val="0"/>
                    <w:keepLines w:val="0"/>
                    <w:widowControl/>
                    <w:suppressLineNumbers w:val="0"/>
                    <w:jc w:val="center"/>
                    <w:textAlignment w:val="center"/>
                    <w:rPr>
                      <w:rFonts w:hint="eastAsia" w:cs="Times New Roman"/>
                      <w:i w:val="0"/>
                      <w:iCs w:val="0"/>
                      <w:color w:val="auto"/>
                      <w:sz w:val="18"/>
                      <w:szCs w:val="18"/>
                      <w:highlight w:val="none"/>
                      <w:u w:val="none"/>
                      <w:lang w:val="en-US" w:eastAsia="zh-CN"/>
                    </w:rPr>
                  </w:pPr>
                  <w:r>
                    <w:rPr>
                      <w:rFonts w:hint="eastAsia" w:ascii="Times New Roman" w:hAnsi="Times New Roman" w:eastAsia="宋体" w:cs="Times New Roman"/>
                      <w:i w:val="0"/>
                      <w:iCs w:val="0"/>
                      <w:color w:val="auto"/>
                      <w:sz w:val="18"/>
                      <w:szCs w:val="18"/>
                      <w:highlight w:val="none"/>
                      <w:u w:val="none"/>
                      <w:lang w:eastAsia="zh-CN"/>
                    </w:rPr>
                    <w:t>——</w:t>
                  </w:r>
                </w:p>
              </w:tc>
            </w:tr>
            <w:tr w14:paraId="02384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22" w:type="pct"/>
                  <w:noWrap/>
                  <w:vAlign w:val="center"/>
                </w:tcPr>
                <w:p w14:paraId="3C907189">
                  <w:pPr>
                    <w:jc w:val="center"/>
                    <w:rPr>
                      <w:rFonts w:hint="eastAsia" w:ascii="Times New Roman" w:hAnsi="Times New Roman" w:eastAsia="宋体" w:cs="Times New Roman"/>
                      <w:i w:val="0"/>
                      <w:iCs w:val="0"/>
                      <w:color w:val="auto"/>
                      <w:sz w:val="18"/>
                      <w:szCs w:val="18"/>
                      <w:highlight w:val="none"/>
                      <w:u w:val="none"/>
                      <w:lang w:val="en-US" w:eastAsia="zh-CN"/>
                    </w:rPr>
                  </w:pPr>
                  <w:r>
                    <w:rPr>
                      <w:rFonts w:hint="eastAsia" w:ascii="Times New Roman" w:hAnsi="Times New Roman" w:eastAsia="宋体" w:cs="Times New Roman"/>
                      <w:i w:val="0"/>
                      <w:iCs w:val="0"/>
                      <w:color w:val="auto"/>
                      <w:sz w:val="18"/>
                      <w:szCs w:val="18"/>
                      <w:highlight w:val="none"/>
                      <w:u w:val="none"/>
                      <w:lang w:val="en-US" w:eastAsia="zh-CN"/>
                    </w:rPr>
                    <w:t>合计</w:t>
                  </w:r>
                </w:p>
              </w:tc>
              <w:tc>
                <w:tcPr>
                  <w:tcW w:w="933" w:type="pct"/>
                  <w:noWrap/>
                  <w:vAlign w:val="center"/>
                </w:tcPr>
                <w:p w14:paraId="4DD3D787">
                  <w:pPr>
                    <w:jc w:val="center"/>
                    <w:rPr>
                      <w:rFonts w:hint="default" w:ascii="Times New Roman" w:hAnsi="Times New Roman" w:eastAsia="宋体" w:cs="Times New Roman"/>
                      <w:i w:val="0"/>
                      <w:iCs w:val="0"/>
                      <w:color w:val="auto"/>
                      <w:sz w:val="18"/>
                      <w:szCs w:val="18"/>
                      <w:highlight w:val="none"/>
                      <w:u w:val="none"/>
                      <w:lang w:val="en-US"/>
                    </w:rPr>
                  </w:pPr>
                  <w:r>
                    <w:rPr>
                      <w:rFonts w:hint="eastAsia" w:cs="Times New Roman"/>
                      <w:i w:val="0"/>
                      <w:iCs w:val="0"/>
                      <w:color w:val="auto"/>
                      <w:kern w:val="0"/>
                      <w:sz w:val="18"/>
                      <w:szCs w:val="18"/>
                      <w:highlight w:val="none"/>
                      <w:u w:val="none"/>
                      <w:lang w:val="en-US" w:eastAsia="zh-CN" w:bidi="ar"/>
                    </w:rPr>
                    <w:t>41005.986</w:t>
                  </w:r>
                </w:p>
              </w:tc>
              <w:tc>
                <w:tcPr>
                  <w:tcW w:w="899" w:type="pct"/>
                  <w:noWrap/>
                  <w:vAlign w:val="center"/>
                </w:tcPr>
                <w:p w14:paraId="36CAC178">
                  <w:pPr>
                    <w:jc w:val="center"/>
                    <w:rPr>
                      <w:rFonts w:hint="eastAsia" w:ascii="Times New Roman" w:hAnsi="Times New Roman" w:eastAsia="宋体" w:cs="Times New Roman"/>
                      <w:i w:val="0"/>
                      <w:iCs w:val="0"/>
                      <w:color w:val="auto"/>
                      <w:sz w:val="18"/>
                      <w:szCs w:val="18"/>
                      <w:highlight w:val="none"/>
                      <w:u w:val="none"/>
                      <w:lang w:eastAsia="zh-CN"/>
                    </w:rPr>
                  </w:pPr>
                  <w:r>
                    <w:rPr>
                      <w:rFonts w:hint="eastAsia" w:ascii="Times New Roman" w:hAnsi="Times New Roman" w:eastAsia="宋体" w:cs="Times New Roman"/>
                      <w:i w:val="0"/>
                      <w:iCs w:val="0"/>
                      <w:color w:val="auto"/>
                      <w:sz w:val="18"/>
                      <w:szCs w:val="18"/>
                      <w:highlight w:val="none"/>
                      <w:u w:val="none"/>
                      <w:lang w:eastAsia="zh-CN"/>
                    </w:rPr>
                    <w:t>合计</w:t>
                  </w:r>
                </w:p>
              </w:tc>
              <w:tc>
                <w:tcPr>
                  <w:tcW w:w="891" w:type="pct"/>
                  <w:noWrap/>
                  <w:vAlign w:val="center"/>
                </w:tcPr>
                <w:p w14:paraId="73F8E5B0">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highlight w:val="none"/>
                      <w:u w:val="none"/>
                      <w:lang w:val="en-US" w:eastAsia="zh-CN"/>
                    </w:rPr>
                  </w:pPr>
                  <w:r>
                    <w:rPr>
                      <w:rFonts w:hint="eastAsia" w:cs="Times New Roman"/>
                      <w:i w:val="0"/>
                      <w:iCs w:val="0"/>
                      <w:color w:val="auto"/>
                      <w:sz w:val="18"/>
                      <w:szCs w:val="18"/>
                      <w:highlight w:val="none"/>
                      <w:u w:val="none"/>
                      <w:lang w:val="en-US" w:eastAsia="zh-CN"/>
                    </w:rPr>
                    <w:t>41005.986</w:t>
                  </w:r>
                </w:p>
              </w:tc>
              <w:tc>
                <w:tcPr>
                  <w:tcW w:w="1453" w:type="pct"/>
                  <w:noWrap/>
                  <w:vAlign w:val="center"/>
                </w:tcPr>
                <w:p w14:paraId="27698073">
                  <w:pPr>
                    <w:keepNext w:val="0"/>
                    <w:keepLines w:val="0"/>
                    <w:widowControl/>
                    <w:suppressLineNumbers w:val="0"/>
                    <w:jc w:val="center"/>
                    <w:textAlignment w:val="center"/>
                    <w:rPr>
                      <w:rFonts w:hint="eastAsia" w:cs="Times New Roman"/>
                      <w:i w:val="0"/>
                      <w:iCs w:val="0"/>
                      <w:color w:val="auto"/>
                      <w:sz w:val="18"/>
                      <w:szCs w:val="18"/>
                      <w:highlight w:val="none"/>
                      <w:u w:val="none"/>
                      <w:lang w:val="en-US" w:eastAsia="zh-CN"/>
                    </w:rPr>
                  </w:pPr>
                  <w:r>
                    <w:rPr>
                      <w:rFonts w:hint="eastAsia" w:ascii="Times New Roman" w:hAnsi="Times New Roman" w:eastAsia="宋体" w:cs="Times New Roman"/>
                      <w:i w:val="0"/>
                      <w:iCs w:val="0"/>
                      <w:color w:val="auto"/>
                      <w:sz w:val="18"/>
                      <w:szCs w:val="18"/>
                      <w:highlight w:val="none"/>
                      <w:u w:val="none"/>
                      <w:lang w:eastAsia="zh-CN"/>
                    </w:rPr>
                    <w:t>——</w:t>
                  </w:r>
                </w:p>
              </w:tc>
            </w:tr>
          </w:tbl>
          <w:p w14:paraId="42D77995">
            <w:pPr>
              <w:pStyle w:val="107"/>
              <w:keepNext w:val="0"/>
              <w:keepLines w:val="0"/>
              <w:pageBreakBefore w:val="0"/>
              <w:widowControl w:val="0"/>
              <w:numPr>
                <w:ilvl w:val="0"/>
                <w:numId w:val="0"/>
              </w:numPr>
              <w:kinsoku/>
              <w:wordWrap/>
              <w:overflowPunct/>
              <w:topLinePunct w:val="0"/>
              <w:autoSpaceDE w:val="0"/>
              <w:autoSpaceDN w:val="0"/>
              <w:bidi w:val="0"/>
              <w:adjustRightInd w:val="0"/>
              <w:snapToGrid w:val="0"/>
              <w:spacing w:line="480" w:lineRule="exact"/>
              <w:ind w:firstLine="420" w:firstLineChars="200"/>
              <w:textAlignment w:val="auto"/>
              <w:rPr>
                <w:rFonts w:hint="eastAsia" w:ascii="Times New Roman" w:hAnsi="Times New Roman" w:eastAsia="宋体" w:cs="宋体"/>
                <w:b w:val="0"/>
                <w:bCs w:val="0"/>
                <w:color w:val="auto"/>
                <w:sz w:val="21"/>
                <w:lang w:val="en-US" w:eastAsia="zh-CN"/>
              </w:rPr>
            </w:pPr>
            <w:r>
              <w:rPr>
                <w:rFonts w:hint="eastAsia" w:ascii="Times New Roman" w:hAnsi="Times New Roman" w:eastAsia="宋体" w:cs="宋体"/>
                <w:b w:val="0"/>
                <w:bCs w:val="0"/>
                <w:color w:val="auto"/>
                <w:sz w:val="21"/>
                <w:lang w:val="en-US" w:eastAsia="zh-CN"/>
              </w:rPr>
              <w:t>（1）理化性质</w:t>
            </w:r>
          </w:p>
          <w:p w14:paraId="64F6952D">
            <w:pPr>
              <w:pStyle w:val="107"/>
              <w:keepNext w:val="0"/>
              <w:keepLines w:val="0"/>
              <w:pageBreakBefore w:val="0"/>
              <w:widowControl w:val="0"/>
              <w:numPr>
                <w:ilvl w:val="0"/>
                <w:numId w:val="0"/>
              </w:numPr>
              <w:kinsoku/>
              <w:wordWrap/>
              <w:overflowPunct/>
              <w:topLinePunct w:val="0"/>
              <w:autoSpaceDE w:val="0"/>
              <w:autoSpaceDN w:val="0"/>
              <w:bidi w:val="0"/>
              <w:adjustRightInd w:val="0"/>
              <w:snapToGrid w:val="0"/>
              <w:spacing w:line="480" w:lineRule="exact"/>
              <w:ind w:firstLine="420" w:firstLineChars="200"/>
              <w:textAlignment w:val="auto"/>
              <w:rPr>
                <w:rFonts w:hint="eastAsia" w:ascii="Times New Roman" w:hAnsi="Times New Roman" w:eastAsia="宋体" w:cs="宋体"/>
                <w:b w:val="0"/>
                <w:bCs w:val="0"/>
                <w:color w:val="auto"/>
                <w:sz w:val="21"/>
                <w:lang w:val="en-US" w:eastAsia="zh-CN"/>
              </w:rPr>
            </w:pPr>
            <w:r>
              <w:rPr>
                <w:rFonts w:hint="default" w:ascii="Times New Roman" w:hAnsi="Times New Roman" w:eastAsia="宋体" w:cs="Calibri"/>
                <w:b w:val="0"/>
                <w:bCs w:val="0"/>
                <w:color w:val="auto"/>
                <w:sz w:val="21"/>
                <w:lang w:val="en-US" w:eastAsia="zh-CN"/>
              </w:rPr>
              <w:t>①</w:t>
            </w:r>
            <w:r>
              <w:rPr>
                <w:rFonts w:hint="eastAsia" w:ascii="Times New Roman" w:hAnsi="Times New Roman" w:eastAsia="宋体" w:cs="宋体"/>
                <w:b w:val="0"/>
                <w:bCs w:val="0"/>
                <w:color w:val="auto"/>
                <w:sz w:val="21"/>
                <w:lang w:val="en-US" w:eastAsia="zh-CN"/>
              </w:rPr>
              <w:t>废玻璃：来自工业生产过程</w:t>
            </w:r>
            <w:r>
              <w:rPr>
                <w:rFonts w:hint="eastAsia" w:cs="宋体"/>
                <w:b w:val="0"/>
                <w:bCs w:val="0"/>
                <w:color w:val="auto"/>
                <w:sz w:val="21"/>
                <w:lang w:val="en-US" w:eastAsia="zh-CN"/>
              </w:rPr>
              <w:t>（非承装用途）</w:t>
            </w:r>
            <w:r>
              <w:rPr>
                <w:rFonts w:hint="eastAsia" w:ascii="Times New Roman" w:hAnsi="Times New Roman" w:eastAsia="宋体" w:cs="宋体"/>
                <w:b w:val="0"/>
                <w:bCs w:val="0"/>
                <w:color w:val="auto"/>
                <w:sz w:val="21"/>
                <w:lang w:val="en-US" w:eastAsia="zh-CN"/>
              </w:rPr>
              <w:t>产生的</w:t>
            </w:r>
            <w:r>
              <w:rPr>
                <w:rFonts w:hint="eastAsia" w:cs="宋体"/>
                <w:b w:val="0"/>
                <w:bCs w:val="0"/>
                <w:color w:val="auto"/>
                <w:sz w:val="21"/>
                <w:lang w:val="en-US" w:eastAsia="zh-CN"/>
              </w:rPr>
              <w:t>废边角料</w:t>
            </w:r>
            <w:r>
              <w:rPr>
                <w:rFonts w:hint="eastAsia" w:ascii="Times New Roman" w:hAnsi="Times New Roman" w:eastAsia="宋体" w:cs="宋体"/>
                <w:b w:val="0"/>
                <w:bCs w:val="0"/>
                <w:color w:val="auto"/>
                <w:sz w:val="21"/>
                <w:lang w:val="en-US" w:eastAsia="zh-CN"/>
              </w:rPr>
              <w:t>，</w:t>
            </w:r>
            <w:r>
              <w:rPr>
                <w:rFonts w:hint="eastAsia" w:cs="宋体"/>
                <w:b w:val="0"/>
                <w:bCs w:val="0"/>
                <w:color w:val="auto"/>
                <w:sz w:val="21"/>
                <w:lang w:val="en-US" w:eastAsia="zh-CN"/>
              </w:rPr>
              <w:t>为不规则块状，</w:t>
            </w:r>
            <w:r>
              <w:rPr>
                <w:rFonts w:hint="eastAsia" w:ascii="Times New Roman" w:hAnsi="Times New Roman" w:eastAsia="宋体" w:cs="宋体"/>
                <w:b w:val="0"/>
                <w:bCs w:val="0"/>
                <w:color w:val="auto"/>
                <w:sz w:val="21"/>
                <w:lang w:val="en-US" w:eastAsia="zh-CN"/>
              </w:rPr>
              <w:t>主要成分为二氧化硅，根据《固体废物分类与代码目录》，废玻璃属于SW17可再生类废物，属于一般固体废物。</w:t>
            </w:r>
          </w:p>
          <w:p w14:paraId="4F4345FA">
            <w:pPr>
              <w:pStyle w:val="107"/>
              <w:keepNext w:val="0"/>
              <w:keepLines w:val="0"/>
              <w:pageBreakBefore w:val="0"/>
              <w:widowControl w:val="0"/>
              <w:numPr>
                <w:ilvl w:val="0"/>
                <w:numId w:val="0"/>
              </w:numPr>
              <w:kinsoku/>
              <w:wordWrap/>
              <w:overflowPunct/>
              <w:topLinePunct w:val="0"/>
              <w:autoSpaceDE w:val="0"/>
              <w:autoSpaceDN w:val="0"/>
              <w:bidi w:val="0"/>
              <w:adjustRightInd w:val="0"/>
              <w:snapToGrid w:val="0"/>
              <w:spacing w:line="480" w:lineRule="exact"/>
              <w:ind w:firstLine="420" w:firstLineChars="200"/>
              <w:textAlignment w:val="auto"/>
              <w:rPr>
                <w:rFonts w:hint="eastAsia" w:ascii="Times New Roman" w:hAnsi="Times New Roman" w:eastAsia="宋体" w:cs="宋体"/>
                <w:b w:val="0"/>
                <w:bCs w:val="0"/>
                <w:color w:val="auto"/>
                <w:sz w:val="21"/>
                <w:lang w:val="en-US" w:eastAsia="zh-CN"/>
              </w:rPr>
            </w:pPr>
            <w:r>
              <w:rPr>
                <w:rFonts w:hint="default" w:ascii="Times New Roman" w:hAnsi="Times New Roman" w:eastAsia="宋体" w:cs="Calibri"/>
                <w:b w:val="0"/>
                <w:bCs w:val="0"/>
                <w:color w:val="auto"/>
                <w:sz w:val="21"/>
                <w:lang w:val="en-US" w:eastAsia="zh-CN"/>
              </w:rPr>
              <w:t>②</w:t>
            </w:r>
            <w:r>
              <w:rPr>
                <w:rFonts w:hint="eastAsia" w:ascii="Times New Roman" w:hAnsi="Times New Roman" w:eastAsia="宋体" w:cs="宋体"/>
                <w:b w:val="0"/>
                <w:bCs w:val="0"/>
                <w:color w:val="auto"/>
                <w:sz w:val="21"/>
                <w:lang w:val="en-US" w:eastAsia="zh-CN"/>
              </w:rPr>
              <w:t>废干燥剂：本项目所用废干燥剂为空气干燥剂，其主要成分为氧化铝、无机硅胶与分子筛，呈不规则颗粒状，不溶于水及常见有机溶剂（如乙醇、丙酮等），也不与稀酸、稀碱发生明显反应，化学稳定性较强。热稳定性良好，在 200℃以下加热时，仅会释放吸附的水分，自身结构不发生分解，其主要成分为氧化铝、无机硅胶和分子筛，其中氧化铝具有较强的吸附性能，硅胶化学性质稳定，分子筛则具备均匀的微孔结构，共同保证了原有的干燥功能，根据《固体废物分类与代码目录》，废干燥剂属于SW59其他工业固体废物，属于一般固体废物。</w:t>
            </w:r>
          </w:p>
          <w:p w14:paraId="488285D6">
            <w:pPr>
              <w:adjustRightInd w:val="0"/>
              <w:snapToGrid w:val="0"/>
              <w:spacing w:line="480" w:lineRule="exact"/>
              <w:ind w:right="256" w:rightChars="122" w:firstLine="420" w:firstLineChars="200"/>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（2）与水泥厂</w:t>
            </w:r>
            <w:r>
              <w:rPr>
                <w:rFonts w:hint="eastAsia" w:cs="Times New Roman"/>
                <w:color w:val="auto"/>
                <w:kern w:val="2"/>
                <w:sz w:val="21"/>
                <w:szCs w:val="24"/>
                <w:highlight w:val="none"/>
                <w:lang w:val="en-US" w:eastAsia="zh-CN" w:bidi="ar-SA"/>
              </w:rPr>
              <w:t>、玻璃制品厂</w:t>
            </w:r>
            <w:r>
              <w:rPr>
                <w:rFonts w:hint="eastAsia" w:ascii="Times New Roman" w:hAnsi="Times New Roman" w:eastAsia="宋体" w:cs="Times New Roman"/>
                <w:color w:val="auto"/>
                <w:kern w:val="2"/>
                <w:sz w:val="21"/>
                <w:szCs w:val="24"/>
                <w:highlight w:val="none"/>
                <w:lang w:val="en-US" w:eastAsia="zh-CN" w:bidi="ar-SA"/>
              </w:rPr>
              <w:t>替代原料适配性分析</w:t>
            </w:r>
            <w:r>
              <w:rPr>
                <w:rFonts w:hint="eastAsia" w:cs="Times New Roman"/>
                <w:color w:val="auto"/>
                <w:kern w:val="2"/>
                <w:sz w:val="21"/>
                <w:szCs w:val="24"/>
                <w:highlight w:val="none"/>
                <w:lang w:val="en-US" w:eastAsia="zh-CN" w:bidi="ar-SA"/>
              </w:rPr>
              <w:t xml:space="preserve">  </w:t>
            </w:r>
          </w:p>
          <w:p w14:paraId="1C16AAB2">
            <w:pPr>
              <w:adjustRightInd w:val="0"/>
              <w:snapToGrid w:val="0"/>
              <w:spacing w:line="480" w:lineRule="exact"/>
              <w:ind w:right="256" w:rightChars="122" w:firstLine="420" w:firstLineChars="200"/>
              <w:rPr>
                <w:rFonts w:hint="eastAsia"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本项目产品为玻璃砂和水泥厂替代原料，废玻璃主要成分为二氧化硅，经过破碎后制成的玻璃砂可提供给其他玻璃制品厂作为硅质原料，也可提供给水泥厂作为硅质校正原料，提供硅组分；废干燥剂主要成分为</w:t>
            </w:r>
            <w:r>
              <w:rPr>
                <w:rFonts w:hint="eastAsia" w:ascii="Times New Roman" w:hAnsi="Times New Roman" w:eastAsia="宋体" w:cs="宋体"/>
                <w:b w:val="0"/>
                <w:bCs w:val="0"/>
                <w:color w:val="auto"/>
                <w:sz w:val="21"/>
                <w:lang w:val="en-US" w:eastAsia="zh-CN"/>
              </w:rPr>
              <w:t>氧化铝、无机硅胶与分子筛，和少量玻璃不合格、收集尘、沉淀池</w:t>
            </w:r>
            <w:r>
              <w:rPr>
                <w:rFonts w:hint="eastAsia" w:cs="宋体"/>
                <w:b w:val="0"/>
                <w:bCs w:val="0"/>
                <w:color w:val="auto"/>
                <w:sz w:val="21"/>
                <w:lang w:val="en-US" w:eastAsia="zh-CN"/>
              </w:rPr>
              <w:t>沉渣</w:t>
            </w:r>
            <w:r>
              <w:rPr>
                <w:rFonts w:hint="eastAsia" w:ascii="Times New Roman" w:hAnsi="Times New Roman" w:eastAsia="宋体" w:cs="宋体"/>
                <w:b w:val="0"/>
                <w:bCs w:val="0"/>
                <w:color w:val="auto"/>
                <w:sz w:val="21"/>
                <w:lang w:val="en-US" w:eastAsia="zh-CN"/>
              </w:rPr>
              <w:t>混合后可替代水泥厂所需的硅铝质原料，提供</w:t>
            </w:r>
            <w:r>
              <w:rPr>
                <w:rFonts w:hint="eastAsia" w:ascii="Times New Roman" w:hAnsi="Times New Roman" w:eastAsia="宋体" w:cs="Times New Roman"/>
                <w:color w:val="auto"/>
                <w:kern w:val="2"/>
                <w:sz w:val="21"/>
                <w:szCs w:val="24"/>
                <w:highlight w:val="none"/>
                <w:lang w:val="en-US" w:eastAsia="zh-CN" w:bidi="ar-SA"/>
              </w:rPr>
              <w:t>硅、铝组分</w:t>
            </w:r>
            <w:r>
              <w:rPr>
                <w:rFonts w:hint="eastAsia" w:ascii="Times New Roman" w:hAnsi="Times New Roman" w:eastAsia="宋体" w:cs="宋体"/>
                <w:b w:val="0"/>
                <w:bCs w:val="0"/>
                <w:color w:val="auto"/>
                <w:sz w:val="21"/>
                <w:lang w:val="en-US" w:eastAsia="zh-CN"/>
              </w:rPr>
              <w:t>。</w:t>
            </w:r>
          </w:p>
          <w:p w14:paraId="568C4BD9">
            <w:pPr>
              <w:adjustRightInd w:val="0"/>
              <w:snapToGrid w:val="0"/>
              <w:spacing w:line="480" w:lineRule="exact"/>
              <w:ind w:right="256" w:rightChars="122"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（3）原料及产品运输要求</w:t>
            </w:r>
          </w:p>
          <w:p w14:paraId="678B2898">
            <w:pPr>
              <w:adjustRightInd w:val="0"/>
              <w:snapToGrid w:val="0"/>
              <w:spacing w:line="480" w:lineRule="exact"/>
              <w:ind w:right="256" w:rightChars="122"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废玻璃、废干燥剂及产品采用密闭袋装，运输车辆车斗应用苫布覆盖，苫布边缘至少要遮住槽帮上沿以下15cm防止遗撒。</w:t>
            </w:r>
          </w:p>
          <w:p w14:paraId="70BF1CA0">
            <w:pPr>
              <w:pStyle w:val="107"/>
              <w:keepNext w:val="0"/>
              <w:keepLines w:val="0"/>
              <w:pageBreakBefore w:val="0"/>
              <w:widowControl w:val="0"/>
              <w:numPr>
                <w:ilvl w:val="0"/>
                <w:numId w:val="0"/>
              </w:numPr>
              <w:kinsoku/>
              <w:wordWrap/>
              <w:overflowPunct/>
              <w:topLinePunct w:val="0"/>
              <w:autoSpaceDE w:val="0"/>
              <w:autoSpaceDN w:val="0"/>
              <w:bidi w:val="0"/>
              <w:adjustRightInd w:val="0"/>
              <w:snapToGrid w:val="0"/>
              <w:spacing w:line="480" w:lineRule="exact"/>
              <w:ind w:firstLine="420" w:firstLineChars="200"/>
              <w:textAlignment w:val="auto"/>
              <w:rPr>
                <w:rFonts w:hint="eastAsia" w:ascii="Times New Roman" w:hAnsi="Times New Roman" w:eastAsia="宋体" w:cs="宋体"/>
                <w:b w:val="0"/>
                <w:bCs w:val="0"/>
                <w:color w:val="auto"/>
                <w:sz w:val="21"/>
                <w:lang w:val="en-US" w:eastAsia="zh-CN"/>
              </w:rPr>
            </w:pPr>
            <w:r>
              <w:rPr>
                <w:rFonts w:hint="eastAsia" w:cs="宋体"/>
                <w:b w:val="0"/>
                <w:bCs w:val="0"/>
                <w:color w:val="auto"/>
                <w:sz w:val="21"/>
                <w:lang w:val="en-US" w:eastAsia="zh-CN"/>
              </w:rPr>
              <w:t>5</w:t>
            </w:r>
            <w:r>
              <w:rPr>
                <w:rFonts w:hint="eastAsia" w:ascii="Times New Roman" w:hAnsi="Times New Roman" w:eastAsia="宋体" w:cs="宋体"/>
                <w:b w:val="0"/>
                <w:bCs w:val="0"/>
                <w:color w:val="auto"/>
                <w:sz w:val="21"/>
                <w:lang w:val="en-US" w:eastAsia="zh-CN"/>
              </w:rPr>
              <w:t>、生产设备</w:t>
            </w:r>
          </w:p>
          <w:p w14:paraId="3854B2CD">
            <w:pPr>
              <w:pStyle w:val="107"/>
              <w:pageBreakBefore w:val="0"/>
              <w:kinsoku/>
              <w:wordWrap/>
              <w:overflowPunct/>
              <w:topLinePunct w:val="0"/>
              <w:bidi w:val="0"/>
              <w:spacing w:line="480" w:lineRule="exact"/>
              <w:ind w:firstLine="422" w:firstLineChars="200"/>
              <w:rPr>
                <w:rFonts w:hint="eastAsia" w:ascii="Times New Roman" w:hAnsi="Times New Roman" w:eastAsia="宋体" w:cs="宋体"/>
                <w:color w:val="auto"/>
                <w:sz w:val="21"/>
                <w:lang w:val="en-US" w:eastAsia="zh-CN"/>
              </w:rPr>
            </w:pPr>
            <w:r>
              <w:rPr>
                <w:rFonts w:hint="eastAsia" w:ascii="Times New Roman" w:hAnsi="Times New Roman" w:eastAsia="宋体" w:cs="宋体"/>
                <w:color w:val="auto"/>
                <w:sz w:val="21"/>
                <w:lang w:val="en-US" w:eastAsia="zh-CN"/>
              </w:rPr>
              <w:t>主要生产设备见表</w:t>
            </w:r>
            <w:r>
              <w:rPr>
                <w:rFonts w:hint="eastAsia" w:cs="宋体"/>
                <w:color w:val="auto"/>
                <w:sz w:val="21"/>
                <w:lang w:val="en-US" w:eastAsia="zh-CN"/>
              </w:rPr>
              <w:t>8</w:t>
            </w:r>
            <w:r>
              <w:rPr>
                <w:rFonts w:hint="eastAsia" w:ascii="Times New Roman" w:hAnsi="Times New Roman" w:eastAsia="宋体" w:cs="宋体"/>
                <w:color w:val="auto"/>
                <w:sz w:val="21"/>
                <w:lang w:val="en-US" w:eastAsia="zh-CN"/>
              </w:rPr>
              <w:t>。</w:t>
            </w:r>
          </w:p>
          <w:p w14:paraId="3BDA83E4">
            <w:pPr>
              <w:pageBreakBefore w:val="0"/>
              <w:kinsoku/>
              <w:wordWrap/>
              <w:overflowPunct/>
              <w:topLinePunct w:val="0"/>
              <w:bidi w:val="0"/>
              <w:spacing w:line="480" w:lineRule="exact"/>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表</w:t>
            </w:r>
            <w:r>
              <w:rPr>
                <w:rFonts w:hint="eastAsia"/>
                <w:b/>
                <w:bCs/>
                <w:color w:val="auto"/>
                <w:sz w:val="21"/>
                <w:szCs w:val="21"/>
                <w:highlight w:val="none"/>
                <w:lang w:val="en-US" w:eastAsia="zh-CN"/>
              </w:rPr>
              <w:t>8</w:t>
            </w:r>
            <w:r>
              <w:rPr>
                <w:rFonts w:ascii="Times New Roman" w:hAnsi="Times New Roman" w:eastAsia="宋体"/>
                <w:b/>
                <w:bCs/>
                <w:color w:val="auto"/>
                <w:sz w:val="21"/>
                <w:szCs w:val="21"/>
                <w:highlight w:val="none"/>
              </w:rPr>
              <w:t xml:space="preserve"> 主要生产设备一览表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1050"/>
              <w:gridCol w:w="671"/>
              <w:gridCol w:w="1723"/>
              <w:gridCol w:w="771"/>
              <w:gridCol w:w="1188"/>
              <w:gridCol w:w="2863"/>
            </w:tblGrid>
            <w:tr w14:paraId="06F34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80" w:type="pct"/>
                  <w:shd w:val="clear" w:color="auto" w:fill="FFFFFF"/>
                  <w:noWrap/>
                  <w:vAlign w:val="center"/>
                </w:tcPr>
                <w:p w14:paraId="44FFB506">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序号</w:t>
                  </w:r>
                </w:p>
              </w:tc>
              <w:tc>
                <w:tcPr>
                  <w:tcW w:w="599" w:type="pct"/>
                  <w:shd w:val="clear" w:color="auto" w:fill="FFFFFF"/>
                  <w:noWrap/>
                  <w:vAlign w:val="center"/>
                </w:tcPr>
                <w:p w14:paraId="1C92ED3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设备</w:t>
                  </w:r>
                </w:p>
              </w:tc>
              <w:tc>
                <w:tcPr>
                  <w:tcW w:w="383" w:type="pct"/>
                  <w:shd w:val="clear" w:color="auto" w:fill="FFFFFF"/>
                  <w:noWrap/>
                  <w:vAlign w:val="center"/>
                </w:tcPr>
                <w:p w14:paraId="6C0B6BAB">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数量</w:t>
                  </w:r>
                </w:p>
                <w:p w14:paraId="0E83785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（台/套）</w:t>
                  </w:r>
                </w:p>
              </w:tc>
              <w:tc>
                <w:tcPr>
                  <w:tcW w:w="983" w:type="pct"/>
                  <w:shd w:val="clear" w:color="auto" w:fill="FFFFFF"/>
                  <w:noWrap/>
                  <w:vAlign w:val="center"/>
                </w:tcPr>
                <w:p w14:paraId="449D4DB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参数</w:t>
                  </w:r>
                </w:p>
              </w:tc>
              <w:tc>
                <w:tcPr>
                  <w:tcW w:w="440" w:type="pct"/>
                  <w:shd w:val="clear" w:color="auto" w:fill="FFFFFF"/>
                  <w:noWrap/>
                  <w:vAlign w:val="center"/>
                </w:tcPr>
                <w:p w14:paraId="4E9AA74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放置位置</w:t>
                  </w:r>
                </w:p>
              </w:tc>
              <w:tc>
                <w:tcPr>
                  <w:tcW w:w="678" w:type="pct"/>
                  <w:shd w:val="clear" w:color="auto" w:fill="FFFFFF"/>
                  <w:noWrap/>
                  <w:vAlign w:val="center"/>
                </w:tcPr>
                <w:p w14:paraId="6D50CF3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对应的生产工序</w:t>
                  </w:r>
                </w:p>
              </w:tc>
              <w:tc>
                <w:tcPr>
                  <w:tcW w:w="1634" w:type="pct"/>
                  <w:shd w:val="clear" w:color="auto" w:fill="FFFFFF"/>
                  <w:noWrap/>
                  <w:vAlign w:val="center"/>
                </w:tcPr>
                <w:p w14:paraId="430C253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对应的产品</w:t>
                  </w:r>
                </w:p>
              </w:tc>
            </w:tr>
            <w:tr w14:paraId="08E15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80" w:type="pct"/>
                  <w:shd w:val="clear" w:color="auto" w:fill="FFFFFF"/>
                  <w:noWrap/>
                  <w:vAlign w:val="center"/>
                </w:tcPr>
                <w:p w14:paraId="51C95D0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1</w:t>
                  </w:r>
                </w:p>
              </w:tc>
              <w:tc>
                <w:tcPr>
                  <w:tcW w:w="599" w:type="pct"/>
                  <w:shd w:val="clear" w:color="auto" w:fill="FFFFFF"/>
                  <w:noWrap/>
                  <w:vAlign w:val="center"/>
                </w:tcPr>
                <w:p w14:paraId="73C1696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破碎机</w:t>
                  </w:r>
                </w:p>
              </w:tc>
              <w:tc>
                <w:tcPr>
                  <w:tcW w:w="383" w:type="pct"/>
                  <w:shd w:val="clear" w:color="auto" w:fill="auto"/>
                  <w:noWrap/>
                  <w:vAlign w:val="center"/>
                </w:tcPr>
                <w:p w14:paraId="1164895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1</w:t>
                  </w:r>
                </w:p>
              </w:tc>
              <w:tc>
                <w:tcPr>
                  <w:tcW w:w="983" w:type="pct"/>
                  <w:shd w:val="clear" w:color="auto" w:fill="auto"/>
                  <w:noWrap/>
                  <w:vAlign w:val="center"/>
                </w:tcPr>
                <w:p w14:paraId="3DBE86A7">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处理能力：</w:t>
                  </w:r>
                  <w:r>
                    <w:rPr>
                      <w:rFonts w:hint="eastAsia" w:cs="Times New Roman"/>
                      <w:color w:val="auto"/>
                      <w:sz w:val="18"/>
                      <w:lang w:val="en-US" w:eastAsia="zh-CN"/>
                    </w:rPr>
                    <w:t>2</w:t>
                  </w:r>
                  <w:r>
                    <w:rPr>
                      <w:rFonts w:hint="eastAsia" w:ascii="Times New Roman" w:hAnsi="Times New Roman" w:eastAsia="宋体" w:cs="Times New Roman"/>
                      <w:color w:val="auto"/>
                      <w:sz w:val="18"/>
                      <w:lang w:val="en-US" w:eastAsia="zh-CN"/>
                    </w:rPr>
                    <w:t>0t/h</w:t>
                  </w:r>
                </w:p>
              </w:tc>
              <w:tc>
                <w:tcPr>
                  <w:tcW w:w="440" w:type="pct"/>
                  <w:shd w:val="clear" w:color="auto" w:fill="FFFFFF"/>
                  <w:noWrap/>
                  <w:vAlign w:val="center"/>
                </w:tcPr>
                <w:p w14:paraId="6097A5ED">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一层厂房</w:t>
                  </w:r>
                </w:p>
              </w:tc>
              <w:tc>
                <w:tcPr>
                  <w:tcW w:w="678" w:type="pct"/>
                  <w:shd w:val="clear" w:color="auto" w:fill="FFFFFF"/>
                  <w:noWrap/>
                  <w:vAlign w:val="center"/>
                </w:tcPr>
                <w:p w14:paraId="430E1441">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破碎工序</w:t>
                  </w:r>
                </w:p>
              </w:tc>
              <w:tc>
                <w:tcPr>
                  <w:tcW w:w="1634" w:type="pct"/>
                  <w:shd w:val="clear" w:color="auto" w:fill="FFFFFF"/>
                  <w:noWrap/>
                  <w:vAlign w:val="center"/>
                </w:tcPr>
                <w:p w14:paraId="7828630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玻璃砂、水泥厂替代原料</w:t>
                  </w:r>
                </w:p>
              </w:tc>
            </w:tr>
            <w:tr w14:paraId="7E8E4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80" w:type="pct"/>
                  <w:shd w:val="clear" w:color="auto" w:fill="FFFFFF"/>
                  <w:noWrap/>
                  <w:vAlign w:val="center"/>
                </w:tcPr>
                <w:p w14:paraId="01D3280B">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2</w:t>
                  </w:r>
                </w:p>
              </w:tc>
              <w:tc>
                <w:tcPr>
                  <w:tcW w:w="599" w:type="pct"/>
                  <w:shd w:val="clear" w:color="auto" w:fill="FFFFFF"/>
                  <w:noWrap/>
                  <w:vAlign w:val="center"/>
                </w:tcPr>
                <w:p w14:paraId="62FB822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清洗设备</w:t>
                  </w:r>
                </w:p>
              </w:tc>
              <w:tc>
                <w:tcPr>
                  <w:tcW w:w="383" w:type="pct"/>
                  <w:shd w:val="clear" w:color="auto" w:fill="FFFFFF"/>
                  <w:noWrap/>
                  <w:vAlign w:val="center"/>
                </w:tcPr>
                <w:p w14:paraId="265CBCB7">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1</w:t>
                  </w:r>
                </w:p>
              </w:tc>
              <w:tc>
                <w:tcPr>
                  <w:tcW w:w="983" w:type="pct"/>
                  <w:shd w:val="clear" w:color="auto" w:fill="FFFFFF"/>
                  <w:noWrap/>
                  <w:vAlign w:val="center"/>
                </w:tcPr>
                <w:p w14:paraId="2EFBA8B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处理能力：5t/h</w:t>
                  </w:r>
                </w:p>
              </w:tc>
              <w:tc>
                <w:tcPr>
                  <w:tcW w:w="440" w:type="pct"/>
                  <w:shd w:val="clear" w:color="auto" w:fill="FFFFFF"/>
                  <w:noWrap/>
                  <w:vAlign w:val="center"/>
                </w:tcPr>
                <w:p w14:paraId="003A44D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一层厂房</w:t>
                  </w:r>
                </w:p>
              </w:tc>
              <w:tc>
                <w:tcPr>
                  <w:tcW w:w="678" w:type="pct"/>
                  <w:shd w:val="clear" w:color="auto" w:fill="FFFFFF"/>
                  <w:noWrap/>
                  <w:vAlign w:val="center"/>
                </w:tcPr>
                <w:p w14:paraId="5DB7E670">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清洗工序</w:t>
                  </w:r>
                </w:p>
              </w:tc>
              <w:tc>
                <w:tcPr>
                  <w:tcW w:w="1634" w:type="pct"/>
                  <w:shd w:val="clear" w:color="auto" w:fill="FFFFFF"/>
                  <w:noWrap/>
                  <w:vAlign w:val="center"/>
                </w:tcPr>
                <w:p w14:paraId="6392155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玻璃砂</w:t>
                  </w:r>
                </w:p>
              </w:tc>
            </w:tr>
            <w:tr w14:paraId="4E839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80" w:type="pct"/>
                  <w:shd w:val="clear" w:color="auto" w:fill="FFFFFF"/>
                  <w:noWrap/>
                  <w:vAlign w:val="center"/>
                </w:tcPr>
                <w:p w14:paraId="7D2D1AD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3</w:t>
                  </w:r>
                </w:p>
              </w:tc>
              <w:tc>
                <w:tcPr>
                  <w:tcW w:w="599" w:type="pct"/>
                  <w:shd w:val="clear" w:color="auto" w:fill="FFFFFF"/>
                  <w:noWrap/>
                  <w:vAlign w:val="center"/>
                </w:tcPr>
                <w:p w14:paraId="08D2513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混合机</w:t>
                  </w:r>
                </w:p>
              </w:tc>
              <w:tc>
                <w:tcPr>
                  <w:tcW w:w="383" w:type="pct"/>
                  <w:shd w:val="clear" w:color="auto" w:fill="FFFFFF"/>
                  <w:noWrap/>
                  <w:vAlign w:val="center"/>
                </w:tcPr>
                <w:p w14:paraId="5608848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1</w:t>
                  </w:r>
                </w:p>
              </w:tc>
              <w:tc>
                <w:tcPr>
                  <w:tcW w:w="983" w:type="pct"/>
                  <w:shd w:val="clear" w:color="auto" w:fill="FFFFFF"/>
                  <w:noWrap/>
                  <w:vAlign w:val="center"/>
                </w:tcPr>
                <w:p w14:paraId="74A9AC4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处理能力：30t/h</w:t>
                  </w:r>
                </w:p>
              </w:tc>
              <w:tc>
                <w:tcPr>
                  <w:tcW w:w="440" w:type="pct"/>
                  <w:shd w:val="clear" w:color="auto" w:fill="FFFFFF"/>
                  <w:noWrap/>
                  <w:vAlign w:val="center"/>
                </w:tcPr>
                <w:p w14:paraId="51293047">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二层厂房</w:t>
                  </w:r>
                </w:p>
              </w:tc>
              <w:tc>
                <w:tcPr>
                  <w:tcW w:w="678" w:type="pct"/>
                  <w:shd w:val="clear" w:color="auto" w:fill="FFFFFF"/>
                  <w:noWrap/>
                  <w:vAlign w:val="center"/>
                </w:tcPr>
                <w:p w14:paraId="3E06346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混合工序</w:t>
                  </w:r>
                </w:p>
              </w:tc>
              <w:tc>
                <w:tcPr>
                  <w:tcW w:w="1634" w:type="pct"/>
                  <w:shd w:val="clear" w:color="auto" w:fill="FFFFFF"/>
                  <w:noWrap/>
                  <w:vAlign w:val="center"/>
                </w:tcPr>
                <w:p w14:paraId="102F9F4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水泥厂替代原料</w:t>
                  </w:r>
                </w:p>
              </w:tc>
            </w:tr>
            <w:tr w14:paraId="514A8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280" w:type="pct"/>
                  <w:shd w:val="clear" w:color="auto" w:fill="FFFFFF"/>
                  <w:noWrap/>
                  <w:vAlign w:val="center"/>
                </w:tcPr>
                <w:p w14:paraId="261A2137">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4</w:t>
                  </w:r>
                </w:p>
              </w:tc>
              <w:tc>
                <w:tcPr>
                  <w:tcW w:w="599" w:type="pct"/>
                  <w:shd w:val="clear" w:color="auto" w:fill="FFFFFF"/>
                  <w:noWrap/>
                  <w:vAlign w:val="center"/>
                </w:tcPr>
                <w:p w14:paraId="6F60E22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成型机</w:t>
                  </w:r>
                </w:p>
              </w:tc>
              <w:tc>
                <w:tcPr>
                  <w:tcW w:w="383" w:type="pct"/>
                  <w:shd w:val="clear" w:color="auto" w:fill="auto"/>
                  <w:noWrap/>
                  <w:vAlign w:val="center"/>
                </w:tcPr>
                <w:p w14:paraId="1053B620">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1</w:t>
                  </w:r>
                </w:p>
              </w:tc>
              <w:tc>
                <w:tcPr>
                  <w:tcW w:w="983" w:type="pct"/>
                  <w:shd w:val="clear" w:color="auto" w:fill="auto"/>
                  <w:noWrap/>
                  <w:vAlign w:val="center"/>
                </w:tcPr>
                <w:p w14:paraId="09DB999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处理能力：5t/h</w:t>
                  </w:r>
                </w:p>
              </w:tc>
              <w:tc>
                <w:tcPr>
                  <w:tcW w:w="440" w:type="pct"/>
                  <w:shd w:val="clear" w:color="auto" w:fill="FFFFFF"/>
                  <w:noWrap/>
                  <w:vAlign w:val="center"/>
                </w:tcPr>
                <w:p w14:paraId="18C7CBF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二层厂房</w:t>
                  </w:r>
                </w:p>
              </w:tc>
              <w:tc>
                <w:tcPr>
                  <w:tcW w:w="678" w:type="pct"/>
                  <w:shd w:val="clear" w:color="auto" w:fill="FFFFFF"/>
                  <w:noWrap/>
                  <w:vAlign w:val="center"/>
                </w:tcPr>
                <w:p w14:paraId="1F3B8A3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成型工序</w:t>
                  </w:r>
                </w:p>
              </w:tc>
              <w:tc>
                <w:tcPr>
                  <w:tcW w:w="1634" w:type="pct"/>
                  <w:shd w:val="clear" w:color="auto" w:fill="FFFFFF"/>
                  <w:noWrap/>
                  <w:vAlign w:val="center"/>
                </w:tcPr>
                <w:p w14:paraId="3B2E620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水泥厂替代原料</w:t>
                  </w:r>
                </w:p>
              </w:tc>
            </w:tr>
            <w:tr w14:paraId="33139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80" w:type="pct"/>
                  <w:shd w:val="clear" w:color="auto" w:fill="FFFFFF"/>
                  <w:noWrap/>
                  <w:vAlign w:val="center"/>
                </w:tcPr>
                <w:p w14:paraId="4703F8B7">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5</w:t>
                  </w:r>
                </w:p>
              </w:tc>
              <w:tc>
                <w:tcPr>
                  <w:tcW w:w="599" w:type="pct"/>
                  <w:shd w:val="clear" w:color="auto" w:fill="FFFFFF"/>
                  <w:noWrap/>
                  <w:vAlign w:val="center"/>
                </w:tcPr>
                <w:p w14:paraId="2954DF48">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打包机</w:t>
                  </w:r>
                </w:p>
              </w:tc>
              <w:tc>
                <w:tcPr>
                  <w:tcW w:w="383" w:type="pct"/>
                  <w:shd w:val="clear" w:color="auto" w:fill="auto"/>
                  <w:noWrap/>
                  <w:vAlign w:val="center"/>
                </w:tcPr>
                <w:p w14:paraId="332DDA7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1</w:t>
                  </w:r>
                </w:p>
              </w:tc>
              <w:tc>
                <w:tcPr>
                  <w:tcW w:w="983" w:type="pct"/>
                  <w:shd w:val="clear" w:color="auto" w:fill="FFFFFF"/>
                  <w:noWrap/>
                  <w:vAlign w:val="center"/>
                </w:tcPr>
                <w:p w14:paraId="7D181FA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处理能力：20t/h</w:t>
                  </w:r>
                </w:p>
              </w:tc>
              <w:tc>
                <w:tcPr>
                  <w:tcW w:w="440" w:type="pct"/>
                  <w:shd w:val="clear" w:color="auto" w:fill="FFFFFF"/>
                  <w:noWrap/>
                  <w:vAlign w:val="center"/>
                </w:tcPr>
                <w:p w14:paraId="52A85D4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二层厂房</w:t>
                  </w:r>
                </w:p>
              </w:tc>
              <w:tc>
                <w:tcPr>
                  <w:tcW w:w="678" w:type="pct"/>
                  <w:shd w:val="clear" w:color="auto" w:fill="FFFFFF"/>
                  <w:noWrap/>
                  <w:vAlign w:val="center"/>
                </w:tcPr>
                <w:p w14:paraId="64734A30">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打包工序</w:t>
                  </w:r>
                </w:p>
              </w:tc>
              <w:tc>
                <w:tcPr>
                  <w:tcW w:w="1634" w:type="pct"/>
                  <w:shd w:val="clear" w:color="auto" w:fill="FFFFFF"/>
                  <w:noWrap/>
                  <w:vAlign w:val="center"/>
                </w:tcPr>
                <w:p w14:paraId="509F9DA1">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ascii="Times New Roman" w:hAnsi="Times New Roman" w:eastAsia="宋体" w:cs="Times New Roman"/>
                      <w:color w:val="auto"/>
                      <w:sz w:val="18"/>
                      <w:lang w:val="en-US" w:eastAsia="zh-CN"/>
                    </w:rPr>
                    <w:t>玻璃砂、水泥厂替代原料</w:t>
                  </w:r>
                </w:p>
              </w:tc>
            </w:tr>
            <w:tr w14:paraId="11414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80" w:type="pct"/>
                  <w:shd w:val="clear" w:color="auto" w:fill="FFFFFF"/>
                  <w:noWrap/>
                  <w:vAlign w:val="center"/>
                </w:tcPr>
                <w:p w14:paraId="1E3EC7E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6</w:t>
                  </w:r>
                </w:p>
              </w:tc>
              <w:tc>
                <w:tcPr>
                  <w:tcW w:w="599" w:type="pct"/>
                  <w:shd w:val="clear" w:color="auto" w:fill="FFFFFF"/>
                  <w:noWrap/>
                  <w:vAlign w:val="center"/>
                </w:tcPr>
                <w:p w14:paraId="075B97B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24"/>
                      <w:lang w:val="en-US" w:eastAsia="zh-CN" w:bidi="ar-SA"/>
                    </w:rPr>
                  </w:pPr>
                  <w:r>
                    <w:rPr>
                      <w:rFonts w:hint="eastAsia" w:cs="Times New Roman"/>
                      <w:color w:val="auto"/>
                      <w:kern w:val="2"/>
                      <w:sz w:val="18"/>
                      <w:szCs w:val="24"/>
                      <w:lang w:val="en-US" w:eastAsia="zh-CN" w:bidi="ar-SA"/>
                    </w:rPr>
                    <w:t>传送带</w:t>
                  </w:r>
                </w:p>
              </w:tc>
              <w:tc>
                <w:tcPr>
                  <w:tcW w:w="383" w:type="pct"/>
                  <w:shd w:val="clear" w:color="auto" w:fill="auto"/>
                  <w:noWrap/>
                  <w:vAlign w:val="center"/>
                </w:tcPr>
                <w:p w14:paraId="5B0B981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24"/>
                      <w:lang w:val="en-US" w:eastAsia="zh-CN" w:bidi="ar-SA"/>
                    </w:rPr>
                  </w:pPr>
                  <w:r>
                    <w:rPr>
                      <w:rFonts w:hint="eastAsia" w:cs="Times New Roman"/>
                      <w:color w:val="auto"/>
                      <w:kern w:val="2"/>
                      <w:sz w:val="18"/>
                      <w:szCs w:val="24"/>
                      <w:lang w:val="en-US" w:eastAsia="zh-CN" w:bidi="ar-SA"/>
                    </w:rPr>
                    <w:t>1</w:t>
                  </w:r>
                </w:p>
              </w:tc>
              <w:tc>
                <w:tcPr>
                  <w:tcW w:w="983" w:type="pct"/>
                  <w:shd w:val="clear" w:color="auto" w:fill="FFFFFF"/>
                  <w:noWrap/>
                  <w:vAlign w:val="center"/>
                </w:tcPr>
                <w:p w14:paraId="5624355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24"/>
                      <w:lang w:val="en-US" w:eastAsia="zh-CN" w:bidi="ar-SA"/>
                    </w:rPr>
                  </w:pPr>
                  <w:r>
                    <w:rPr>
                      <w:rFonts w:hint="eastAsia" w:cs="Times New Roman"/>
                      <w:color w:val="auto"/>
                      <w:kern w:val="2"/>
                      <w:sz w:val="18"/>
                      <w:szCs w:val="24"/>
                      <w:lang w:val="en-US" w:eastAsia="zh-CN" w:bidi="ar-SA"/>
                    </w:rPr>
                    <w:t>/</w:t>
                  </w:r>
                </w:p>
              </w:tc>
              <w:tc>
                <w:tcPr>
                  <w:tcW w:w="440" w:type="pct"/>
                  <w:shd w:val="clear" w:color="auto" w:fill="FFFFFF"/>
                  <w:noWrap/>
                  <w:vAlign w:val="center"/>
                </w:tcPr>
                <w:p w14:paraId="19863546">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24"/>
                      <w:lang w:val="en-US" w:eastAsia="zh-CN" w:bidi="ar-SA"/>
                    </w:rPr>
                  </w:pPr>
                  <w:r>
                    <w:rPr>
                      <w:rFonts w:hint="eastAsia" w:cs="Times New Roman"/>
                      <w:color w:val="auto"/>
                      <w:kern w:val="2"/>
                      <w:sz w:val="18"/>
                      <w:szCs w:val="24"/>
                      <w:lang w:val="en-US" w:eastAsia="zh-CN" w:bidi="ar-SA"/>
                    </w:rPr>
                    <w:t>/</w:t>
                  </w:r>
                </w:p>
              </w:tc>
              <w:tc>
                <w:tcPr>
                  <w:tcW w:w="678" w:type="pct"/>
                  <w:shd w:val="clear" w:color="auto" w:fill="FFFFFF"/>
                  <w:noWrap/>
                  <w:vAlign w:val="center"/>
                </w:tcPr>
                <w:p w14:paraId="299BE686">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cs="Times New Roman"/>
                      <w:color w:val="auto"/>
                      <w:kern w:val="2"/>
                      <w:sz w:val="18"/>
                      <w:szCs w:val="24"/>
                      <w:lang w:val="en-US" w:eastAsia="zh-CN" w:bidi="ar-SA"/>
                    </w:rPr>
                    <w:t>/</w:t>
                  </w:r>
                </w:p>
              </w:tc>
              <w:tc>
                <w:tcPr>
                  <w:tcW w:w="1634" w:type="pct"/>
                  <w:shd w:val="clear" w:color="auto" w:fill="FFFFFF"/>
                  <w:noWrap/>
                  <w:vAlign w:val="center"/>
                </w:tcPr>
                <w:p w14:paraId="6D145FF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玻璃砂、水泥厂替代原料</w:t>
                  </w:r>
                </w:p>
              </w:tc>
            </w:tr>
            <w:tr w14:paraId="21698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880" w:type="pct"/>
                  <w:gridSpan w:val="2"/>
                  <w:noWrap/>
                  <w:vAlign w:val="center"/>
                </w:tcPr>
                <w:p w14:paraId="60517DF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合计</w:t>
                  </w:r>
                </w:p>
              </w:tc>
              <w:tc>
                <w:tcPr>
                  <w:tcW w:w="383" w:type="pct"/>
                  <w:noWrap/>
                  <w:vAlign w:val="center"/>
                </w:tcPr>
                <w:p w14:paraId="35C2368B">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6</w:t>
                  </w:r>
                </w:p>
              </w:tc>
              <w:tc>
                <w:tcPr>
                  <w:tcW w:w="983" w:type="pct"/>
                  <w:noWrap/>
                  <w:vAlign w:val="center"/>
                </w:tcPr>
                <w:p w14:paraId="1A65283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w:t>
                  </w:r>
                </w:p>
              </w:tc>
              <w:tc>
                <w:tcPr>
                  <w:tcW w:w="440" w:type="pct"/>
                  <w:noWrap/>
                  <w:vAlign w:val="center"/>
                </w:tcPr>
                <w:p w14:paraId="5769166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w:t>
                  </w:r>
                </w:p>
              </w:tc>
              <w:tc>
                <w:tcPr>
                  <w:tcW w:w="678" w:type="pct"/>
                  <w:noWrap/>
                  <w:vAlign w:val="center"/>
                </w:tcPr>
                <w:p w14:paraId="6A983AE1">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w:t>
                  </w:r>
                </w:p>
              </w:tc>
              <w:tc>
                <w:tcPr>
                  <w:tcW w:w="1634" w:type="pct"/>
                  <w:noWrap/>
                  <w:vAlign w:val="center"/>
                </w:tcPr>
                <w:p w14:paraId="6B10467A">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lang w:val="en-US" w:eastAsia="zh-CN"/>
                    </w:rPr>
                  </w:pPr>
                  <w:r>
                    <w:rPr>
                      <w:rFonts w:hint="eastAsia" w:ascii="Times New Roman" w:hAnsi="Times New Roman" w:eastAsia="宋体" w:cs="Times New Roman"/>
                      <w:color w:val="auto"/>
                      <w:sz w:val="18"/>
                      <w:lang w:val="en-US" w:eastAsia="zh-CN"/>
                    </w:rPr>
                    <w:t>/</w:t>
                  </w:r>
                </w:p>
              </w:tc>
            </w:tr>
          </w:tbl>
          <w:p w14:paraId="3B1ED177">
            <w:pPr>
              <w:pageBreakBefore w:val="0"/>
              <w:widowControl w:val="0"/>
              <w:kinsoku/>
              <w:wordWrap/>
              <w:overflowPunct/>
              <w:topLinePunct w:val="0"/>
              <w:bidi w:val="0"/>
              <w:spacing w:line="480" w:lineRule="exact"/>
              <w:ind w:firstLine="420" w:firstLineChars="200"/>
              <w:textAlignment w:val="auto"/>
              <w:rPr>
                <w:rFonts w:ascii="Times New Roman" w:hAnsi="Times New Roman" w:eastAsia="宋体"/>
                <w:b/>
                <w:bCs/>
                <w:color w:val="auto"/>
                <w:sz w:val="21"/>
              </w:rPr>
            </w:pPr>
            <w:r>
              <w:rPr>
                <w:rFonts w:hint="eastAsia"/>
                <w:b w:val="0"/>
                <w:bCs w:val="0"/>
                <w:color w:val="auto"/>
                <w:sz w:val="21"/>
                <w:lang w:val="en-US" w:eastAsia="zh-CN"/>
              </w:rPr>
              <w:t>6</w:t>
            </w:r>
            <w:r>
              <w:rPr>
                <w:rFonts w:hint="eastAsia" w:ascii="Times New Roman" w:hAnsi="Times New Roman" w:eastAsia="宋体"/>
                <w:b w:val="0"/>
                <w:bCs w:val="0"/>
                <w:color w:val="auto"/>
                <w:sz w:val="21"/>
              </w:rPr>
              <w:t>、劳动定员及工作制度：</w:t>
            </w:r>
            <w:r>
              <w:rPr>
                <w:rFonts w:hint="eastAsia" w:ascii="Times New Roman" w:hAnsi="Times New Roman" w:eastAsia="宋体"/>
                <w:color w:val="auto"/>
                <w:sz w:val="21"/>
                <w:lang w:val="zh-CN"/>
              </w:rPr>
              <w:t>本项目劳动定员</w:t>
            </w:r>
            <w:r>
              <w:rPr>
                <w:rFonts w:hint="eastAsia" w:ascii="Times New Roman" w:hAnsi="Times New Roman" w:eastAsia="宋体"/>
                <w:color w:val="auto"/>
                <w:sz w:val="21"/>
                <w:lang w:val="en-US" w:eastAsia="zh-CN"/>
              </w:rPr>
              <w:t>5</w:t>
            </w:r>
            <w:r>
              <w:rPr>
                <w:rFonts w:hint="eastAsia" w:ascii="Times New Roman" w:hAnsi="Times New Roman" w:eastAsia="宋体"/>
                <w:color w:val="auto"/>
                <w:sz w:val="21"/>
                <w:lang w:val="zh-CN"/>
              </w:rPr>
              <w:t>人，厂区不设宿舍和食堂，</w:t>
            </w:r>
            <w:r>
              <w:rPr>
                <w:rFonts w:hint="eastAsia" w:ascii="Times New Roman" w:hAnsi="Times New Roman" w:eastAsia="宋体"/>
                <w:color w:val="auto"/>
                <w:sz w:val="21"/>
              </w:rPr>
              <w:t>年工作日为</w:t>
            </w:r>
            <w:r>
              <w:rPr>
                <w:rFonts w:hint="eastAsia" w:ascii="Times New Roman" w:hAnsi="Times New Roman" w:eastAsia="宋体"/>
                <w:color w:val="auto"/>
                <w:sz w:val="21"/>
                <w:lang w:val="en-US" w:eastAsia="zh-CN"/>
              </w:rPr>
              <w:t>300</w:t>
            </w:r>
            <w:r>
              <w:rPr>
                <w:rFonts w:hint="eastAsia" w:ascii="Times New Roman" w:hAnsi="Times New Roman" w:eastAsia="宋体"/>
                <w:color w:val="auto"/>
                <w:sz w:val="21"/>
              </w:rPr>
              <w:t>d，</w:t>
            </w:r>
            <w:r>
              <w:rPr>
                <w:rFonts w:hint="eastAsia" w:ascii="Times New Roman" w:hAnsi="Times New Roman" w:eastAsia="宋体"/>
                <w:color w:val="auto"/>
                <w:sz w:val="21"/>
                <w:lang w:eastAsia="zh-CN"/>
              </w:rPr>
              <w:t>每天</w:t>
            </w:r>
            <w:r>
              <w:rPr>
                <w:rFonts w:hint="eastAsia" w:ascii="Times New Roman" w:hAnsi="Times New Roman" w:eastAsia="宋体"/>
                <w:color w:val="auto"/>
                <w:sz w:val="21"/>
              </w:rPr>
              <w:t>工作</w:t>
            </w:r>
            <w:r>
              <w:rPr>
                <w:rFonts w:hint="eastAsia"/>
                <w:color w:val="auto"/>
                <w:sz w:val="21"/>
                <w:lang w:val="en-US" w:eastAsia="zh-CN"/>
              </w:rPr>
              <w:t>8</w:t>
            </w:r>
            <w:r>
              <w:rPr>
                <w:rFonts w:hint="eastAsia" w:ascii="Times New Roman" w:hAnsi="Times New Roman" w:eastAsia="宋体"/>
                <w:color w:val="auto"/>
                <w:sz w:val="21"/>
              </w:rPr>
              <w:t>h。</w:t>
            </w:r>
          </w:p>
          <w:p w14:paraId="70026F20">
            <w:pPr>
              <w:pStyle w:val="107"/>
              <w:pageBreakBefore w:val="0"/>
              <w:widowControl w:val="0"/>
              <w:kinsoku/>
              <w:wordWrap/>
              <w:overflowPunct/>
              <w:topLinePunct w:val="0"/>
              <w:bidi w:val="0"/>
              <w:spacing w:line="480" w:lineRule="exact"/>
              <w:ind w:firstLine="420" w:firstLineChars="200"/>
              <w:textAlignment w:val="auto"/>
              <w:rPr>
                <w:rFonts w:hint="eastAsia" w:ascii="Times New Roman" w:hAnsi="Times New Roman" w:eastAsia="宋体" w:cs="宋体"/>
                <w:b w:val="0"/>
                <w:bCs w:val="0"/>
                <w:color w:val="auto"/>
                <w:sz w:val="21"/>
                <w:lang w:val="en-US" w:eastAsia="zh-CN"/>
              </w:rPr>
            </w:pPr>
            <w:r>
              <w:rPr>
                <w:rFonts w:hint="eastAsia" w:cs="宋体"/>
                <w:b w:val="0"/>
                <w:bCs w:val="0"/>
                <w:color w:val="auto"/>
                <w:sz w:val="21"/>
                <w:lang w:val="en-US" w:eastAsia="zh-CN"/>
              </w:rPr>
              <w:t>7</w:t>
            </w:r>
            <w:r>
              <w:rPr>
                <w:rFonts w:hint="eastAsia" w:ascii="Times New Roman" w:hAnsi="Times New Roman" w:eastAsia="宋体" w:cs="宋体"/>
                <w:b w:val="0"/>
                <w:bCs w:val="0"/>
                <w:color w:val="auto"/>
                <w:sz w:val="21"/>
                <w:lang w:val="en-US" w:eastAsia="zh-CN"/>
              </w:rPr>
              <w:t>、平面布置</w:t>
            </w:r>
          </w:p>
          <w:p w14:paraId="08243CB2">
            <w:pPr>
              <w:pStyle w:val="5"/>
              <w:pageBreakBefore w:val="0"/>
              <w:widowControl w:val="0"/>
              <w:kinsoku/>
              <w:wordWrap/>
              <w:overflowPunct/>
              <w:topLinePunct w:val="0"/>
              <w:bidi w:val="0"/>
              <w:spacing w:line="480" w:lineRule="exact"/>
              <w:textAlignment w:val="auto"/>
              <w:rPr>
                <w:rFonts w:hint="eastAsia" w:ascii="Times New Roman" w:hAnsi="Times New Roman" w:eastAsia="宋体"/>
                <w:b w:val="0"/>
                <w:bCs w:val="0"/>
                <w:color w:val="auto"/>
                <w:sz w:val="21"/>
              </w:rPr>
            </w:pPr>
            <w:r>
              <w:rPr>
                <w:rFonts w:hint="eastAsia" w:ascii="Times New Roman" w:hAnsi="Times New Roman" w:eastAsia="宋体"/>
                <w:b w:val="0"/>
                <w:bCs w:val="0"/>
                <w:color w:val="auto"/>
                <w:sz w:val="21"/>
              </w:rPr>
              <w:t>本项目</w:t>
            </w:r>
            <w:r>
              <w:rPr>
                <w:rFonts w:hint="eastAsia" w:ascii="Times New Roman" w:hAnsi="Times New Roman" w:eastAsia="宋体"/>
                <w:b w:val="0"/>
                <w:bCs w:val="0"/>
                <w:color w:val="auto"/>
                <w:sz w:val="21"/>
                <w:lang w:eastAsia="zh-CN"/>
              </w:rPr>
              <w:t>在现有闲置三层库房</w:t>
            </w:r>
            <w:r>
              <w:rPr>
                <w:rFonts w:hint="eastAsia" w:ascii="Times New Roman" w:hAnsi="Times New Roman" w:eastAsia="宋体"/>
                <w:b w:val="0"/>
                <w:bCs w:val="0"/>
                <w:color w:val="auto"/>
                <w:sz w:val="21"/>
              </w:rPr>
              <w:t>进行建设，</w:t>
            </w:r>
            <w:r>
              <w:rPr>
                <w:rFonts w:hint="eastAsia" w:ascii="Times New Roman" w:hAnsi="Times New Roman" w:eastAsia="宋体"/>
                <w:b w:val="0"/>
                <w:bCs w:val="0"/>
                <w:color w:val="auto"/>
                <w:sz w:val="21"/>
                <w:lang w:eastAsia="zh-CN"/>
              </w:rPr>
              <w:t>其中一层和二层主要为生产区、贮存区等，三层为办公区</w:t>
            </w:r>
            <w:r>
              <w:rPr>
                <w:rFonts w:hint="eastAsia" w:ascii="Times New Roman" w:hAnsi="Times New Roman" w:eastAsia="宋体"/>
                <w:b w:val="0"/>
                <w:bCs w:val="0"/>
                <w:color w:val="auto"/>
                <w:sz w:val="21"/>
              </w:rPr>
              <w:t>，厂区按照生产工序及国家现行的劳动安全、消防、环保等规范布局，功能分区明确、相对集中，平面布局相对合理。平面布置见附图</w:t>
            </w:r>
            <w:r>
              <w:rPr>
                <w:rFonts w:hint="eastAsia" w:ascii="Times New Roman" w:hAnsi="Times New Roman"/>
                <w:b w:val="0"/>
                <w:bCs w:val="0"/>
                <w:color w:val="auto"/>
                <w:sz w:val="21"/>
                <w:lang w:val="en-US" w:eastAsia="zh-CN"/>
              </w:rPr>
              <w:t>4</w:t>
            </w:r>
            <w:r>
              <w:rPr>
                <w:rFonts w:hint="eastAsia" w:ascii="Times New Roman" w:hAnsi="Times New Roman" w:eastAsia="宋体"/>
                <w:b w:val="0"/>
                <w:bCs w:val="0"/>
                <w:color w:val="auto"/>
                <w:sz w:val="21"/>
              </w:rPr>
              <w:t>。</w:t>
            </w:r>
          </w:p>
          <w:p w14:paraId="055D94C2">
            <w:pPr>
              <w:pStyle w:val="107"/>
              <w:pageBreakBefore w:val="0"/>
              <w:widowControl w:val="0"/>
              <w:kinsoku/>
              <w:wordWrap/>
              <w:overflowPunct/>
              <w:topLinePunct w:val="0"/>
              <w:bidi w:val="0"/>
              <w:spacing w:line="480" w:lineRule="exact"/>
              <w:ind w:firstLine="420" w:firstLineChars="200"/>
              <w:textAlignment w:val="auto"/>
              <w:rPr>
                <w:rFonts w:hint="eastAsia" w:ascii="Times New Roman" w:hAnsi="Times New Roman" w:eastAsia="宋体" w:cs="宋体"/>
                <w:color w:val="auto"/>
                <w:sz w:val="21"/>
                <w:lang w:val="en-US" w:eastAsia="zh-CN"/>
              </w:rPr>
            </w:pPr>
            <w:r>
              <w:rPr>
                <w:rFonts w:hint="eastAsia" w:cs="宋体"/>
                <w:b w:val="0"/>
                <w:bCs w:val="0"/>
                <w:color w:val="auto"/>
                <w:sz w:val="21"/>
                <w:lang w:val="en-US" w:eastAsia="zh-CN"/>
              </w:rPr>
              <w:t>8</w:t>
            </w:r>
            <w:r>
              <w:rPr>
                <w:rFonts w:hint="eastAsia" w:ascii="Times New Roman" w:hAnsi="Times New Roman" w:eastAsia="宋体" w:cs="宋体"/>
                <w:b w:val="0"/>
                <w:bCs w:val="0"/>
                <w:color w:val="auto"/>
                <w:sz w:val="21"/>
                <w:lang w:val="en-US" w:eastAsia="zh-CN"/>
              </w:rPr>
              <w:t>、公用工程</w:t>
            </w:r>
          </w:p>
          <w:p w14:paraId="41F08B70">
            <w:pPr>
              <w:pStyle w:val="106"/>
              <w:pageBreakBefore w:val="0"/>
              <w:widowControl w:val="0"/>
              <w:kinsoku/>
              <w:wordWrap/>
              <w:overflowPunct/>
              <w:topLinePunct w:val="0"/>
              <w:bidi w:val="0"/>
              <w:spacing w:line="480" w:lineRule="exact"/>
              <w:ind w:firstLine="480"/>
              <w:textAlignment w:val="auto"/>
              <w:rPr>
                <w:rFonts w:hint="eastAsia" w:ascii="Times New Roman" w:hAnsi="Times New Roman" w:eastAsia="宋体" w:cs="宋体"/>
                <w:color w:val="auto"/>
                <w:sz w:val="21"/>
                <w:lang w:val="en-US" w:eastAsia="zh-CN"/>
              </w:rPr>
            </w:pPr>
            <w:r>
              <w:rPr>
                <w:rFonts w:hint="eastAsia" w:ascii="Times New Roman" w:hAnsi="Times New Roman" w:eastAsia="宋体" w:cs="宋体"/>
                <w:color w:val="auto"/>
                <w:sz w:val="21"/>
                <w:lang w:val="en-US" w:eastAsia="zh-CN"/>
              </w:rPr>
              <w:t>（1）给水</w:t>
            </w:r>
          </w:p>
          <w:p w14:paraId="33A03737">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eastAsia="宋体"/>
                <w:color w:val="auto"/>
                <w:kern w:val="4"/>
                <w:sz w:val="21"/>
                <w:szCs w:val="21"/>
                <w:lang w:val="zh-CN"/>
              </w:rPr>
            </w:pPr>
            <w:r>
              <w:rPr>
                <w:rFonts w:hint="eastAsia" w:ascii="Times New Roman" w:hAnsi="Times New Roman" w:eastAsia="宋体"/>
                <w:color w:val="auto"/>
                <w:kern w:val="4"/>
                <w:sz w:val="21"/>
                <w:szCs w:val="21"/>
                <w:lang w:val="zh-CN"/>
              </w:rPr>
              <w:t>本项目用水由市政供水管网统一供给，用水为生活用水</w:t>
            </w:r>
            <w:r>
              <w:rPr>
                <w:rFonts w:hint="eastAsia"/>
                <w:color w:val="auto"/>
                <w:kern w:val="4"/>
                <w:sz w:val="21"/>
                <w:szCs w:val="21"/>
                <w:lang w:val="zh-CN"/>
              </w:rPr>
              <w:t>和废玻璃清洗用水</w:t>
            </w:r>
            <w:r>
              <w:rPr>
                <w:rFonts w:hint="eastAsia" w:ascii="Times New Roman" w:hAnsi="Times New Roman" w:eastAsia="宋体"/>
                <w:color w:val="auto"/>
                <w:kern w:val="4"/>
                <w:sz w:val="21"/>
                <w:szCs w:val="21"/>
                <w:lang w:val="zh-CN"/>
              </w:rPr>
              <w:t>。新鲜水用量为</w:t>
            </w:r>
            <w:r>
              <w:rPr>
                <w:rFonts w:hint="eastAsia"/>
                <w:color w:val="auto"/>
                <w:kern w:val="4"/>
                <w:sz w:val="21"/>
                <w:szCs w:val="21"/>
                <w:lang w:val="en-US" w:eastAsia="zh-CN"/>
              </w:rPr>
              <w:t>0.6</w:t>
            </w:r>
            <w:r>
              <w:rPr>
                <w:rFonts w:hint="eastAsia" w:ascii="Times New Roman" w:hAnsi="Times New Roman" w:eastAsia="宋体"/>
                <w:color w:val="auto"/>
                <w:kern w:val="4"/>
                <w:sz w:val="21"/>
                <w:szCs w:val="21"/>
              </w:rPr>
              <w:t>m</w:t>
            </w:r>
            <w:r>
              <w:rPr>
                <w:rFonts w:hint="eastAsia" w:ascii="Times New Roman" w:hAnsi="Times New Roman" w:eastAsia="宋体"/>
                <w:color w:val="auto"/>
                <w:kern w:val="4"/>
                <w:sz w:val="21"/>
                <w:szCs w:val="21"/>
                <w:vertAlign w:val="superscript"/>
              </w:rPr>
              <w:t>3</w:t>
            </w:r>
            <w:r>
              <w:rPr>
                <w:rFonts w:hint="eastAsia" w:ascii="Times New Roman" w:hAnsi="Times New Roman" w:eastAsia="宋体"/>
                <w:color w:val="auto"/>
                <w:kern w:val="4"/>
                <w:sz w:val="21"/>
                <w:szCs w:val="21"/>
              </w:rPr>
              <w:t>/d</w:t>
            </w:r>
            <w:r>
              <w:rPr>
                <w:rFonts w:hint="eastAsia" w:ascii="Times New Roman" w:hAnsi="Times New Roman" w:eastAsia="宋体"/>
                <w:color w:val="auto"/>
                <w:kern w:val="4"/>
                <w:sz w:val="21"/>
                <w:szCs w:val="21"/>
                <w:lang w:eastAsia="zh-CN"/>
              </w:rPr>
              <w:t>（</w:t>
            </w:r>
            <w:r>
              <w:rPr>
                <w:rFonts w:hint="eastAsia"/>
                <w:color w:val="auto"/>
                <w:kern w:val="4"/>
                <w:sz w:val="21"/>
                <w:szCs w:val="21"/>
                <w:lang w:val="en-US" w:eastAsia="zh-CN"/>
              </w:rPr>
              <w:t>180</w:t>
            </w:r>
            <w:r>
              <w:rPr>
                <w:rFonts w:ascii="Times New Roman" w:hAnsi="Times New Roman" w:eastAsia="宋体"/>
                <w:color w:val="auto"/>
                <w:kern w:val="4"/>
                <w:sz w:val="21"/>
                <w:szCs w:val="21"/>
                <w:lang w:val="zh-CN"/>
              </w:rPr>
              <w:t>m</w:t>
            </w:r>
            <w:r>
              <w:rPr>
                <w:rFonts w:ascii="Times New Roman" w:hAnsi="Times New Roman" w:eastAsia="宋体"/>
                <w:color w:val="auto"/>
                <w:kern w:val="4"/>
                <w:sz w:val="21"/>
                <w:szCs w:val="21"/>
                <w:vertAlign w:val="superscript"/>
                <w:lang w:val="zh-CN"/>
              </w:rPr>
              <w:t>3</w:t>
            </w:r>
            <w:r>
              <w:rPr>
                <w:rFonts w:ascii="Times New Roman" w:hAnsi="Times New Roman" w:eastAsia="宋体"/>
                <w:color w:val="auto"/>
                <w:kern w:val="4"/>
                <w:sz w:val="21"/>
                <w:szCs w:val="21"/>
                <w:lang w:val="zh-CN"/>
              </w:rPr>
              <w:t>/a</w:t>
            </w:r>
            <w:r>
              <w:rPr>
                <w:rFonts w:hint="eastAsia" w:ascii="Times New Roman" w:hAnsi="Times New Roman" w:eastAsia="宋体"/>
                <w:color w:val="auto"/>
                <w:kern w:val="4"/>
                <w:sz w:val="21"/>
                <w:szCs w:val="21"/>
                <w:lang w:eastAsia="zh-CN"/>
              </w:rPr>
              <w:t>）</w:t>
            </w:r>
            <w:r>
              <w:rPr>
                <w:rFonts w:hint="eastAsia" w:ascii="Times New Roman" w:hAnsi="Times New Roman" w:eastAsia="宋体"/>
                <w:color w:val="auto"/>
                <w:kern w:val="4"/>
                <w:sz w:val="21"/>
                <w:szCs w:val="21"/>
                <w:lang w:val="zh-CN"/>
              </w:rPr>
              <w:t>。</w:t>
            </w:r>
          </w:p>
          <w:p w14:paraId="7C9460EF">
            <w:pPr>
              <w:keepNext w:val="0"/>
              <w:keepLines w:val="0"/>
              <w:pageBreakBefore w:val="0"/>
              <w:widowControl w:val="0"/>
              <w:suppressLineNumbers w:val="0"/>
              <w:kinsoku/>
              <w:wordWrap/>
              <w:overflowPunct/>
              <w:topLinePunct w:val="0"/>
              <w:bidi w:val="0"/>
              <w:spacing w:beforeAutospacing="0" w:afterAutospacing="0" w:line="480" w:lineRule="exact"/>
              <w:ind w:left="0" w:right="0" w:firstLine="420" w:firstLineChars="200"/>
              <w:textAlignment w:val="auto"/>
              <w:rPr>
                <w:rFonts w:hint="default" w:ascii="Times New Roman" w:hAnsi="Times New Roman" w:eastAsia="宋体"/>
                <w:color w:val="auto"/>
                <w:sz w:val="21"/>
              </w:rPr>
            </w:pPr>
            <w:r>
              <w:rPr>
                <w:rFonts w:hint="default" w:ascii="Times New Roman" w:hAnsi="Times New Roman" w:eastAsia="宋体" w:cs="Calibri"/>
                <w:color w:val="auto"/>
                <w:kern w:val="4"/>
                <w:sz w:val="21"/>
                <w:szCs w:val="21"/>
                <w:lang w:val="en-US" w:eastAsia="zh-CN"/>
              </w:rPr>
              <w:t>①</w:t>
            </w:r>
            <w:r>
              <w:rPr>
                <w:rFonts w:hint="eastAsia" w:ascii="Times New Roman" w:hAnsi="Times New Roman" w:eastAsia="宋体"/>
                <w:color w:val="auto"/>
                <w:kern w:val="4"/>
                <w:sz w:val="21"/>
                <w:szCs w:val="21"/>
                <w:lang w:val="zh-CN"/>
              </w:rPr>
              <w:t>生活用水：</w:t>
            </w:r>
            <w:r>
              <w:rPr>
                <w:rFonts w:hint="eastAsia" w:ascii="Times New Roman" w:hAnsi="Times New Roman" w:eastAsia="宋体"/>
                <w:color w:val="auto"/>
                <w:kern w:val="4"/>
                <w:sz w:val="21"/>
                <w:szCs w:val="21"/>
              </w:rPr>
              <w:t>参考河北省《生活与服务业用水定额  第1部分：居民生活》（DB 13/T 5450.1-2021）中的城镇居民生活用水定额，并结合厂区实际情况，核算项目用水量：项目劳动定员</w:t>
            </w:r>
            <w:r>
              <w:rPr>
                <w:rFonts w:hint="eastAsia" w:ascii="Times New Roman" w:hAnsi="Times New Roman" w:eastAsia="宋体"/>
                <w:color w:val="auto"/>
                <w:kern w:val="4"/>
                <w:sz w:val="21"/>
                <w:szCs w:val="21"/>
                <w:lang w:val="en-US" w:eastAsia="zh-CN"/>
              </w:rPr>
              <w:t>5</w:t>
            </w:r>
            <w:r>
              <w:rPr>
                <w:rFonts w:hint="eastAsia" w:ascii="Times New Roman" w:hAnsi="Times New Roman" w:eastAsia="宋体"/>
                <w:color w:val="auto"/>
                <w:kern w:val="4"/>
                <w:sz w:val="21"/>
                <w:szCs w:val="21"/>
              </w:rPr>
              <w:t>人，厂内不设食堂、宿舍，用水定额参考“城镇居民-旧式住宅”的用水定额30.0-36.5 m</w:t>
            </w:r>
            <w:r>
              <w:rPr>
                <w:rFonts w:hint="eastAsia" w:ascii="Times New Roman" w:hAnsi="Times New Roman" w:eastAsia="宋体"/>
                <w:color w:val="auto"/>
                <w:kern w:val="4"/>
                <w:sz w:val="21"/>
                <w:szCs w:val="21"/>
                <w:vertAlign w:val="superscript"/>
              </w:rPr>
              <w:t>3</w:t>
            </w:r>
            <w:r>
              <w:rPr>
                <w:rFonts w:hint="eastAsia" w:ascii="Times New Roman" w:hAnsi="Times New Roman" w:eastAsia="宋体"/>
                <w:color w:val="auto"/>
                <w:kern w:val="4"/>
                <w:sz w:val="21"/>
                <w:szCs w:val="21"/>
              </w:rPr>
              <w:t>/人▪a，约80-100 L/人.d，本项目工作时间为每天</w:t>
            </w:r>
            <w:r>
              <w:rPr>
                <w:rFonts w:hint="eastAsia" w:ascii="Times New Roman" w:hAnsi="Times New Roman" w:eastAsia="宋体"/>
                <w:color w:val="auto"/>
                <w:kern w:val="4"/>
                <w:sz w:val="21"/>
                <w:szCs w:val="21"/>
                <w:lang w:val="en-US" w:eastAsia="zh-CN"/>
              </w:rPr>
              <w:t>8</w:t>
            </w:r>
            <w:r>
              <w:rPr>
                <w:rFonts w:hint="eastAsia" w:ascii="Times New Roman" w:hAnsi="Times New Roman" w:eastAsia="宋体"/>
                <w:color w:val="auto"/>
                <w:kern w:val="4"/>
                <w:sz w:val="21"/>
                <w:szCs w:val="21"/>
              </w:rPr>
              <w:t>小时，因此用水量按照80</w:t>
            </w:r>
            <w:r>
              <w:rPr>
                <w:rFonts w:hint="eastAsia" w:ascii="Times New Roman" w:hAnsi="Times New Roman" w:eastAsia="宋体"/>
                <w:color w:val="auto"/>
                <w:kern w:val="4"/>
                <w:sz w:val="21"/>
                <w:szCs w:val="21"/>
                <w:lang w:val="en-US" w:eastAsia="zh-CN"/>
              </w:rPr>
              <w:t>L</w:t>
            </w:r>
            <w:r>
              <w:rPr>
                <w:rFonts w:hint="eastAsia" w:ascii="Times New Roman" w:hAnsi="Times New Roman" w:eastAsia="宋体"/>
                <w:color w:val="auto"/>
                <w:kern w:val="4"/>
                <w:sz w:val="21"/>
                <w:szCs w:val="21"/>
              </w:rPr>
              <w:t xml:space="preserve"> /人·d计算，本项目年运行</w:t>
            </w:r>
            <w:r>
              <w:rPr>
                <w:rFonts w:hint="eastAsia" w:ascii="Times New Roman" w:hAnsi="Times New Roman" w:eastAsia="宋体"/>
                <w:color w:val="auto"/>
                <w:kern w:val="4"/>
                <w:sz w:val="21"/>
                <w:szCs w:val="21"/>
                <w:lang w:val="en-US" w:eastAsia="zh-CN"/>
              </w:rPr>
              <w:t>300</w:t>
            </w:r>
            <w:r>
              <w:rPr>
                <w:rFonts w:hint="eastAsia" w:ascii="Times New Roman" w:hAnsi="Times New Roman" w:eastAsia="宋体"/>
                <w:color w:val="auto"/>
                <w:kern w:val="4"/>
                <w:sz w:val="21"/>
                <w:szCs w:val="21"/>
              </w:rPr>
              <w:t>天，则职工生活年用水量为</w:t>
            </w:r>
            <w:r>
              <w:rPr>
                <w:rFonts w:hint="eastAsia" w:ascii="Times New Roman" w:hAnsi="Times New Roman" w:eastAsia="宋体"/>
                <w:color w:val="auto"/>
                <w:kern w:val="4"/>
                <w:sz w:val="21"/>
                <w:szCs w:val="21"/>
                <w:lang w:val="en-US" w:eastAsia="zh-CN"/>
              </w:rPr>
              <w:t>0.4</w:t>
            </w:r>
            <w:r>
              <w:rPr>
                <w:rFonts w:hint="eastAsia" w:ascii="Times New Roman" w:hAnsi="Times New Roman" w:eastAsia="宋体"/>
                <w:color w:val="auto"/>
                <w:kern w:val="4"/>
                <w:sz w:val="21"/>
                <w:szCs w:val="21"/>
              </w:rPr>
              <w:t>m</w:t>
            </w:r>
            <w:r>
              <w:rPr>
                <w:rFonts w:hint="eastAsia" w:ascii="Times New Roman" w:hAnsi="Times New Roman" w:eastAsia="宋体"/>
                <w:color w:val="auto"/>
                <w:kern w:val="4"/>
                <w:sz w:val="21"/>
                <w:szCs w:val="21"/>
                <w:vertAlign w:val="superscript"/>
              </w:rPr>
              <w:t>3</w:t>
            </w:r>
            <w:r>
              <w:rPr>
                <w:rFonts w:hint="eastAsia" w:ascii="Times New Roman" w:hAnsi="Times New Roman" w:eastAsia="宋体"/>
                <w:color w:val="auto"/>
                <w:kern w:val="4"/>
                <w:sz w:val="21"/>
                <w:szCs w:val="21"/>
              </w:rPr>
              <w:t>/d（</w:t>
            </w:r>
            <w:r>
              <w:rPr>
                <w:rFonts w:hint="eastAsia" w:ascii="Times New Roman" w:hAnsi="Times New Roman" w:eastAsia="宋体"/>
                <w:color w:val="auto"/>
                <w:kern w:val="4"/>
                <w:sz w:val="21"/>
                <w:szCs w:val="21"/>
                <w:lang w:val="en-US" w:eastAsia="zh-CN"/>
              </w:rPr>
              <w:t>120</w:t>
            </w:r>
            <w:r>
              <w:rPr>
                <w:rFonts w:hint="eastAsia" w:ascii="Times New Roman" w:hAnsi="Times New Roman" w:eastAsia="宋体"/>
                <w:color w:val="auto"/>
                <w:kern w:val="4"/>
                <w:sz w:val="21"/>
                <w:szCs w:val="21"/>
              </w:rPr>
              <w:t>m</w:t>
            </w:r>
            <w:r>
              <w:rPr>
                <w:rFonts w:hint="eastAsia" w:ascii="Times New Roman" w:hAnsi="Times New Roman" w:eastAsia="宋体"/>
                <w:color w:val="auto"/>
                <w:kern w:val="4"/>
                <w:sz w:val="21"/>
                <w:szCs w:val="21"/>
                <w:vertAlign w:val="superscript"/>
              </w:rPr>
              <w:t>3</w:t>
            </w:r>
            <w:r>
              <w:rPr>
                <w:rFonts w:hint="eastAsia" w:ascii="Times New Roman" w:hAnsi="Times New Roman" w:eastAsia="宋体"/>
                <w:color w:val="auto"/>
                <w:kern w:val="4"/>
                <w:sz w:val="21"/>
                <w:szCs w:val="21"/>
              </w:rPr>
              <w:t>/a）</w:t>
            </w:r>
            <w:r>
              <w:rPr>
                <w:rFonts w:hint="eastAsia" w:ascii="Times New Roman" w:hAnsi="Times New Roman" w:eastAsia="宋体"/>
                <w:color w:val="auto"/>
                <w:kern w:val="4"/>
                <w:sz w:val="21"/>
                <w:szCs w:val="21"/>
                <w:lang w:eastAsia="zh-CN"/>
              </w:rPr>
              <w:t>，为新鲜水</w:t>
            </w:r>
            <w:r>
              <w:rPr>
                <w:rFonts w:hint="eastAsia" w:ascii="Times New Roman" w:hAnsi="Times New Roman" w:eastAsia="宋体"/>
                <w:color w:val="auto"/>
                <w:sz w:val="21"/>
              </w:rPr>
              <w:t>。</w:t>
            </w:r>
          </w:p>
          <w:p w14:paraId="2B3FFC0B">
            <w:pPr>
              <w:pStyle w:val="43"/>
              <w:keepNext w:val="0"/>
              <w:keepLines w:val="0"/>
              <w:pageBreakBefore w:val="0"/>
              <w:widowControl w:val="0"/>
              <w:kinsoku/>
              <w:wordWrap/>
              <w:overflowPunct/>
              <w:topLinePunct w:val="0"/>
              <w:autoSpaceDE w:val="0"/>
              <w:autoSpaceDN w:val="0"/>
              <w:bidi w:val="0"/>
              <w:adjustRightInd w:val="0"/>
              <w:snapToGrid/>
              <w:spacing w:line="480" w:lineRule="exact"/>
              <w:ind w:firstLine="420" w:firstLineChars="200"/>
              <w:textAlignment w:val="auto"/>
              <w:rPr>
                <w:rFonts w:hint="default" w:ascii="Times New Roman" w:hAnsi="Times New Roman" w:eastAsia="宋体" w:cs="Times New Roman"/>
                <w:color w:val="auto"/>
                <w:highlight w:val="green"/>
                <w:lang w:val="en-US" w:eastAsia="zh-CN"/>
              </w:rPr>
            </w:pPr>
            <w:r>
              <w:rPr>
                <w:rFonts w:hint="default" w:ascii="Times New Roman" w:hAnsi="Times New Roman" w:eastAsia="宋体" w:cs="Calibri"/>
                <w:color w:val="auto"/>
                <w:kern w:val="4"/>
                <w:sz w:val="21"/>
                <w:szCs w:val="21"/>
                <w:lang w:val="en-US" w:eastAsia="zh-CN"/>
              </w:rPr>
              <w:t>②</w:t>
            </w:r>
            <w:r>
              <w:rPr>
                <w:rFonts w:hint="eastAsia" w:ascii="Times New Roman" w:hAnsi="Times New Roman" w:eastAsia="宋体"/>
                <w:color w:val="auto"/>
                <w:kern w:val="4"/>
                <w:sz w:val="21"/>
                <w:szCs w:val="21"/>
                <w:lang w:val="zh-CN"/>
              </w:rPr>
              <w:t>废玻璃清洗用水：</w:t>
            </w:r>
            <w:r>
              <w:rPr>
                <w:rFonts w:hint="default" w:ascii="Times New Roman" w:hAnsi="Times New Roman" w:eastAsia="宋体" w:cs="Times New Roman"/>
                <w:color w:val="auto"/>
                <w:kern w:val="4"/>
                <w:sz w:val="21"/>
                <w:szCs w:val="21"/>
                <w:highlight w:val="none"/>
                <w:lang w:val="zh-CN"/>
              </w:rPr>
              <w:t>废玻璃清洗用水循环使用，定期补充损耗。根据建设单位提供的资料，废玻璃清洗用水为废玻璃用量的</w:t>
            </w:r>
            <w:r>
              <w:rPr>
                <w:rFonts w:hint="default" w:ascii="Times New Roman" w:hAnsi="Times New Roman" w:eastAsia="宋体" w:cs="Times New Roman"/>
                <w:color w:val="auto"/>
                <w:kern w:val="4"/>
                <w:sz w:val="21"/>
                <w:szCs w:val="21"/>
                <w:highlight w:val="none"/>
                <w:lang w:val="en-US" w:eastAsia="zh-CN"/>
              </w:rPr>
              <w:t>1%，已知废玻璃用量为30000t/a，则</w:t>
            </w:r>
            <w:r>
              <w:rPr>
                <w:rFonts w:hint="default" w:ascii="Times New Roman" w:hAnsi="Times New Roman" w:eastAsia="宋体" w:cs="Times New Roman"/>
                <w:color w:val="auto"/>
                <w:kern w:val="4"/>
                <w:sz w:val="21"/>
                <w:szCs w:val="21"/>
                <w:highlight w:val="none"/>
                <w:lang w:val="zh-CN"/>
              </w:rPr>
              <w:t>清洗用水为</w:t>
            </w:r>
            <w:r>
              <w:rPr>
                <w:rFonts w:hint="default" w:ascii="Times New Roman" w:hAnsi="Times New Roman" w:eastAsia="宋体" w:cs="Times New Roman"/>
                <w:color w:val="auto"/>
                <w:kern w:val="4"/>
                <w:sz w:val="21"/>
                <w:szCs w:val="21"/>
                <w:highlight w:val="none"/>
                <w:lang w:val="en-US" w:eastAsia="zh-CN"/>
              </w:rPr>
              <w:t>1</w:t>
            </w:r>
            <w:r>
              <w:rPr>
                <w:rFonts w:hint="default" w:ascii="Times New Roman" w:hAnsi="Times New Roman" w:eastAsia="宋体" w:cs="Times New Roman"/>
                <w:color w:val="auto"/>
                <w:kern w:val="4"/>
                <w:sz w:val="21"/>
                <w:szCs w:val="21"/>
                <w:highlight w:val="none"/>
                <w:lang w:val="zh-CN"/>
              </w:rPr>
              <w:t>m</w:t>
            </w:r>
            <w:r>
              <w:rPr>
                <w:rFonts w:hint="default" w:ascii="Times New Roman" w:hAnsi="Times New Roman" w:eastAsia="宋体" w:cs="Times New Roman"/>
                <w:color w:val="auto"/>
                <w:kern w:val="4"/>
                <w:sz w:val="21"/>
                <w:szCs w:val="21"/>
                <w:highlight w:val="none"/>
                <w:vertAlign w:val="superscript"/>
                <w:lang w:val="zh-CN"/>
              </w:rPr>
              <w:t>3</w:t>
            </w:r>
            <w:r>
              <w:rPr>
                <w:rFonts w:hint="default" w:ascii="Times New Roman" w:hAnsi="Times New Roman" w:eastAsia="宋体" w:cs="Times New Roman"/>
                <w:color w:val="auto"/>
                <w:kern w:val="4"/>
                <w:sz w:val="21"/>
                <w:szCs w:val="21"/>
                <w:highlight w:val="none"/>
                <w:lang w:val="zh-CN" w:eastAsia="zh-CN"/>
              </w:rPr>
              <w:t>/d。清洗的过程中约</w:t>
            </w:r>
            <w:r>
              <w:rPr>
                <w:rFonts w:hint="default" w:ascii="Times New Roman" w:hAnsi="Times New Roman" w:eastAsia="宋体" w:cs="Times New Roman"/>
                <w:color w:val="auto"/>
                <w:kern w:val="4"/>
                <w:sz w:val="21"/>
                <w:szCs w:val="21"/>
                <w:highlight w:val="none"/>
                <w:lang w:val="en-US" w:eastAsia="zh-CN"/>
              </w:rPr>
              <w:t>20%因蒸发、被产品带走等</w:t>
            </w:r>
            <w:r>
              <w:rPr>
                <w:rFonts w:hint="eastAsia" w:ascii="Times New Roman" w:hAnsi="Times New Roman" w:eastAsia="宋体" w:cs="Times New Roman"/>
                <w:color w:val="auto"/>
                <w:kern w:val="4"/>
                <w:sz w:val="21"/>
                <w:szCs w:val="21"/>
                <w:highlight w:val="none"/>
                <w:lang w:val="en-US" w:eastAsia="zh-CN"/>
              </w:rPr>
              <w:t>原因</w:t>
            </w:r>
            <w:r>
              <w:rPr>
                <w:rFonts w:hint="default" w:ascii="Times New Roman" w:hAnsi="Times New Roman" w:eastAsia="宋体" w:cs="Times New Roman"/>
                <w:color w:val="auto"/>
                <w:kern w:val="4"/>
                <w:sz w:val="21"/>
                <w:szCs w:val="21"/>
                <w:highlight w:val="none"/>
                <w:lang w:val="en-US" w:eastAsia="zh-CN"/>
              </w:rPr>
              <w:t>被消耗，剩余部分进入沉淀池</w:t>
            </w:r>
            <w:r>
              <w:rPr>
                <w:rFonts w:hint="eastAsia" w:ascii="Times New Roman" w:hAnsi="Times New Roman" w:eastAsia="宋体" w:cs="Times New Roman"/>
                <w:color w:val="auto"/>
                <w:kern w:val="4"/>
                <w:sz w:val="21"/>
                <w:szCs w:val="21"/>
                <w:highlight w:val="none"/>
                <w:lang w:val="en-US" w:eastAsia="zh-CN"/>
              </w:rPr>
              <w:t>处理后回用。则新鲜用水量为0.2m³/d（60m³/a），循环水量为0.8m³。</w:t>
            </w:r>
          </w:p>
          <w:p w14:paraId="6A79782A">
            <w:pPr>
              <w:pageBreakBefore w:val="0"/>
              <w:widowControl w:val="0"/>
              <w:kinsoku/>
              <w:wordWrap/>
              <w:overflowPunct/>
              <w:topLinePunct w:val="0"/>
              <w:bidi w:val="0"/>
              <w:spacing w:line="480" w:lineRule="exact"/>
              <w:ind w:firstLine="420" w:firstLineChars="200"/>
              <w:textAlignment w:val="auto"/>
              <w:rPr>
                <w:rFonts w:hint="eastAsia" w:ascii="Times New Roman" w:hAnsi="Times New Roman" w:eastAsia="宋体"/>
                <w:color w:val="auto"/>
                <w:kern w:val="4"/>
                <w:sz w:val="21"/>
                <w:szCs w:val="21"/>
                <w:lang w:val="zh-CN"/>
              </w:rPr>
            </w:pPr>
            <w:r>
              <w:rPr>
                <w:rFonts w:hint="eastAsia" w:ascii="Times New Roman" w:hAnsi="Times New Roman" w:eastAsia="宋体"/>
                <w:color w:val="auto"/>
                <w:kern w:val="4"/>
                <w:sz w:val="21"/>
                <w:szCs w:val="21"/>
                <w:lang w:val="zh-CN"/>
              </w:rPr>
              <w:t>（</w:t>
            </w:r>
            <w:r>
              <w:rPr>
                <w:rFonts w:hint="eastAsia" w:ascii="Times New Roman" w:hAnsi="Times New Roman" w:eastAsia="宋体"/>
                <w:color w:val="auto"/>
                <w:kern w:val="4"/>
                <w:sz w:val="21"/>
                <w:szCs w:val="21"/>
                <w:lang w:val="en-US" w:eastAsia="zh-CN"/>
              </w:rPr>
              <w:t>2</w:t>
            </w:r>
            <w:r>
              <w:rPr>
                <w:rFonts w:hint="eastAsia" w:ascii="Times New Roman" w:hAnsi="Times New Roman" w:eastAsia="宋体"/>
                <w:color w:val="auto"/>
                <w:kern w:val="4"/>
                <w:sz w:val="21"/>
                <w:szCs w:val="21"/>
                <w:lang w:val="zh-CN"/>
              </w:rPr>
              <w:t>）排水：</w:t>
            </w:r>
          </w:p>
          <w:p w14:paraId="0953E200">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480" w:lineRule="exact"/>
              <w:ind w:firstLine="420" w:firstLineChars="200"/>
              <w:textAlignment w:val="auto"/>
              <w:rPr>
                <w:rFonts w:hint="eastAsia" w:eastAsia="宋体"/>
                <w:color w:val="auto"/>
                <w:sz w:val="21"/>
                <w:szCs w:val="21"/>
                <w:lang w:val="en-US" w:eastAsia="zh-CN"/>
              </w:rPr>
            </w:pPr>
            <w:r>
              <w:rPr>
                <w:rFonts w:hint="eastAsia"/>
                <w:color w:val="auto"/>
                <w:sz w:val="21"/>
                <w:szCs w:val="21"/>
                <w:lang w:eastAsia="zh-CN"/>
              </w:rPr>
              <w:t>本项目产生的废水主要为</w:t>
            </w:r>
            <w:r>
              <w:rPr>
                <w:rFonts w:hint="eastAsia"/>
                <w:color w:val="auto"/>
                <w:sz w:val="21"/>
                <w:szCs w:val="21"/>
                <w:lang w:val="zh-CN"/>
              </w:rPr>
              <w:t>生活污水、废玻璃清洗废水。废玻璃清洗废水循环使用，不外排；外排废水为生活污水，</w:t>
            </w:r>
            <w:r>
              <w:rPr>
                <w:rFonts w:hint="eastAsia" w:ascii="Times New Roman" w:hAnsi="Times New Roman" w:eastAsia="宋体"/>
                <w:color w:val="auto"/>
                <w:kern w:val="4"/>
                <w:sz w:val="21"/>
                <w:szCs w:val="21"/>
                <w:lang w:val="zh-CN"/>
              </w:rPr>
              <w:t>生活污水经化粪池处理后排入管网，最终进入辛务村污水处理站进行处理，</w:t>
            </w:r>
            <w:r>
              <w:rPr>
                <w:rFonts w:hint="eastAsia"/>
                <w:color w:val="auto"/>
                <w:sz w:val="21"/>
                <w:szCs w:val="21"/>
                <w:lang w:val="zh-CN"/>
              </w:rPr>
              <w:t>废水排放量为</w:t>
            </w:r>
            <w:r>
              <w:rPr>
                <w:rFonts w:hint="eastAsia"/>
                <w:color w:val="auto"/>
                <w:sz w:val="21"/>
                <w:szCs w:val="21"/>
                <w:lang w:val="en-US" w:eastAsia="zh-CN"/>
              </w:rPr>
              <w:t>96</w:t>
            </w:r>
            <w:r>
              <w:rPr>
                <w:rFonts w:hint="eastAsia" w:ascii="Times New Roman" w:hAnsi="Times New Roman" w:eastAsia="宋体"/>
                <w:color w:val="auto"/>
                <w:sz w:val="21"/>
              </w:rPr>
              <w:t>m</w:t>
            </w:r>
            <w:r>
              <w:rPr>
                <w:rFonts w:hint="eastAsia" w:ascii="Times New Roman" w:hAnsi="Times New Roman" w:eastAsia="宋体"/>
                <w:color w:val="auto"/>
                <w:sz w:val="21"/>
                <w:vertAlign w:val="superscript"/>
              </w:rPr>
              <w:t>3</w:t>
            </w:r>
            <w:r>
              <w:rPr>
                <w:rFonts w:hint="eastAsia" w:ascii="Times New Roman" w:hAnsi="Times New Roman" w:eastAsia="宋体"/>
                <w:color w:val="auto"/>
                <w:sz w:val="21"/>
              </w:rPr>
              <w:t>/a</w:t>
            </w:r>
            <w:r>
              <w:rPr>
                <w:rFonts w:hint="eastAsia" w:ascii="Times New Roman" w:hAnsi="Times New Roman" w:eastAsia="宋体"/>
                <w:color w:val="auto"/>
                <w:sz w:val="21"/>
                <w:lang w:eastAsia="zh-CN"/>
              </w:rPr>
              <w:t>。</w:t>
            </w:r>
          </w:p>
          <w:p w14:paraId="67BFF7BB">
            <w:pPr>
              <w:pageBreakBefore w:val="0"/>
              <w:widowControl w:val="0"/>
              <w:kinsoku/>
              <w:wordWrap/>
              <w:overflowPunct/>
              <w:topLinePunct w:val="0"/>
              <w:bidi w:val="0"/>
              <w:spacing w:line="480" w:lineRule="exact"/>
              <w:ind w:firstLine="420" w:firstLineChars="200"/>
              <w:textAlignment w:val="auto"/>
              <w:rPr>
                <w:rFonts w:hint="eastAsia" w:ascii="Times New Roman" w:hAnsi="Times New Roman" w:eastAsia="宋体"/>
                <w:color w:val="auto"/>
                <w:kern w:val="4"/>
                <w:sz w:val="21"/>
                <w:szCs w:val="21"/>
                <w:lang w:val="zh-CN"/>
              </w:rPr>
            </w:pPr>
            <w:r>
              <w:rPr>
                <w:rFonts w:hint="default" w:ascii="Times New Roman" w:hAnsi="Times New Roman" w:eastAsia="宋体" w:cs="Times New Roman"/>
                <w:color w:val="auto"/>
                <w:kern w:val="4"/>
                <w:sz w:val="21"/>
                <w:szCs w:val="21"/>
                <w:lang w:val="zh-CN"/>
              </w:rPr>
              <w:t>①</w:t>
            </w:r>
            <w:r>
              <w:rPr>
                <w:rFonts w:hint="eastAsia" w:ascii="Times New Roman" w:hAnsi="Times New Roman" w:eastAsia="宋体" w:cs="Times New Roman"/>
                <w:color w:val="auto"/>
                <w:kern w:val="4"/>
                <w:sz w:val="21"/>
                <w:szCs w:val="21"/>
                <w:lang w:val="zh-CN"/>
              </w:rPr>
              <w:t>生活污水：</w:t>
            </w:r>
            <w:r>
              <w:rPr>
                <w:rFonts w:ascii="Times New Roman" w:hAnsi="Times New Roman" w:eastAsia="宋体"/>
                <w:color w:val="auto"/>
                <w:sz w:val="21"/>
              </w:rPr>
              <w:t>项目</w:t>
            </w:r>
            <w:r>
              <w:rPr>
                <w:rFonts w:hint="eastAsia" w:ascii="Times New Roman" w:hAnsi="Times New Roman" w:eastAsia="宋体"/>
                <w:color w:val="auto"/>
                <w:sz w:val="21"/>
                <w:lang w:eastAsia="zh-CN"/>
              </w:rPr>
              <w:t>废水</w:t>
            </w:r>
            <w:r>
              <w:rPr>
                <w:rFonts w:ascii="Times New Roman" w:hAnsi="Times New Roman" w:eastAsia="宋体"/>
                <w:color w:val="auto"/>
                <w:sz w:val="21"/>
              </w:rPr>
              <w:t>主要为职工生活污水，产污系数按0.8计，则生活污水产生量为</w:t>
            </w:r>
            <w:r>
              <w:rPr>
                <w:rFonts w:hint="eastAsia" w:ascii="Times New Roman" w:hAnsi="Times New Roman" w:eastAsia="宋体"/>
                <w:bCs/>
                <w:color w:val="auto"/>
                <w:spacing w:val="8"/>
                <w:sz w:val="21"/>
                <w:lang w:val="en-US" w:eastAsia="zh-CN"/>
              </w:rPr>
              <w:t>0.32</w:t>
            </w:r>
            <w:r>
              <w:rPr>
                <w:rFonts w:hint="eastAsia" w:ascii="Times New Roman" w:hAnsi="Times New Roman" w:eastAsia="宋体"/>
                <w:bCs/>
                <w:color w:val="auto"/>
                <w:spacing w:val="8"/>
                <w:sz w:val="21"/>
              </w:rPr>
              <w:t>m</w:t>
            </w:r>
            <w:r>
              <w:rPr>
                <w:rFonts w:hint="eastAsia" w:ascii="Times New Roman" w:hAnsi="Times New Roman" w:eastAsia="宋体"/>
                <w:bCs/>
                <w:color w:val="auto"/>
                <w:spacing w:val="8"/>
                <w:sz w:val="21"/>
                <w:vertAlign w:val="superscript"/>
              </w:rPr>
              <w:t>3</w:t>
            </w:r>
            <w:r>
              <w:rPr>
                <w:rFonts w:hint="eastAsia" w:ascii="Times New Roman" w:hAnsi="Times New Roman" w:eastAsia="宋体"/>
                <w:bCs/>
                <w:color w:val="auto"/>
                <w:spacing w:val="8"/>
                <w:sz w:val="21"/>
              </w:rPr>
              <w:t>/d（</w:t>
            </w:r>
            <w:r>
              <w:rPr>
                <w:rFonts w:hint="eastAsia" w:ascii="Times New Roman" w:hAnsi="Times New Roman" w:eastAsia="宋体"/>
                <w:bCs/>
                <w:color w:val="auto"/>
                <w:spacing w:val="8"/>
                <w:sz w:val="21"/>
                <w:lang w:val="en-US" w:eastAsia="zh-CN"/>
              </w:rPr>
              <w:t>96</w:t>
            </w:r>
            <w:r>
              <w:rPr>
                <w:rFonts w:hint="eastAsia" w:ascii="Times New Roman" w:hAnsi="Times New Roman" w:eastAsia="宋体"/>
                <w:color w:val="auto"/>
                <w:sz w:val="21"/>
              </w:rPr>
              <w:t>m</w:t>
            </w:r>
            <w:r>
              <w:rPr>
                <w:rFonts w:hint="eastAsia" w:ascii="Times New Roman" w:hAnsi="Times New Roman" w:eastAsia="宋体"/>
                <w:color w:val="auto"/>
                <w:sz w:val="21"/>
                <w:vertAlign w:val="superscript"/>
              </w:rPr>
              <w:t>3</w:t>
            </w:r>
            <w:r>
              <w:rPr>
                <w:rFonts w:hint="eastAsia" w:ascii="Times New Roman" w:hAnsi="Times New Roman" w:eastAsia="宋体"/>
                <w:color w:val="auto"/>
                <w:sz w:val="21"/>
              </w:rPr>
              <w:t>/a）</w:t>
            </w:r>
            <w:r>
              <w:rPr>
                <w:rFonts w:hint="eastAsia" w:ascii="Times New Roman" w:hAnsi="Times New Roman" w:eastAsia="宋体"/>
                <w:color w:val="auto"/>
                <w:sz w:val="21"/>
                <w:lang w:eastAsia="zh-CN"/>
              </w:rPr>
              <w:t>。</w:t>
            </w:r>
            <w:r>
              <w:rPr>
                <w:rFonts w:hint="eastAsia" w:ascii="Times New Roman" w:hAnsi="Times New Roman" w:eastAsia="宋体"/>
                <w:color w:val="auto"/>
                <w:kern w:val="4"/>
                <w:sz w:val="21"/>
                <w:szCs w:val="21"/>
                <w:lang w:val="zh-CN"/>
              </w:rPr>
              <w:t>生活污水经化粪池处理后排入管网，最终进入辛务村污水处理站进行处理。</w:t>
            </w:r>
          </w:p>
          <w:p w14:paraId="1F062F45">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eastAsia="宋体"/>
                <w:color w:val="auto"/>
                <w:kern w:val="4"/>
                <w:sz w:val="21"/>
                <w:szCs w:val="21"/>
                <w:lang w:val="zh-CN"/>
              </w:rPr>
            </w:pPr>
            <w:r>
              <w:rPr>
                <w:rFonts w:hint="default" w:ascii="Times New Roman" w:hAnsi="Times New Roman" w:eastAsia="宋体" w:cs="Calibri"/>
                <w:color w:val="auto"/>
                <w:kern w:val="4"/>
                <w:sz w:val="21"/>
                <w:szCs w:val="21"/>
                <w:lang w:val="en-US" w:eastAsia="zh-CN"/>
              </w:rPr>
              <w:t>②</w:t>
            </w:r>
            <w:r>
              <w:rPr>
                <w:rFonts w:hint="eastAsia" w:ascii="Times New Roman" w:hAnsi="Times New Roman" w:eastAsia="宋体"/>
                <w:color w:val="auto"/>
                <w:kern w:val="4"/>
                <w:sz w:val="21"/>
                <w:szCs w:val="21"/>
                <w:lang w:val="zh-CN"/>
              </w:rPr>
              <w:t>废玻璃清洗废水：产污系数按0.8计，则</w:t>
            </w:r>
            <w:r>
              <w:rPr>
                <w:rFonts w:hint="eastAsia" w:ascii="Times New Roman" w:hAnsi="Times New Roman" w:eastAsia="宋体"/>
                <w:color w:val="auto"/>
                <w:kern w:val="4"/>
                <w:sz w:val="21"/>
                <w:szCs w:val="21"/>
                <w:lang w:val="zh-CN" w:eastAsia="zh-CN"/>
              </w:rPr>
              <w:t>废玻璃清洗废水</w:t>
            </w:r>
            <w:r>
              <w:rPr>
                <w:rFonts w:hint="eastAsia" w:ascii="Times New Roman" w:hAnsi="Times New Roman" w:eastAsia="宋体"/>
                <w:color w:val="auto"/>
                <w:kern w:val="4"/>
                <w:sz w:val="21"/>
                <w:szCs w:val="21"/>
                <w:lang w:val="zh-CN"/>
              </w:rPr>
              <w:t>产生量为</w:t>
            </w:r>
            <w:r>
              <w:rPr>
                <w:rFonts w:hint="eastAsia" w:ascii="Times New Roman" w:hAnsi="Times New Roman" w:eastAsia="宋体"/>
                <w:color w:val="auto"/>
                <w:kern w:val="4"/>
                <w:sz w:val="21"/>
                <w:szCs w:val="21"/>
                <w:lang w:val="zh-CN" w:eastAsia="zh-CN"/>
              </w:rPr>
              <w:t>0.8</w:t>
            </w:r>
            <w:r>
              <w:rPr>
                <w:rFonts w:hint="eastAsia" w:ascii="Times New Roman" w:hAnsi="Times New Roman" w:eastAsia="宋体"/>
                <w:color w:val="auto"/>
                <w:kern w:val="4"/>
                <w:sz w:val="21"/>
                <w:szCs w:val="21"/>
                <w:lang w:val="zh-CN"/>
              </w:rPr>
              <w:t>m</w:t>
            </w:r>
            <w:r>
              <w:rPr>
                <w:rFonts w:hint="eastAsia" w:ascii="Times New Roman" w:hAnsi="Times New Roman" w:eastAsia="宋体"/>
                <w:color w:val="auto"/>
                <w:kern w:val="4"/>
                <w:sz w:val="21"/>
                <w:szCs w:val="21"/>
                <w:vertAlign w:val="superscript"/>
                <w:lang w:val="zh-CN"/>
              </w:rPr>
              <w:t>3</w:t>
            </w:r>
            <w:r>
              <w:rPr>
                <w:rFonts w:hint="eastAsia" w:ascii="Times New Roman" w:hAnsi="Times New Roman" w:eastAsia="宋体"/>
                <w:color w:val="auto"/>
                <w:kern w:val="4"/>
                <w:sz w:val="21"/>
                <w:szCs w:val="21"/>
                <w:lang w:val="zh-CN"/>
              </w:rPr>
              <w:t>/d（</w:t>
            </w:r>
            <w:r>
              <w:rPr>
                <w:rFonts w:hint="eastAsia" w:ascii="Times New Roman" w:hAnsi="Times New Roman" w:eastAsia="宋体"/>
                <w:color w:val="auto"/>
                <w:kern w:val="4"/>
                <w:sz w:val="21"/>
                <w:szCs w:val="21"/>
                <w:lang w:val="en-US" w:eastAsia="zh-CN"/>
              </w:rPr>
              <w:t>240</w:t>
            </w:r>
            <w:r>
              <w:rPr>
                <w:rFonts w:hint="eastAsia" w:ascii="Times New Roman" w:hAnsi="Times New Roman" w:eastAsia="宋体"/>
                <w:color w:val="auto"/>
                <w:kern w:val="4"/>
                <w:sz w:val="21"/>
                <w:szCs w:val="21"/>
                <w:lang w:val="zh-CN"/>
              </w:rPr>
              <w:t>m</w:t>
            </w:r>
            <w:r>
              <w:rPr>
                <w:rFonts w:hint="eastAsia" w:ascii="Times New Roman" w:hAnsi="Times New Roman" w:eastAsia="宋体"/>
                <w:color w:val="auto"/>
                <w:kern w:val="4"/>
                <w:sz w:val="21"/>
                <w:szCs w:val="21"/>
                <w:vertAlign w:val="superscript"/>
                <w:lang w:val="zh-CN"/>
              </w:rPr>
              <w:t>3</w:t>
            </w:r>
            <w:r>
              <w:rPr>
                <w:rFonts w:hint="eastAsia" w:ascii="Times New Roman" w:hAnsi="Times New Roman" w:eastAsia="宋体"/>
                <w:color w:val="auto"/>
                <w:kern w:val="4"/>
                <w:sz w:val="21"/>
                <w:szCs w:val="21"/>
                <w:lang w:val="zh-CN"/>
              </w:rPr>
              <w:t>/a），废水经导流槽收集至</w:t>
            </w:r>
            <w:r>
              <w:rPr>
                <w:rFonts w:hint="eastAsia"/>
                <w:color w:val="auto"/>
                <w:kern w:val="4"/>
                <w:sz w:val="21"/>
                <w:szCs w:val="21"/>
                <w:lang w:val="zh-CN"/>
              </w:rPr>
              <w:t>废</w:t>
            </w:r>
            <w:r>
              <w:rPr>
                <w:rFonts w:hint="eastAsia" w:ascii="Times New Roman" w:hAnsi="Times New Roman" w:eastAsia="宋体"/>
                <w:color w:val="auto"/>
                <w:kern w:val="4"/>
                <w:sz w:val="21"/>
                <w:szCs w:val="21"/>
                <w:lang w:val="zh-CN"/>
              </w:rPr>
              <w:t>玻璃</w:t>
            </w:r>
            <w:r>
              <w:rPr>
                <w:rFonts w:hint="eastAsia"/>
                <w:color w:val="auto"/>
                <w:kern w:val="4"/>
                <w:sz w:val="21"/>
                <w:szCs w:val="21"/>
                <w:lang w:val="zh-CN"/>
              </w:rPr>
              <w:t>清洗</w:t>
            </w:r>
            <w:r>
              <w:rPr>
                <w:rFonts w:hint="eastAsia" w:ascii="Times New Roman" w:hAnsi="Times New Roman" w:eastAsia="宋体"/>
                <w:color w:val="auto"/>
                <w:kern w:val="4"/>
                <w:sz w:val="21"/>
                <w:szCs w:val="21"/>
                <w:lang w:val="zh-CN"/>
              </w:rPr>
              <w:t>废水</w:t>
            </w:r>
            <w:r>
              <w:rPr>
                <w:rFonts w:hint="eastAsia"/>
                <w:color w:val="auto"/>
                <w:kern w:val="4"/>
                <w:sz w:val="21"/>
                <w:szCs w:val="21"/>
                <w:lang w:val="zh-CN"/>
              </w:rPr>
              <w:t>沉淀池</w:t>
            </w:r>
            <w:r>
              <w:rPr>
                <w:rFonts w:hint="eastAsia" w:ascii="Times New Roman" w:hAnsi="Times New Roman" w:eastAsia="宋体"/>
                <w:color w:val="auto"/>
                <w:kern w:val="4"/>
                <w:sz w:val="21"/>
                <w:szCs w:val="21"/>
                <w:lang w:val="zh-CN"/>
              </w:rPr>
              <w:t>内，循环使用，不外排</w:t>
            </w:r>
            <w:r>
              <w:rPr>
                <w:rFonts w:hint="eastAsia" w:ascii="Times New Roman" w:hAnsi="Times New Roman" w:eastAsia="宋体"/>
                <w:color w:val="auto"/>
                <w:kern w:val="4"/>
                <w:sz w:val="21"/>
                <w:szCs w:val="21"/>
                <w:lang w:val="zh-CN" w:eastAsia="zh-CN"/>
              </w:rPr>
              <w:t>。</w:t>
            </w:r>
          </w:p>
          <w:p w14:paraId="47FCF82D">
            <w:pPr>
              <w:adjustRightInd w:val="0"/>
              <w:snapToGrid w:val="0"/>
              <w:spacing w:line="480" w:lineRule="exact"/>
              <w:ind w:firstLine="420" w:firstLineChars="200"/>
              <w:rPr>
                <w:color w:val="auto"/>
                <w:szCs w:val="21"/>
              </w:rPr>
            </w:pPr>
            <w:r>
              <w:rPr>
                <w:color w:val="auto"/>
                <w:szCs w:val="21"/>
              </w:rPr>
              <w:t>本项目给排水平衡表见表</w:t>
            </w:r>
            <w:r>
              <w:rPr>
                <w:rFonts w:hint="eastAsia"/>
                <w:color w:val="auto"/>
                <w:szCs w:val="21"/>
                <w:lang w:val="en-US" w:eastAsia="zh-CN"/>
              </w:rPr>
              <w:t>9</w:t>
            </w:r>
            <w:r>
              <w:rPr>
                <w:color w:val="auto"/>
                <w:szCs w:val="21"/>
              </w:rPr>
              <w:t>。给排水平衡图见图</w:t>
            </w:r>
            <w:r>
              <w:rPr>
                <w:rFonts w:hint="eastAsia"/>
                <w:color w:val="auto"/>
                <w:szCs w:val="21"/>
                <w:lang w:val="en-US" w:eastAsia="zh-CN"/>
              </w:rPr>
              <w:t>2</w:t>
            </w:r>
            <w:r>
              <w:rPr>
                <w:color w:val="auto"/>
                <w:szCs w:val="21"/>
              </w:rPr>
              <w:t>。</w:t>
            </w:r>
          </w:p>
          <w:p w14:paraId="7E95CBA6">
            <w:pPr>
              <w:adjustRightInd w:val="0"/>
              <w:snapToGrid w:val="0"/>
              <w:spacing w:line="480" w:lineRule="exact"/>
              <w:ind w:firstLine="480"/>
              <w:jc w:val="center"/>
              <w:rPr>
                <w:rFonts w:hint="eastAsia" w:eastAsia="宋体"/>
                <w:b/>
                <w:bCs/>
                <w:color w:val="auto"/>
                <w:szCs w:val="21"/>
                <w:lang w:eastAsia="zh-CN"/>
              </w:rPr>
            </w:pPr>
            <w:r>
              <w:rPr>
                <w:b/>
                <w:bCs/>
                <w:color w:val="auto"/>
                <w:szCs w:val="21"/>
              </w:rPr>
              <w:t>表</w:t>
            </w:r>
            <w:r>
              <w:rPr>
                <w:rFonts w:hint="eastAsia"/>
                <w:b/>
                <w:bCs/>
                <w:color w:val="auto"/>
                <w:szCs w:val="21"/>
                <w:lang w:val="en-US" w:eastAsia="zh-CN"/>
              </w:rPr>
              <w:t>9</w:t>
            </w:r>
            <w:r>
              <w:rPr>
                <w:b/>
                <w:bCs/>
                <w:color w:val="auto"/>
                <w:szCs w:val="21"/>
              </w:rPr>
              <w:t xml:space="preserve"> 本项目给排水平衡表    单位：m</w:t>
            </w:r>
            <w:r>
              <w:rPr>
                <w:b/>
                <w:bCs/>
                <w:color w:val="auto"/>
                <w:szCs w:val="21"/>
                <w:vertAlign w:val="superscript"/>
              </w:rPr>
              <w:t>3</w:t>
            </w:r>
            <w:r>
              <w:rPr>
                <w:b/>
                <w:bCs/>
                <w:color w:val="auto"/>
                <w:szCs w:val="21"/>
              </w:rPr>
              <w:t>/</w:t>
            </w:r>
            <w:r>
              <w:rPr>
                <w:rFonts w:hint="eastAsia"/>
                <w:b/>
                <w:bCs/>
                <w:color w:val="auto"/>
                <w:szCs w:val="21"/>
                <w:lang w:val="en-US" w:eastAsia="zh-CN"/>
              </w:rPr>
              <w:t>d</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22"/>
              <w:gridCol w:w="1037"/>
              <w:gridCol w:w="573"/>
              <w:gridCol w:w="1023"/>
              <w:gridCol w:w="1135"/>
              <w:gridCol w:w="1028"/>
              <w:gridCol w:w="844"/>
              <w:gridCol w:w="892"/>
              <w:gridCol w:w="1139"/>
              <w:gridCol w:w="760"/>
            </w:tblGrid>
            <w:tr w14:paraId="4E375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84" w:type="pct"/>
                  <w:vMerge w:val="restart"/>
                  <w:noWrap w:val="0"/>
                  <w:vAlign w:val="center"/>
                </w:tcPr>
                <w:p w14:paraId="30E1C065">
                  <w:pPr>
                    <w:jc w:val="center"/>
                    <w:rPr>
                      <w:rFonts w:hint="default" w:eastAsia="宋体"/>
                      <w:color w:val="auto"/>
                      <w:sz w:val="18"/>
                      <w:lang w:val="en-US" w:eastAsia="zh-CN"/>
                    </w:rPr>
                  </w:pPr>
                  <w:r>
                    <w:rPr>
                      <w:rFonts w:hint="eastAsia" w:eastAsia="宋体"/>
                      <w:color w:val="auto"/>
                      <w:sz w:val="18"/>
                      <w:lang w:val="en-US" w:eastAsia="zh-CN"/>
                    </w:rPr>
                    <w:t>序号</w:t>
                  </w:r>
                </w:p>
              </w:tc>
              <w:tc>
                <w:tcPr>
                  <w:tcW w:w="592" w:type="pct"/>
                  <w:vMerge w:val="restart"/>
                  <w:noWrap w:val="0"/>
                  <w:vAlign w:val="center"/>
                </w:tcPr>
                <w:p w14:paraId="0C2FFBBC">
                  <w:pPr>
                    <w:jc w:val="center"/>
                    <w:rPr>
                      <w:rFonts w:hint="eastAsia" w:eastAsia="宋体"/>
                      <w:color w:val="auto"/>
                      <w:sz w:val="18"/>
                      <w:lang w:val="en-US" w:eastAsia="zh-CN"/>
                    </w:rPr>
                  </w:pPr>
                  <w:r>
                    <w:rPr>
                      <w:rFonts w:hint="eastAsia" w:eastAsia="宋体"/>
                      <w:color w:val="auto"/>
                      <w:sz w:val="18"/>
                      <w:lang w:val="en-US" w:eastAsia="zh-CN"/>
                    </w:rPr>
                    <w:t>类别</w:t>
                  </w:r>
                </w:p>
              </w:tc>
              <w:tc>
                <w:tcPr>
                  <w:tcW w:w="327" w:type="pct"/>
                  <w:vMerge w:val="restart"/>
                  <w:noWrap w:val="0"/>
                  <w:vAlign w:val="center"/>
                </w:tcPr>
                <w:p w14:paraId="1433F5C8">
                  <w:pPr>
                    <w:jc w:val="center"/>
                    <w:rPr>
                      <w:rFonts w:hint="default" w:eastAsia="宋体"/>
                      <w:color w:val="auto"/>
                      <w:sz w:val="18"/>
                      <w:lang w:val="en-US" w:eastAsia="zh-CN"/>
                    </w:rPr>
                  </w:pPr>
                  <w:r>
                    <w:rPr>
                      <w:rFonts w:hint="eastAsia" w:eastAsia="宋体"/>
                      <w:color w:val="auto"/>
                      <w:sz w:val="18"/>
                      <w:lang w:val="en-US" w:eastAsia="zh-CN"/>
                    </w:rPr>
                    <w:t>总用水量</w:t>
                  </w:r>
                </w:p>
              </w:tc>
              <w:tc>
                <w:tcPr>
                  <w:tcW w:w="1232" w:type="pct"/>
                  <w:gridSpan w:val="2"/>
                  <w:noWrap w:val="0"/>
                  <w:vAlign w:val="center"/>
                </w:tcPr>
                <w:p w14:paraId="05AA4C12">
                  <w:pPr>
                    <w:jc w:val="center"/>
                    <w:rPr>
                      <w:rFonts w:hint="eastAsia" w:eastAsia="宋体"/>
                      <w:color w:val="auto"/>
                      <w:sz w:val="18"/>
                      <w:lang w:eastAsia="zh-CN"/>
                    </w:rPr>
                  </w:pPr>
                  <w:r>
                    <w:rPr>
                      <w:rFonts w:hint="eastAsia" w:eastAsia="宋体"/>
                      <w:color w:val="auto"/>
                      <w:sz w:val="18"/>
                      <w:lang w:eastAsia="zh-CN"/>
                    </w:rPr>
                    <w:t>给水</w:t>
                  </w:r>
                </w:p>
              </w:tc>
              <w:tc>
                <w:tcPr>
                  <w:tcW w:w="2228" w:type="pct"/>
                  <w:gridSpan w:val="4"/>
                  <w:noWrap w:val="0"/>
                  <w:vAlign w:val="center"/>
                </w:tcPr>
                <w:p w14:paraId="4D03E839">
                  <w:pPr>
                    <w:jc w:val="center"/>
                    <w:rPr>
                      <w:rFonts w:hint="eastAsia" w:eastAsia="宋体"/>
                      <w:color w:val="auto"/>
                      <w:sz w:val="18"/>
                      <w:lang w:val="en-US" w:eastAsia="zh-CN"/>
                    </w:rPr>
                  </w:pPr>
                  <w:r>
                    <w:rPr>
                      <w:rFonts w:hint="eastAsia" w:eastAsia="宋体"/>
                      <w:color w:val="auto"/>
                      <w:sz w:val="18"/>
                      <w:lang w:val="en-US" w:eastAsia="zh-CN"/>
                    </w:rPr>
                    <w:t>排水</w:t>
                  </w:r>
                </w:p>
              </w:tc>
              <w:tc>
                <w:tcPr>
                  <w:tcW w:w="434" w:type="pct"/>
                  <w:noWrap w:val="0"/>
                  <w:vAlign w:val="center"/>
                </w:tcPr>
                <w:p w14:paraId="343AF91E">
                  <w:pPr>
                    <w:jc w:val="center"/>
                    <w:rPr>
                      <w:rFonts w:eastAsia="宋体"/>
                      <w:color w:val="auto"/>
                      <w:sz w:val="18"/>
                    </w:rPr>
                  </w:pPr>
                  <w:r>
                    <w:rPr>
                      <w:rFonts w:eastAsia="宋体"/>
                      <w:color w:val="auto"/>
                      <w:sz w:val="18"/>
                    </w:rPr>
                    <w:t>备注</w:t>
                  </w:r>
                </w:p>
              </w:tc>
            </w:tr>
            <w:tr w14:paraId="16141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184" w:type="pct"/>
                  <w:vMerge w:val="continue"/>
                  <w:noWrap w:val="0"/>
                  <w:vAlign w:val="center"/>
                </w:tcPr>
                <w:p w14:paraId="5885FA6A">
                  <w:pPr>
                    <w:jc w:val="center"/>
                    <w:rPr>
                      <w:rFonts w:hint="eastAsia" w:eastAsia="宋体"/>
                      <w:color w:val="auto"/>
                      <w:sz w:val="18"/>
                      <w:lang w:val="en-US" w:eastAsia="zh-CN"/>
                    </w:rPr>
                  </w:pPr>
                </w:p>
              </w:tc>
              <w:tc>
                <w:tcPr>
                  <w:tcW w:w="592" w:type="pct"/>
                  <w:vMerge w:val="continue"/>
                  <w:noWrap w:val="0"/>
                  <w:vAlign w:val="center"/>
                </w:tcPr>
                <w:p w14:paraId="2A2C53A6">
                  <w:pPr>
                    <w:jc w:val="center"/>
                    <w:rPr>
                      <w:rFonts w:hint="eastAsia" w:eastAsia="宋体"/>
                      <w:color w:val="auto"/>
                      <w:sz w:val="18"/>
                      <w:lang w:val="en-US" w:eastAsia="zh-CN"/>
                    </w:rPr>
                  </w:pPr>
                </w:p>
              </w:tc>
              <w:tc>
                <w:tcPr>
                  <w:tcW w:w="327" w:type="pct"/>
                  <w:vMerge w:val="continue"/>
                  <w:noWrap w:val="0"/>
                  <w:vAlign w:val="center"/>
                </w:tcPr>
                <w:p w14:paraId="24767E7D">
                  <w:pPr>
                    <w:jc w:val="center"/>
                    <w:rPr>
                      <w:rFonts w:hint="eastAsia" w:eastAsia="宋体"/>
                      <w:color w:val="auto"/>
                      <w:sz w:val="18"/>
                    </w:rPr>
                  </w:pPr>
                </w:p>
              </w:tc>
              <w:tc>
                <w:tcPr>
                  <w:tcW w:w="584" w:type="pct"/>
                  <w:noWrap w:val="0"/>
                  <w:vAlign w:val="center"/>
                </w:tcPr>
                <w:p w14:paraId="72E0D10A">
                  <w:pPr>
                    <w:jc w:val="center"/>
                    <w:rPr>
                      <w:rFonts w:hint="eastAsia" w:eastAsia="宋体"/>
                      <w:color w:val="auto"/>
                      <w:sz w:val="18"/>
                      <w:lang w:val="en-US" w:eastAsia="zh-CN"/>
                    </w:rPr>
                  </w:pPr>
                  <w:r>
                    <w:rPr>
                      <w:rFonts w:hint="eastAsia" w:eastAsia="宋体"/>
                      <w:color w:val="auto"/>
                      <w:sz w:val="18"/>
                      <w:lang w:val="en-US" w:eastAsia="zh-CN"/>
                    </w:rPr>
                    <w:t>新鲜水用量</w:t>
                  </w:r>
                </w:p>
              </w:tc>
              <w:tc>
                <w:tcPr>
                  <w:tcW w:w="648" w:type="pct"/>
                  <w:noWrap w:val="0"/>
                  <w:vAlign w:val="center"/>
                </w:tcPr>
                <w:p w14:paraId="2D57EC74">
                  <w:pPr>
                    <w:jc w:val="center"/>
                    <w:rPr>
                      <w:rFonts w:hint="eastAsia" w:eastAsia="宋体"/>
                      <w:color w:val="auto"/>
                      <w:sz w:val="18"/>
                      <w:lang w:val="en-US" w:eastAsia="zh-CN"/>
                    </w:rPr>
                  </w:pPr>
                  <w:r>
                    <w:rPr>
                      <w:rFonts w:hint="eastAsia"/>
                      <w:color w:val="auto"/>
                      <w:sz w:val="18"/>
                      <w:lang w:val="en-US" w:eastAsia="zh-CN"/>
                    </w:rPr>
                    <w:t>循环水</w:t>
                  </w:r>
                  <w:r>
                    <w:rPr>
                      <w:rFonts w:hint="eastAsia" w:eastAsia="宋体"/>
                      <w:color w:val="auto"/>
                      <w:sz w:val="18"/>
                      <w:lang w:val="en-US" w:eastAsia="zh-CN"/>
                    </w:rPr>
                    <w:t>用量</w:t>
                  </w:r>
                </w:p>
              </w:tc>
              <w:tc>
                <w:tcPr>
                  <w:tcW w:w="587" w:type="pct"/>
                  <w:noWrap w:val="0"/>
                  <w:vAlign w:val="center"/>
                </w:tcPr>
                <w:p w14:paraId="1419C2A9">
                  <w:pPr>
                    <w:jc w:val="center"/>
                    <w:rPr>
                      <w:rFonts w:hint="eastAsia" w:eastAsia="宋体"/>
                      <w:color w:val="auto"/>
                      <w:kern w:val="2"/>
                      <w:sz w:val="18"/>
                      <w:szCs w:val="24"/>
                      <w:lang w:val="en-US" w:eastAsia="zh-CN" w:bidi="ar-SA"/>
                    </w:rPr>
                  </w:pPr>
                  <w:r>
                    <w:rPr>
                      <w:rFonts w:hint="eastAsia" w:eastAsia="宋体"/>
                      <w:color w:val="auto"/>
                      <w:sz w:val="18"/>
                    </w:rPr>
                    <w:t>损耗量</w:t>
                  </w:r>
                </w:p>
              </w:tc>
              <w:tc>
                <w:tcPr>
                  <w:tcW w:w="482" w:type="pct"/>
                  <w:noWrap w:val="0"/>
                  <w:vAlign w:val="center"/>
                </w:tcPr>
                <w:p w14:paraId="43F61F3A">
                  <w:pPr>
                    <w:jc w:val="center"/>
                    <w:rPr>
                      <w:rFonts w:hint="eastAsia" w:eastAsia="宋体"/>
                      <w:color w:val="auto"/>
                      <w:kern w:val="2"/>
                      <w:sz w:val="18"/>
                      <w:szCs w:val="24"/>
                      <w:lang w:val="en-US" w:eastAsia="zh-CN" w:bidi="ar-SA"/>
                    </w:rPr>
                  </w:pPr>
                  <w:r>
                    <w:rPr>
                      <w:rFonts w:hint="eastAsia"/>
                      <w:color w:val="auto"/>
                      <w:kern w:val="2"/>
                      <w:sz w:val="18"/>
                      <w:szCs w:val="24"/>
                      <w:lang w:val="en-US" w:eastAsia="zh-CN" w:bidi="ar-SA"/>
                    </w:rPr>
                    <w:t>循环</w:t>
                  </w:r>
                  <w:r>
                    <w:rPr>
                      <w:rFonts w:hint="eastAsia" w:eastAsia="宋体"/>
                      <w:color w:val="auto"/>
                      <w:kern w:val="2"/>
                      <w:sz w:val="18"/>
                      <w:szCs w:val="24"/>
                      <w:lang w:val="en-US" w:eastAsia="zh-CN" w:bidi="ar-SA"/>
                    </w:rPr>
                    <w:t>水量</w:t>
                  </w:r>
                </w:p>
              </w:tc>
              <w:tc>
                <w:tcPr>
                  <w:tcW w:w="509" w:type="pct"/>
                  <w:noWrap w:val="0"/>
                  <w:vAlign w:val="center"/>
                </w:tcPr>
                <w:p w14:paraId="18B38A99">
                  <w:pPr>
                    <w:jc w:val="center"/>
                    <w:rPr>
                      <w:rFonts w:hint="eastAsia" w:eastAsia="宋体"/>
                      <w:color w:val="auto"/>
                      <w:sz w:val="18"/>
                      <w:lang w:val="en-US" w:eastAsia="zh-CN"/>
                    </w:rPr>
                  </w:pPr>
                  <w:r>
                    <w:rPr>
                      <w:rFonts w:hint="eastAsia" w:eastAsia="宋体"/>
                      <w:color w:val="auto"/>
                      <w:sz w:val="18"/>
                      <w:lang w:val="en-US" w:eastAsia="zh-CN"/>
                    </w:rPr>
                    <w:t>排水量</w:t>
                  </w:r>
                </w:p>
              </w:tc>
              <w:tc>
                <w:tcPr>
                  <w:tcW w:w="649" w:type="pct"/>
                  <w:noWrap w:val="0"/>
                  <w:vAlign w:val="center"/>
                </w:tcPr>
                <w:p w14:paraId="21ADC538">
                  <w:pPr>
                    <w:jc w:val="center"/>
                    <w:rPr>
                      <w:rFonts w:hint="eastAsia" w:eastAsia="宋体"/>
                      <w:color w:val="auto"/>
                      <w:sz w:val="18"/>
                      <w:lang w:val="en-US" w:eastAsia="zh-CN"/>
                    </w:rPr>
                  </w:pPr>
                  <w:r>
                    <w:rPr>
                      <w:rFonts w:hint="eastAsia" w:eastAsia="宋体"/>
                      <w:color w:val="auto"/>
                      <w:sz w:val="18"/>
                      <w:lang w:val="en-US" w:eastAsia="zh-CN"/>
                    </w:rPr>
                    <w:t>去向</w:t>
                  </w:r>
                </w:p>
              </w:tc>
              <w:tc>
                <w:tcPr>
                  <w:tcW w:w="434" w:type="pct"/>
                  <w:noWrap w:val="0"/>
                  <w:vAlign w:val="center"/>
                </w:tcPr>
                <w:p w14:paraId="35E35D3F">
                  <w:pPr>
                    <w:jc w:val="center"/>
                    <w:rPr>
                      <w:rFonts w:eastAsia="宋体"/>
                      <w:color w:val="auto"/>
                      <w:sz w:val="18"/>
                    </w:rPr>
                  </w:pPr>
                  <w:r>
                    <w:rPr>
                      <w:rFonts w:hint="eastAsia" w:eastAsia="宋体"/>
                      <w:color w:val="auto"/>
                      <w:sz w:val="18"/>
                    </w:rPr>
                    <w:t>/</w:t>
                  </w:r>
                </w:p>
              </w:tc>
            </w:tr>
            <w:tr w14:paraId="45823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7" w:hRule="atLeast"/>
                <w:jc w:val="center"/>
              </w:trPr>
              <w:tc>
                <w:tcPr>
                  <w:tcW w:w="184" w:type="pct"/>
                  <w:noWrap w:val="0"/>
                  <w:vAlign w:val="center"/>
                </w:tcPr>
                <w:p w14:paraId="530D5EAD">
                  <w:pPr>
                    <w:jc w:val="center"/>
                    <w:rPr>
                      <w:rFonts w:hint="default" w:eastAsia="宋体"/>
                      <w:color w:val="auto"/>
                      <w:sz w:val="18"/>
                      <w:lang w:val="en-US" w:eastAsia="zh-CN"/>
                    </w:rPr>
                  </w:pPr>
                  <w:r>
                    <w:rPr>
                      <w:rFonts w:hint="eastAsia" w:eastAsia="宋体"/>
                      <w:color w:val="auto"/>
                      <w:sz w:val="18"/>
                      <w:lang w:val="en-US" w:eastAsia="zh-CN"/>
                    </w:rPr>
                    <w:t>1</w:t>
                  </w:r>
                </w:p>
              </w:tc>
              <w:tc>
                <w:tcPr>
                  <w:tcW w:w="592" w:type="pct"/>
                  <w:noWrap w:val="0"/>
                  <w:vAlign w:val="center"/>
                </w:tcPr>
                <w:p w14:paraId="1ADA5613">
                  <w:pPr>
                    <w:jc w:val="center"/>
                    <w:rPr>
                      <w:rFonts w:hint="eastAsia" w:eastAsia="宋体"/>
                      <w:color w:val="auto"/>
                      <w:sz w:val="18"/>
                      <w:lang w:val="en-US" w:eastAsia="zh-CN"/>
                    </w:rPr>
                  </w:pPr>
                  <w:r>
                    <w:rPr>
                      <w:rFonts w:hint="eastAsia" w:eastAsia="宋体"/>
                      <w:color w:val="auto"/>
                      <w:sz w:val="18"/>
                      <w:lang w:val="en-US" w:eastAsia="zh-CN"/>
                    </w:rPr>
                    <w:t>生活用水</w:t>
                  </w:r>
                </w:p>
              </w:tc>
              <w:tc>
                <w:tcPr>
                  <w:tcW w:w="327" w:type="pct"/>
                  <w:noWrap w:val="0"/>
                  <w:vAlign w:val="center"/>
                </w:tcPr>
                <w:p w14:paraId="44EA7D71">
                  <w:pPr>
                    <w:widowControl/>
                    <w:jc w:val="center"/>
                    <w:textAlignment w:val="center"/>
                    <w:rPr>
                      <w:rFonts w:hint="default" w:eastAsia="宋体"/>
                      <w:color w:val="auto"/>
                      <w:sz w:val="18"/>
                      <w:lang w:val="en-US" w:eastAsia="zh-CN"/>
                    </w:rPr>
                  </w:pPr>
                  <w:r>
                    <w:rPr>
                      <w:rFonts w:hint="eastAsia"/>
                      <w:color w:val="auto"/>
                      <w:sz w:val="18"/>
                      <w:lang w:val="en-US" w:eastAsia="zh-CN"/>
                    </w:rPr>
                    <w:t>0.4</w:t>
                  </w:r>
                </w:p>
              </w:tc>
              <w:tc>
                <w:tcPr>
                  <w:tcW w:w="584" w:type="pct"/>
                  <w:noWrap w:val="0"/>
                  <w:vAlign w:val="center"/>
                </w:tcPr>
                <w:p w14:paraId="69DCD276">
                  <w:pPr>
                    <w:widowControl/>
                    <w:jc w:val="center"/>
                    <w:textAlignment w:val="center"/>
                    <w:rPr>
                      <w:rFonts w:hint="default" w:eastAsia="宋体"/>
                      <w:color w:val="auto"/>
                      <w:sz w:val="18"/>
                      <w:lang w:val="en-US" w:eastAsia="zh-CN"/>
                    </w:rPr>
                  </w:pPr>
                  <w:r>
                    <w:rPr>
                      <w:rFonts w:hint="eastAsia"/>
                      <w:color w:val="auto"/>
                      <w:sz w:val="18"/>
                      <w:lang w:val="en-US" w:eastAsia="zh-CN"/>
                    </w:rPr>
                    <w:t>0.4</w:t>
                  </w:r>
                </w:p>
              </w:tc>
              <w:tc>
                <w:tcPr>
                  <w:tcW w:w="648" w:type="pct"/>
                  <w:noWrap w:val="0"/>
                  <w:vAlign w:val="center"/>
                </w:tcPr>
                <w:p w14:paraId="5DE13D43">
                  <w:pPr>
                    <w:widowControl/>
                    <w:jc w:val="center"/>
                    <w:textAlignment w:val="center"/>
                    <w:rPr>
                      <w:rFonts w:hint="default" w:eastAsia="宋体"/>
                      <w:color w:val="auto"/>
                      <w:sz w:val="18"/>
                      <w:lang w:val="en-US" w:eastAsia="zh-CN"/>
                    </w:rPr>
                  </w:pPr>
                  <w:r>
                    <w:rPr>
                      <w:rFonts w:hint="eastAsia" w:eastAsia="宋体"/>
                      <w:color w:val="auto"/>
                      <w:sz w:val="18"/>
                      <w:lang w:val="en-US" w:eastAsia="zh-CN"/>
                    </w:rPr>
                    <w:t>0</w:t>
                  </w:r>
                </w:p>
              </w:tc>
              <w:tc>
                <w:tcPr>
                  <w:tcW w:w="587" w:type="pct"/>
                  <w:noWrap w:val="0"/>
                  <w:vAlign w:val="center"/>
                </w:tcPr>
                <w:p w14:paraId="44C3941F">
                  <w:pPr>
                    <w:widowControl/>
                    <w:jc w:val="center"/>
                    <w:textAlignment w:val="center"/>
                    <w:rPr>
                      <w:rFonts w:hint="default" w:eastAsia="宋体"/>
                      <w:color w:val="auto"/>
                      <w:sz w:val="18"/>
                      <w:lang w:val="en-US" w:eastAsia="zh-CN"/>
                    </w:rPr>
                  </w:pPr>
                  <w:r>
                    <w:rPr>
                      <w:rFonts w:hint="eastAsia"/>
                      <w:color w:val="auto"/>
                      <w:sz w:val="18"/>
                      <w:lang w:val="en-US" w:eastAsia="zh-CN"/>
                    </w:rPr>
                    <w:t>0.08</w:t>
                  </w:r>
                </w:p>
              </w:tc>
              <w:tc>
                <w:tcPr>
                  <w:tcW w:w="482" w:type="pct"/>
                  <w:noWrap w:val="0"/>
                  <w:vAlign w:val="center"/>
                </w:tcPr>
                <w:p w14:paraId="03EFF5D3">
                  <w:pPr>
                    <w:widowControl/>
                    <w:jc w:val="center"/>
                    <w:textAlignment w:val="center"/>
                    <w:rPr>
                      <w:rFonts w:hint="default" w:eastAsia="宋体"/>
                      <w:color w:val="auto"/>
                      <w:sz w:val="18"/>
                      <w:lang w:val="en-US" w:eastAsia="zh-CN"/>
                    </w:rPr>
                  </w:pPr>
                  <w:r>
                    <w:rPr>
                      <w:rFonts w:hint="eastAsia" w:eastAsia="宋体"/>
                      <w:color w:val="auto"/>
                      <w:sz w:val="18"/>
                      <w:lang w:val="en-US" w:eastAsia="zh-CN"/>
                    </w:rPr>
                    <w:t>0</w:t>
                  </w:r>
                </w:p>
              </w:tc>
              <w:tc>
                <w:tcPr>
                  <w:tcW w:w="509" w:type="pct"/>
                  <w:noWrap w:val="0"/>
                  <w:vAlign w:val="center"/>
                </w:tcPr>
                <w:p w14:paraId="5D826EB0">
                  <w:pPr>
                    <w:widowControl/>
                    <w:jc w:val="center"/>
                    <w:textAlignment w:val="center"/>
                    <w:rPr>
                      <w:rFonts w:hint="default" w:eastAsia="宋体"/>
                      <w:color w:val="auto"/>
                      <w:sz w:val="18"/>
                      <w:lang w:val="en-US" w:eastAsia="zh-CN"/>
                    </w:rPr>
                  </w:pPr>
                  <w:r>
                    <w:rPr>
                      <w:rFonts w:hint="eastAsia"/>
                      <w:color w:val="auto"/>
                      <w:sz w:val="18"/>
                      <w:lang w:val="en-US" w:eastAsia="zh-CN"/>
                    </w:rPr>
                    <w:t>0.32</w:t>
                  </w:r>
                </w:p>
              </w:tc>
              <w:tc>
                <w:tcPr>
                  <w:tcW w:w="649" w:type="pct"/>
                  <w:noWrap w:val="0"/>
                  <w:vAlign w:val="center"/>
                </w:tcPr>
                <w:p w14:paraId="58FF9CB4">
                  <w:pPr>
                    <w:widowControl/>
                    <w:jc w:val="center"/>
                    <w:textAlignment w:val="center"/>
                    <w:rPr>
                      <w:rFonts w:hint="default" w:eastAsia="宋体"/>
                      <w:color w:val="auto"/>
                      <w:sz w:val="18"/>
                      <w:lang w:val="en-US" w:eastAsia="zh-CN"/>
                    </w:rPr>
                  </w:pPr>
                  <w:r>
                    <w:rPr>
                      <w:rFonts w:hint="eastAsia" w:eastAsia="宋体"/>
                      <w:color w:val="auto"/>
                      <w:sz w:val="18"/>
                      <w:lang w:val="en-US" w:eastAsia="zh-CN"/>
                    </w:rPr>
                    <w:t>经管网排入辛务村污水处理站处理</w:t>
                  </w:r>
                </w:p>
              </w:tc>
              <w:tc>
                <w:tcPr>
                  <w:tcW w:w="434" w:type="pct"/>
                  <w:noWrap w:val="0"/>
                  <w:vAlign w:val="center"/>
                </w:tcPr>
                <w:p w14:paraId="0EF259D3">
                  <w:pPr>
                    <w:widowControl/>
                    <w:jc w:val="center"/>
                    <w:textAlignment w:val="center"/>
                    <w:rPr>
                      <w:rFonts w:eastAsia="宋体"/>
                      <w:color w:val="auto"/>
                      <w:sz w:val="18"/>
                    </w:rPr>
                  </w:pPr>
                  <w:r>
                    <w:rPr>
                      <w:rFonts w:hint="eastAsia" w:eastAsia="宋体"/>
                      <w:color w:val="auto"/>
                      <w:sz w:val="18"/>
                    </w:rPr>
                    <w:t>/</w:t>
                  </w:r>
                </w:p>
              </w:tc>
            </w:tr>
            <w:tr w14:paraId="06EF0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9" w:hRule="atLeast"/>
                <w:jc w:val="center"/>
              </w:trPr>
              <w:tc>
                <w:tcPr>
                  <w:tcW w:w="184" w:type="pct"/>
                  <w:noWrap w:val="0"/>
                  <w:vAlign w:val="center"/>
                </w:tcPr>
                <w:p w14:paraId="73F1509B">
                  <w:pPr>
                    <w:jc w:val="center"/>
                    <w:rPr>
                      <w:rFonts w:hint="default" w:eastAsia="宋体"/>
                      <w:color w:val="auto"/>
                      <w:sz w:val="18"/>
                      <w:lang w:val="en-US" w:eastAsia="zh-CN"/>
                    </w:rPr>
                  </w:pPr>
                  <w:r>
                    <w:rPr>
                      <w:rFonts w:hint="eastAsia" w:eastAsia="宋体"/>
                      <w:color w:val="auto"/>
                      <w:sz w:val="18"/>
                      <w:lang w:val="en-US" w:eastAsia="zh-CN"/>
                    </w:rPr>
                    <w:t>2</w:t>
                  </w:r>
                </w:p>
              </w:tc>
              <w:tc>
                <w:tcPr>
                  <w:tcW w:w="592" w:type="pct"/>
                  <w:noWrap w:val="0"/>
                  <w:vAlign w:val="center"/>
                </w:tcPr>
                <w:p w14:paraId="4F06D042">
                  <w:pPr>
                    <w:jc w:val="center"/>
                    <w:rPr>
                      <w:rFonts w:hint="eastAsia" w:eastAsia="宋体"/>
                      <w:color w:val="auto"/>
                      <w:sz w:val="18"/>
                      <w:lang w:val="en-US" w:eastAsia="zh-CN"/>
                    </w:rPr>
                  </w:pPr>
                  <w:r>
                    <w:rPr>
                      <w:rFonts w:hint="eastAsia" w:eastAsia="宋体"/>
                      <w:color w:val="auto"/>
                      <w:sz w:val="18"/>
                      <w:lang w:val="en-US" w:eastAsia="zh-CN"/>
                    </w:rPr>
                    <w:t>废玻璃清洗用水</w:t>
                  </w:r>
                </w:p>
              </w:tc>
              <w:tc>
                <w:tcPr>
                  <w:tcW w:w="327" w:type="pct"/>
                  <w:noWrap w:val="0"/>
                  <w:vAlign w:val="center"/>
                </w:tcPr>
                <w:p w14:paraId="54B95757">
                  <w:pPr>
                    <w:widowControl/>
                    <w:jc w:val="center"/>
                    <w:textAlignment w:val="center"/>
                    <w:rPr>
                      <w:rFonts w:hint="default" w:eastAsia="宋体"/>
                      <w:color w:val="auto"/>
                      <w:sz w:val="18"/>
                      <w:lang w:val="en-US" w:eastAsia="zh-CN"/>
                    </w:rPr>
                  </w:pPr>
                  <w:r>
                    <w:rPr>
                      <w:rFonts w:hint="eastAsia"/>
                      <w:color w:val="auto"/>
                      <w:sz w:val="18"/>
                      <w:lang w:val="en-US" w:eastAsia="zh-CN"/>
                    </w:rPr>
                    <w:t>1</w:t>
                  </w:r>
                </w:p>
              </w:tc>
              <w:tc>
                <w:tcPr>
                  <w:tcW w:w="584" w:type="pct"/>
                  <w:noWrap w:val="0"/>
                  <w:vAlign w:val="center"/>
                </w:tcPr>
                <w:p w14:paraId="35777F3E">
                  <w:pPr>
                    <w:widowControl/>
                    <w:jc w:val="center"/>
                    <w:textAlignment w:val="center"/>
                    <w:rPr>
                      <w:rFonts w:hint="default" w:eastAsia="宋体"/>
                      <w:color w:val="auto"/>
                      <w:sz w:val="18"/>
                      <w:lang w:val="en-US" w:eastAsia="zh-CN"/>
                    </w:rPr>
                  </w:pPr>
                  <w:r>
                    <w:rPr>
                      <w:rFonts w:hint="eastAsia"/>
                      <w:color w:val="auto"/>
                      <w:sz w:val="18"/>
                      <w:lang w:val="en-US" w:eastAsia="zh-CN"/>
                    </w:rPr>
                    <w:t>0.2</w:t>
                  </w:r>
                </w:p>
              </w:tc>
              <w:tc>
                <w:tcPr>
                  <w:tcW w:w="648" w:type="pct"/>
                  <w:noWrap w:val="0"/>
                  <w:vAlign w:val="center"/>
                </w:tcPr>
                <w:p w14:paraId="6BE75B06">
                  <w:pPr>
                    <w:widowControl/>
                    <w:jc w:val="center"/>
                    <w:textAlignment w:val="center"/>
                    <w:rPr>
                      <w:rFonts w:hint="default" w:eastAsia="宋体"/>
                      <w:color w:val="auto"/>
                      <w:sz w:val="18"/>
                      <w:lang w:val="en-US" w:eastAsia="zh-CN"/>
                    </w:rPr>
                  </w:pPr>
                  <w:r>
                    <w:rPr>
                      <w:rFonts w:hint="eastAsia"/>
                      <w:color w:val="auto"/>
                      <w:sz w:val="18"/>
                      <w:lang w:val="en-US" w:eastAsia="zh-CN"/>
                    </w:rPr>
                    <w:t>0.8</w:t>
                  </w:r>
                </w:p>
              </w:tc>
              <w:tc>
                <w:tcPr>
                  <w:tcW w:w="587" w:type="pct"/>
                  <w:noWrap w:val="0"/>
                  <w:vAlign w:val="center"/>
                </w:tcPr>
                <w:p w14:paraId="38AD46C6">
                  <w:pPr>
                    <w:widowControl/>
                    <w:jc w:val="center"/>
                    <w:textAlignment w:val="center"/>
                    <w:rPr>
                      <w:rFonts w:hint="default" w:eastAsia="宋体"/>
                      <w:color w:val="auto"/>
                      <w:sz w:val="18"/>
                      <w:lang w:val="en-US" w:eastAsia="zh-CN"/>
                    </w:rPr>
                  </w:pPr>
                  <w:r>
                    <w:rPr>
                      <w:rFonts w:hint="eastAsia"/>
                      <w:color w:val="auto"/>
                      <w:sz w:val="18"/>
                      <w:lang w:val="en-US" w:eastAsia="zh-CN"/>
                    </w:rPr>
                    <w:t>0.2</w:t>
                  </w:r>
                </w:p>
              </w:tc>
              <w:tc>
                <w:tcPr>
                  <w:tcW w:w="482" w:type="pct"/>
                  <w:noWrap w:val="0"/>
                  <w:vAlign w:val="center"/>
                </w:tcPr>
                <w:p w14:paraId="4BC40416">
                  <w:pPr>
                    <w:widowControl/>
                    <w:jc w:val="center"/>
                    <w:textAlignment w:val="center"/>
                    <w:rPr>
                      <w:rFonts w:hint="default" w:eastAsia="宋体"/>
                      <w:color w:val="auto"/>
                      <w:sz w:val="18"/>
                      <w:lang w:val="en-US" w:eastAsia="zh-CN"/>
                    </w:rPr>
                  </w:pPr>
                  <w:r>
                    <w:rPr>
                      <w:rFonts w:hint="eastAsia"/>
                      <w:color w:val="auto"/>
                      <w:sz w:val="18"/>
                      <w:lang w:val="en-US" w:eastAsia="zh-CN"/>
                    </w:rPr>
                    <w:t>0.8</w:t>
                  </w:r>
                </w:p>
              </w:tc>
              <w:tc>
                <w:tcPr>
                  <w:tcW w:w="509" w:type="pct"/>
                  <w:noWrap w:val="0"/>
                  <w:vAlign w:val="center"/>
                </w:tcPr>
                <w:p w14:paraId="57367E42">
                  <w:pPr>
                    <w:widowControl/>
                    <w:jc w:val="center"/>
                    <w:textAlignment w:val="center"/>
                    <w:rPr>
                      <w:rFonts w:hint="default" w:eastAsia="宋体"/>
                      <w:color w:val="auto"/>
                      <w:sz w:val="18"/>
                      <w:lang w:val="en-US" w:eastAsia="zh-CN"/>
                    </w:rPr>
                  </w:pPr>
                  <w:r>
                    <w:rPr>
                      <w:rFonts w:hint="eastAsia" w:eastAsia="宋体"/>
                      <w:color w:val="auto"/>
                      <w:sz w:val="18"/>
                      <w:lang w:val="en-US" w:eastAsia="zh-CN"/>
                    </w:rPr>
                    <w:t>0</w:t>
                  </w:r>
                </w:p>
              </w:tc>
              <w:tc>
                <w:tcPr>
                  <w:tcW w:w="649" w:type="pct"/>
                  <w:noWrap w:val="0"/>
                  <w:vAlign w:val="center"/>
                </w:tcPr>
                <w:p w14:paraId="7F97A680">
                  <w:pPr>
                    <w:widowControl/>
                    <w:jc w:val="center"/>
                    <w:textAlignment w:val="center"/>
                    <w:rPr>
                      <w:rFonts w:hint="eastAsia" w:eastAsia="宋体"/>
                      <w:color w:val="auto"/>
                      <w:sz w:val="18"/>
                      <w:lang w:val="en-US" w:eastAsia="zh-CN"/>
                    </w:rPr>
                  </w:pPr>
                  <w:r>
                    <w:rPr>
                      <w:rFonts w:hint="eastAsia" w:eastAsia="宋体"/>
                      <w:color w:val="auto"/>
                      <w:sz w:val="18"/>
                      <w:lang w:val="en-US" w:eastAsia="zh-CN"/>
                    </w:rPr>
                    <w:t>回用于废玻璃清洗工序</w:t>
                  </w:r>
                </w:p>
              </w:tc>
              <w:tc>
                <w:tcPr>
                  <w:tcW w:w="434" w:type="pct"/>
                  <w:noWrap w:val="0"/>
                  <w:vAlign w:val="center"/>
                </w:tcPr>
                <w:p w14:paraId="5FB44EDA">
                  <w:pPr>
                    <w:widowControl/>
                    <w:jc w:val="center"/>
                    <w:textAlignment w:val="center"/>
                    <w:rPr>
                      <w:rFonts w:hint="eastAsia" w:eastAsia="宋体"/>
                      <w:color w:val="auto"/>
                      <w:sz w:val="18"/>
                    </w:rPr>
                  </w:pPr>
                </w:p>
              </w:tc>
            </w:tr>
            <w:tr w14:paraId="791D4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3" w:hRule="atLeast"/>
                <w:jc w:val="center"/>
              </w:trPr>
              <w:tc>
                <w:tcPr>
                  <w:tcW w:w="184" w:type="pct"/>
                  <w:noWrap w:val="0"/>
                  <w:vAlign w:val="center"/>
                </w:tcPr>
                <w:p w14:paraId="00B4AD5D">
                  <w:pPr>
                    <w:jc w:val="center"/>
                    <w:rPr>
                      <w:rFonts w:hint="eastAsia" w:eastAsia="宋体"/>
                      <w:color w:val="auto"/>
                      <w:sz w:val="18"/>
                      <w:lang w:val="en-US" w:eastAsia="zh-CN"/>
                    </w:rPr>
                  </w:pPr>
                  <w:r>
                    <w:rPr>
                      <w:rFonts w:hint="eastAsia"/>
                      <w:color w:val="auto"/>
                      <w:sz w:val="18"/>
                      <w:lang w:val="en-US" w:eastAsia="zh-CN"/>
                    </w:rPr>
                    <w:t>3</w:t>
                  </w:r>
                </w:p>
              </w:tc>
              <w:tc>
                <w:tcPr>
                  <w:tcW w:w="592" w:type="pct"/>
                  <w:noWrap w:val="0"/>
                  <w:vAlign w:val="center"/>
                </w:tcPr>
                <w:p w14:paraId="5C541681">
                  <w:pPr>
                    <w:jc w:val="center"/>
                    <w:rPr>
                      <w:rFonts w:eastAsia="宋体"/>
                      <w:color w:val="auto"/>
                      <w:sz w:val="18"/>
                    </w:rPr>
                  </w:pPr>
                  <w:r>
                    <w:rPr>
                      <w:rFonts w:eastAsia="宋体"/>
                      <w:color w:val="auto"/>
                      <w:sz w:val="18"/>
                    </w:rPr>
                    <w:t>合计</w:t>
                  </w:r>
                </w:p>
              </w:tc>
              <w:tc>
                <w:tcPr>
                  <w:tcW w:w="327" w:type="pct"/>
                  <w:noWrap w:val="0"/>
                  <w:vAlign w:val="center"/>
                </w:tcPr>
                <w:p w14:paraId="5F9CFA3E">
                  <w:pPr>
                    <w:widowControl/>
                    <w:jc w:val="center"/>
                    <w:textAlignment w:val="center"/>
                    <w:rPr>
                      <w:rFonts w:hint="default" w:eastAsia="宋体"/>
                      <w:color w:val="auto"/>
                      <w:sz w:val="18"/>
                      <w:lang w:val="en-US" w:eastAsia="zh-CN"/>
                    </w:rPr>
                  </w:pPr>
                  <w:r>
                    <w:rPr>
                      <w:rFonts w:hint="eastAsia"/>
                      <w:color w:val="auto"/>
                      <w:sz w:val="18"/>
                      <w:lang w:val="en-US" w:eastAsia="zh-CN"/>
                    </w:rPr>
                    <w:t>1.4</w:t>
                  </w:r>
                </w:p>
              </w:tc>
              <w:tc>
                <w:tcPr>
                  <w:tcW w:w="584" w:type="pct"/>
                  <w:noWrap w:val="0"/>
                  <w:vAlign w:val="center"/>
                </w:tcPr>
                <w:p w14:paraId="5743492A">
                  <w:pPr>
                    <w:widowControl/>
                    <w:jc w:val="center"/>
                    <w:textAlignment w:val="center"/>
                    <w:rPr>
                      <w:rFonts w:hint="default" w:eastAsia="宋体"/>
                      <w:color w:val="auto"/>
                      <w:sz w:val="18"/>
                      <w:lang w:val="en-US" w:eastAsia="zh-CN"/>
                    </w:rPr>
                  </w:pPr>
                  <w:r>
                    <w:rPr>
                      <w:rFonts w:hint="eastAsia"/>
                      <w:color w:val="auto"/>
                      <w:sz w:val="18"/>
                      <w:lang w:val="en-US" w:eastAsia="zh-CN"/>
                    </w:rPr>
                    <w:t>0.6</w:t>
                  </w:r>
                </w:p>
              </w:tc>
              <w:tc>
                <w:tcPr>
                  <w:tcW w:w="648" w:type="pct"/>
                  <w:noWrap w:val="0"/>
                  <w:vAlign w:val="center"/>
                </w:tcPr>
                <w:p w14:paraId="13E6C3FF">
                  <w:pPr>
                    <w:widowControl/>
                    <w:jc w:val="center"/>
                    <w:textAlignment w:val="center"/>
                    <w:rPr>
                      <w:rFonts w:hint="default" w:eastAsia="宋体"/>
                      <w:color w:val="auto"/>
                      <w:sz w:val="18"/>
                      <w:lang w:val="en-US" w:eastAsia="zh-CN"/>
                    </w:rPr>
                  </w:pPr>
                  <w:r>
                    <w:rPr>
                      <w:rFonts w:hint="eastAsia"/>
                      <w:color w:val="auto"/>
                      <w:sz w:val="18"/>
                      <w:lang w:val="en-US" w:eastAsia="zh-CN"/>
                    </w:rPr>
                    <w:t>0.8</w:t>
                  </w:r>
                </w:p>
              </w:tc>
              <w:tc>
                <w:tcPr>
                  <w:tcW w:w="587" w:type="pct"/>
                  <w:noWrap w:val="0"/>
                  <w:vAlign w:val="center"/>
                </w:tcPr>
                <w:p w14:paraId="2D4D4CEA">
                  <w:pPr>
                    <w:widowControl/>
                    <w:jc w:val="center"/>
                    <w:textAlignment w:val="center"/>
                    <w:rPr>
                      <w:rFonts w:hint="default" w:eastAsia="宋体"/>
                      <w:color w:val="auto"/>
                      <w:sz w:val="18"/>
                      <w:lang w:val="en-US" w:eastAsia="zh-CN"/>
                    </w:rPr>
                  </w:pPr>
                  <w:r>
                    <w:rPr>
                      <w:rFonts w:hint="eastAsia"/>
                      <w:color w:val="auto"/>
                      <w:sz w:val="18"/>
                      <w:lang w:val="en-US" w:eastAsia="zh-CN"/>
                    </w:rPr>
                    <w:t>0.28</w:t>
                  </w:r>
                </w:p>
              </w:tc>
              <w:tc>
                <w:tcPr>
                  <w:tcW w:w="482" w:type="pct"/>
                  <w:noWrap w:val="0"/>
                  <w:vAlign w:val="center"/>
                </w:tcPr>
                <w:p w14:paraId="4CA4F409">
                  <w:pPr>
                    <w:widowControl/>
                    <w:jc w:val="center"/>
                    <w:textAlignment w:val="center"/>
                    <w:rPr>
                      <w:rFonts w:hint="default" w:eastAsia="宋体"/>
                      <w:color w:val="auto"/>
                      <w:sz w:val="18"/>
                      <w:lang w:val="en-US" w:eastAsia="zh-CN"/>
                    </w:rPr>
                  </w:pPr>
                  <w:r>
                    <w:rPr>
                      <w:rFonts w:hint="eastAsia"/>
                      <w:color w:val="auto"/>
                      <w:sz w:val="18"/>
                      <w:lang w:val="en-US" w:eastAsia="zh-CN"/>
                    </w:rPr>
                    <w:t>0.8</w:t>
                  </w:r>
                </w:p>
              </w:tc>
              <w:tc>
                <w:tcPr>
                  <w:tcW w:w="509" w:type="pct"/>
                  <w:noWrap w:val="0"/>
                  <w:vAlign w:val="center"/>
                </w:tcPr>
                <w:p w14:paraId="793CB4BC">
                  <w:pPr>
                    <w:widowControl/>
                    <w:jc w:val="center"/>
                    <w:textAlignment w:val="center"/>
                    <w:rPr>
                      <w:rFonts w:hint="default" w:eastAsia="宋体"/>
                      <w:color w:val="auto"/>
                      <w:kern w:val="2"/>
                      <w:sz w:val="18"/>
                      <w:szCs w:val="24"/>
                      <w:lang w:val="en-US" w:eastAsia="zh-CN" w:bidi="ar-SA"/>
                    </w:rPr>
                  </w:pPr>
                  <w:r>
                    <w:rPr>
                      <w:rFonts w:hint="eastAsia"/>
                      <w:color w:val="auto"/>
                      <w:kern w:val="2"/>
                      <w:sz w:val="18"/>
                      <w:szCs w:val="24"/>
                      <w:lang w:val="en-US" w:eastAsia="zh-CN" w:bidi="ar-SA"/>
                    </w:rPr>
                    <w:t>0.32</w:t>
                  </w:r>
                </w:p>
              </w:tc>
              <w:tc>
                <w:tcPr>
                  <w:tcW w:w="649" w:type="pct"/>
                  <w:noWrap w:val="0"/>
                  <w:vAlign w:val="center"/>
                </w:tcPr>
                <w:p w14:paraId="19B70FB4">
                  <w:pPr>
                    <w:widowControl/>
                    <w:jc w:val="center"/>
                    <w:textAlignment w:val="center"/>
                    <w:rPr>
                      <w:rFonts w:hint="default" w:eastAsia="宋体"/>
                      <w:color w:val="auto"/>
                      <w:kern w:val="2"/>
                      <w:sz w:val="18"/>
                      <w:szCs w:val="24"/>
                      <w:lang w:val="en-US" w:eastAsia="zh-CN" w:bidi="ar-SA"/>
                    </w:rPr>
                  </w:pPr>
                  <w:r>
                    <w:rPr>
                      <w:rFonts w:hint="eastAsia" w:eastAsia="宋体"/>
                      <w:color w:val="auto"/>
                      <w:kern w:val="2"/>
                      <w:sz w:val="18"/>
                      <w:szCs w:val="24"/>
                      <w:lang w:val="en-US" w:eastAsia="zh-CN" w:bidi="ar-SA"/>
                    </w:rPr>
                    <w:t>/</w:t>
                  </w:r>
                </w:p>
              </w:tc>
              <w:tc>
                <w:tcPr>
                  <w:tcW w:w="434" w:type="pct"/>
                  <w:noWrap w:val="0"/>
                  <w:vAlign w:val="center"/>
                </w:tcPr>
                <w:p w14:paraId="10ABE8D9">
                  <w:pPr>
                    <w:widowControl/>
                    <w:jc w:val="center"/>
                    <w:textAlignment w:val="center"/>
                    <w:rPr>
                      <w:rFonts w:eastAsia="宋体"/>
                      <w:color w:val="auto"/>
                      <w:sz w:val="18"/>
                    </w:rPr>
                  </w:pPr>
                  <w:r>
                    <w:rPr>
                      <w:rFonts w:hint="eastAsia" w:eastAsia="宋体"/>
                      <w:color w:val="auto"/>
                      <w:sz w:val="18"/>
                    </w:rPr>
                    <w:t>/</w:t>
                  </w:r>
                </w:p>
              </w:tc>
            </w:tr>
          </w:tbl>
          <w:p w14:paraId="1A621F82">
            <w:pPr>
              <w:pageBreakBefore w:val="0"/>
              <w:widowControl w:val="0"/>
              <w:kinsoku/>
              <w:wordWrap/>
              <w:overflowPunct/>
              <w:topLinePunct w:val="0"/>
              <w:bidi w:val="0"/>
              <w:spacing w:line="480" w:lineRule="exact"/>
              <w:ind w:firstLine="420" w:firstLineChars="200"/>
              <w:textAlignment w:val="auto"/>
              <w:rPr>
                <w:rFonts w:ascii="Times New Roman" w:hAnsi="Times New Roman" w:eastAsia="宋体"/>
                <w:color w:val="auto"/>
                <w:kern w:val="4"/>
                <w:sz w:val="21"/>
                <w:szCs w:val="21"/>
                <w:lang w:val="zh-CN"/>
              </w:rPr>
            </w:pPr>
            <w:r>
              <w:rPr>
                <w:rFonts w:ascii="Times New Roman" w:hAnsi="Times New Roman" w:eastAsia="宋体"/>
                <w:color w:val="auto"/>
                <w:kern w:val="4"/>
                <w:sz w:val="21"/>
                <w:szCs w:val="21"/>
                <w:lang w:val="zh-CN"/>
              </w:rPr>
              <w:t>厂区水量平衡图见图</w:t>
            </w:r>
            <w:r>
              <w:rPr>
                <w:rFonts w:hint="eastAsia" w:ascii="Times New Roman" w:hAnsi="Times New Roman" w:eastAsia="宋体"/>
                <w:color w:val="auto"/>
                <w:kern w:val="4"/>
                <w:sz w:val="21"/>
                <w:szCs w:val="21"/>
                <w:lang w:val="en-US" w:eastAsia="zh-CN"/>
              </w:rPr>
              <w:t>2</w:t>
            </w:r>
            <w:r>
              <w:rPr>
                <w:rFonts w:ascii="Times New Roman" w:hAnsi="Times New Roman" w:eastAsia="宋体"/>
                <w:color w:val="auto"/>
                <w:kern w:val="4"/>
                <w:sz w:val="21"/>
                <w:szCs w:val="21"/>
                <w:lang w:val="zh-CN"/>
              </w:rPr>
              <w:t>：</w:t>
            </w:r>
          </w:p>
          <w:p w14:paraId="005AA1EC">
            <w:pPr>
              <w:pStyle w:val="6"/>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Times New Roman" w:hAnsi="Times New Roman" w:eastAsia="宋体"/>
                <w:color w:val="auto"/>
                <w:sz w:val="21"/>
                <w:lang w:val="en-US" w:eastAsia="zh-CN"/>
              </w:rPr>
            </w:pPr>
            <w:r>
              <w:rPr>
                <w:rFonts w:hint="default" w:ascii="Times New Roman" w:hAnsi="Times New Roman" w:eastAsia="宋体"/>
                <w:color w:val="auto"/>
                <w:sz w:val="21"/>
                <w:lang w:val="en-US" w:eastAsia="zh-CN"/>
              </w:rPr>
              <w:drawing>
                <wp:anchor distT="0" distB="0" distL="114300" distR="114300" simplePos="0" relativeHeight="251664384" behindDoc="0" locked="0" layoutInCell="1" allowOverlap="1">
                  <wp:simplePos x="0" y="0"/>
                  <wp:positionH relativeFrom="column">
                    <wp:posOffset>388620</wp:posOffset>
                  </wp:positionH>
                  <wp:positionV relativeFrom="paragraph">
                    <wp:posOffset>208280</wp:posOffset>
                  </wp:positionV>
                  <wp:extent cx="4764405" cy="2736850"/>
                  <wp:effectExtent l="0" t="0" r="5715" b="6350"/>
                  <wp:wrapNone/>
                  <wp:docPr id="4" name="图片 4" descr="61ac532a-8590-4a06-98ae-8bd7d845ce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1ac532a-8590-4a06-98ae-8bd7d845ce6b"/>
                          <pic:cNvPicPr>
                            <a:picLocks noChangeAspect="1"/>
                          </pic:cNvPicPr>
                        </pic:nvPicPr>
                        <pic:blipFill>
                          <a:blip r:embed="rId8"/>
                          <a:stretch>
                            <a:fillRect/>
                          </a:stretch>
                        </pic:blipFill>
                        <pic:spPr>
                          <a:xfrm>
                            <a:off x="0" y="0"/>
                            <a:ext cx="4764405" cy="2736850"/>
                          </a:xfrm>
                          <a:prstGeom prst="rect">
                            <a:avLst/>
                          </a:prstGeom>
                        </pic:spPr>
                      </pic:pic>
                    </a:graphicData>
                  </a:graphic>
                </wp:anchor>
              </w:drawing>
            </w:r>
          </w:p>
          <w:p w14:paraId="3765B9F5">
            <w:pPr>
              <w:pageBreakBefore w:val="0"/>
              <w:kinsoku/>
              <w:wordWrap/>
              <w:overflowPunct/>
              <w:topLinePunct w:val="0"/>
              <w:bidi w:val="0"/>
              <w:spacing w:line="480" w:lineRule="exact"/>
              <w:rPr>
                <w:rFonts w:hint="default" w:ascii="Times New Roman" w:hAnsi="Times New Roman" w:eastAsia="宋体"/>
                <w:color w:val="auto"/>
                <w:sz w:val="21"/>
                <w:lang w:val="en-US" w:eastAsia="zh-CN"/>
              </w:rPr>
            </w:pPr>
          </w:p>
          <w:p w14:paraId="7BC5178F">
            <w:pPr>
              <w:pageBreakBefore w:val="0"/>
              <w:kinsoku/>
              <w:wordWrap/>
              <w:overflowPunct/>
              <w:topLinePunct w:val="0"/>
              <w:bidi w:val="0"/>
              <w:spacing w:line="480" w:lineRule="exact"/>
              <w:rPr>
                <w:rFonts w:hint="default" w:ascii="Times New Roman" w:hAnsi="Times New Roman" w:eastAsia="宋体"/>
                <w:color w:val="auto"/>
                <w:sz w:val="21"/>
                <w:lang w:val="en-US" w:eastAsia="zh-CN"/>
              </w:rPr>
            </w:pPr>
          </w:p>
          <w:p w14:paraId="266CBC58">
            <w:pPr>
              <w:pageBreakBefore w:val="0"/>
              <w:kinsoku/>
              <w:wordWrap/>
              <w:overflowPunct/>
              <w:topLinePunct w:val="0"/>
              <w:bidi w:val="0"/>
              <w:spacing w:line="480" w:lineRule="exact"/>
              <w:rPr>
                <w:rFonts w:hint="default" w:ascii="Times New Roman" w:hAnsi="Times New Roman" w:eastAsia="宋体"/>
                <w:color w:val="auto"/>
                <w:sz w:val="21"/>
                <w:lang w:val="en-US" w:eastAsia="zh-CN"/>
              </w:rPr>
            </w:pPr>
          </w:p>
          <w:p w14:paraId="761ED831">
            <w:pPr>
              <w:pageBreakBefore w:val="0"/>
              <w:kinsoku/>
              <w:wordWrap/>
              <w:overflowPunct/>
              <w:topLinePunct w:val="0"/>
              <w:bidi w:val="0"/>
              <w:spacing w:line="480" w:lineRule="exact"/>
              <w:rPr>
                <w:rFonts w:hint="default" w:ascii="Times New Roman" w:hAnsi="Times New Roman" w:eastAsia="宋体"/>
                <w:color w:val="auto"/>
                <w:sz w:val="21"/>
                <w:lang w:val="en-US" w:eastAsia="zh-CN"/>
              </w:rPr>
            </w:pPr>
          </w:p>
          <w:p w14:paraId="6FD892B6">
            <w:pPr>
              <w:pageBreakBefore w:val="0"/>
              <w:kinsoku/>
              <w:wordWrap/>
              <w:overflowPunct/>
              <w:topLinePunct w:val="0"/>
              <w:bidi w:val="0"/>
              <w:spacing w:line="480" w:lineRule="exact"/>
              <w:rPr>
                <w:rFonts w:hint="default" w:ascii="Times New Roman" w:hAnsi="Times New Roman" w:eastAsia="宋体"/>
                <w:color w:val="auto"/>
                <w:sz w:val="21"/>
                <w:lang w:val="en-US" w:eastAsia="zh-CN"/>
              </w:rPr>
            </w:pPr>
          </w:p>
          <w:p w14:paraId="762080D5">
            <w:pPr>
              <w:pageBreakBefore w:val="0"/>
              <w:kinsoku/>
              <w:wordWrap/>
              <w:overflowPunct/>
              <w:topLinePunct w:val="0"/>
              <w:bidi w:val="0"/>
              <w:spacing w:line="480" w:lineRule="exact"/>
              <w:rPr>
                <w:rFonts w:hint="default" w:ascii="Times New Roman" w:hAnsi="Times New Roman" w:eastAsia="宋体"/>
                <w:color w:val="auto"/>
                <w:sz w:val="21"/>
                <w:lang w:val="en-US" w:eastAsia="zh-CN"/>
              </w:rPr>
            </w:pPr>
          </w:p>
          <w:p w14:paraId="3B551BBE">
            <w:pPr>
              <w:pageBreakBefore w:val="0"/>
              <w:kinsoku/>
              <w:wordWrap/>
              <w:overflowPunct/>
              <w:topLinePunct w:val="0"/>
              <w:bidi w:val="0"/>
              <w:spacing w:line="480" w:lineRule="exact"/>
              <w:rPr>
                <w:rFonts w:hint="default" w:ascii="Times New Roman" w:hAnsi="Times New Roman" w:eastAsia="宋体"/>
                <w:color w:val="auto"/>
                <w:sz w:val="21"/>
                <w:lang w:val="en-US" w:eastAsia="zh-CN"/>
              </w:rPr>
            </w:pPr>
          </w:p>
          <w:p w14:paraId="71754906">
            <w:pPr>
              <w:pageBreakBefore w:val="0"/>
              <w:kinsoku/>
              <w:wordWrap/>
              <w:overflowPunct/>
              <w:topLinePunct w:val="0"/>
              <w:bidi w:val="0"/>
              <w:spacing w:line="480" w:lineRule="exact"/>
              <w:rPr>
                <w:rFonts w:hint="default" w:ascii="Times New Roman" w:hAnsi="Times New Roman" w:eastAsia="宋体"/>
                <w:color w:val="auto"/>
                <w:sz w:val="21"/>
                <w:lang w:val="en-US" w:eastAsia="zh-CN"/>
              </w:rPr>
            </w:pPr>
          </w:p>
          <w:p w14:paraId="667D973D">
            <w:pPr>
              <w:pageBreakBefore w:val="0"/>
              <w:kinsoku/>
              <w:wordWrap/>
              <w:overflowPunct/>
              <w:topLinePunct w:val="0"/>
              <w:bidi w:val="0"/>
              <w:spacing w:line="480" w:lineRule="exact"/>
              <w:rPr>
                <w:rFonts w:hint="default" w:ascii="Times New Roman" w:hAnsi="Times New Roman" w:eastAsia="宋体"/>
                <w:color w:val="auto"/>
                <w:sz w:val="21"/>
                <w:lang w:val="en-US" w:eastAsia="zh-CN"/>
              </w:rPr>
            </w:pPr>
          </w:p>
          <w:p w14:paraId="152ADBB9">
            <w:pPr>
              <w:pageBreakBefore w:val="0"/>
              <w:kinsoku/>
              <w:wordWrap/>
              <w:overflowPunct/>
              <w:topLinePunct w:val="0"/>
              <w:bidi w:val="0"/>
              <w:spacing w:line="480" w:lineRule="exact"/>
              <w:rPr>
                <w:rFonts w:hint="default" w:ascii="Times New Roman" w:hAnsi="Times New Roman" w:eastAsia="宋体"/>
                <w:color w:val="auto"/>
                <w:sz w:val="21"/>
                <w:lang w:val="en-US" w:eastAsia="zh-CN"/>
              </w:rPr>
            </w:pPr>
            <w:r>
              <w:rPr>
                <w:rFonts w:ascii="Times New Roman" w:hAnsi="Times New Roman" w:eastAsia="宋体"/>
                <w:color w:val="auto"/>
                <w:sz w:val="21"/>
              </w:rPr>
              <mc:AlternateContent>
                <mc:Choice Requires="wps">
                  <w:drawing>
                    <wp:anchor distT="0" distB="0" distL="114300" distR="114300" simplePos="0" relativeHeight="251659264" behindDoc="0" locked="0" layoutInCell="1" allowOverlap="1">
                      <wp:simplePos x="0" y="0"/>
                      <wp:positionH relativeFrom="column">
                        <wp:posOffset>1833245</wp:posOffset>
                      </wp:positionH>
                      <wp:positionV relativeFrom="paragraph">
                        <wp:posOffset>45720</wp:posOffset>
                      </wp:positionV>
                      <wp:extent cx="2061845" cy="313690"/>
                      <wp:effectExtent l="0" t="0" r="0" b="0"/>
                      <wp:wrapNone/>
                      <wp:docPr id="5" name="文本框 115"/>
                      <wp:cNvGraphicFramePr/>
                      <a:graphic xmlns:a="http://schemas.openxmlformats.org/drawingml/2006/main">
                        <a:graphicData uri="http://schemas.microsoft.com/office/word/2010/wordprocessingShape">
                          <wps:wsp>
                            <wps:cNvSpPr txBox="1"/>
                            <wps:spPr>
                              <a:xfrm>
                                <a:off x="0" y="0"/>
                                <a:ext cx="2061845" cy="313690"/>
                              </a:xfrm>
                              <a:prstGeom prst="rect">
                                <a:avLst/>
                              </a:prstGeom>
                              <a:solidFill>
                                <a:srgbClr val="FFFFFF">
                                  <a:alpha val="0"/>
                                </a:srgbClr>
                              </a:solidFill>
                              <a:ln>
                                <a:noFill/>
                              </a:ln>
                            </wps:spPr>
                            <wps:txbx>
                              <w:txbxContent>
                                <w:p w14:paraId="2EA91E15">
                                  <w:pPr>
                                    <w:rPr>
                                      <w:rFonts w:hint="default" w:eastAsia="宋体"/>
                                      <w:b/>
                                      <w:bCs/>
                                      <w:sz w:val="21"/>
                                      <w:szCs w:val="21"/>
                                      <w:lang w:val="en-US" w:eastAsia="zh-CN"/>
                                    </w:rPr>
                                  </w:pPr>
                                  <w:r>
                                    <w:rPr>
                                      <w:rFonts w:hint="eastAsia"/>
                                      <w:b/>
                                      <w:bCs/>
                                      <w:sz w:val="21"/>
                                      <w:szCs w:val="21"/>
                                    </w:rPr>
                                    <w:t>图</w:t>
                                  </w:r>
                                  <w:r>
                                    <w:rPr>
                                      <w:rFonts w:hint="eastAsia"/>
                                      <w:b/>
                                      <w:bCs/>
                                      <w:sz w:val="21"/>
                                      <w:szCs w:val="21"/>
                                      <w:lang w:val="en-US" w:eastAsia="zh-CN"/>
                                    </w:rPr>
                                    <w:t>2</w:t>
                                  </w:r>
                                  <w:r>
                                    <w:rPr>
                                      <w:rFonts w:hint="eastAsia"/>
                                      <w:b/>
                                      <w:bCs/>
                                      <w:sz w:val="21"/>
                                      <w:szCs w:val="21"/>
                                    </w:rPr>
                                    <w:t xml:space="preserve"> 项目水平衡图</w:t>
                                  </w:r>
                                  <w:r>
                                    <w:rPr>
                                      <w:rFonts w:hint="eastAsia"/>
                                      <w:b/>
                                      <w:bCs/>
                                      <w:sz w:val="21"/>
                                      <w:szCs w:val="21"/>
                                      <w:lang w:val="en-US" w:eastAsia="zh-CN"/>
                                    </w:rPr>
                                    <w:t xml:space="preserve">     m</w:t>
                                  </w:r>
                                  <w:r>
                                    <w:rPr>
                                      <w:rFonts w:hint="eastAsia"/>
                                      <w:b/>
                                      <w:bCs/>
                                      <w:sz w:val="21"/>
                                      <w:szCs w:val="21"/>
                                      <w:vertAlign w:val="superscript"/>
                                      <w:lang w:val="en-US" w:eastAsia="zh-CN"/>
                                    </w:rPr>
                                    <w:t>3</w:t>
                                  </w:r>
                                  <w:r>
                                    <w:rPr>
                                      <w:rFonts w:hint="eastAsia"/>
                                      <w:b/>
                                      <w:bCs/>
                                      <w:sz w:val="21"/>
                                      <w:szCs w:val="21"/>
                                      <w:lang w:val="en-US" w:eastAsia="zh-CN"/>
                                    </w:rPr>
                                    <w:t>d</w:t>
                                  </w:r>
                                </w:p>
                              </w:txbxContent>
                            </wps:txbx>
                            <wps:bodyPr wrap="square" upright="1"/>
                          </wps:wsp>
                        </a:graphicData>
                      </a:graphic>
                    </wp:anchor>
                  </w:drawing>
                </mc:Choice>
                <mc:Fallback>
                  <w:pict>
                    <v:shape id="文本框 115" o:spid="_x0000_s1026" o:spt="202" type="#_x0000_t202" style="position:absolute;left:0pt;margin-left:144.35pt;margin-top:3.6pt;height:24.7pt;width:162.35pt;z-index:251659264;mso-width-relative:page;mso-height-relative:page;" fillcolor="#FFFFFF" filled="t" stroked="f" coordsize="21600,21600" o:gfxdata="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x1i8ttcAAAAIAQAADwAAAAAAAAAB&#10;ACAAAAAiAAAAZHJzL2Rvd25yZXYueG1sUEsBAhQAFAAAAAgAh07iQHP/K//YAQAApAMAAA4AAAAA&#10;AAAAAQAgAAAAJgEAAGRycy9lMm9Eb2MueG1sUEsFBgAAAAAGAAYAWQEAAHAFAAAAAA==&#10;">
                      <v:fill on="t" opacity="0f" focussize="0,0"/>
                      <v:stroke on="f"/>
                      <v:imagedata o:title=""/>
                      <o:lock v:ext="edit" aspectratio="f"/>
                      <v:textbox>
                        <w:txbxContent>
                          <w:p w14:paraId="2EA91E15">
                            <w:pPr>
                              <w:rPr>
                                <w:rFonts w:hint="default" w:eastAsia="宋体"/>
                                <w:b/>
                                <w:bCs/>
                                <w:sz w:val="21"/>
                                <w:szCs w:val="21"/>
                                <w:lang w:val="en-US" w:eastAsia="zh-CN"/>
                              </w:rPr>
                            </w:pPr>
                            <w:r>
                              <w:rPr>
                                <w:rFonts w:hint="eastAsia"/>
                                <w:b/>
                                <w:bCs/>
                                <w:sz w:val="21"/>
                                <w:szCs w:val="21"/>
                              </w:rPr>
                              <w:t>图</w:t>
                            </w:r>
                            <w:r>
                              <w:rPr>
                                <w:rFonts w:hint="eastAsia"/>
                                <w:b/>
                                <w:bCs/>
                                <w:sz w:val="21"/>
                                <w:szCs w:val="21"/>
                                <w:lang w:val="en-US" w:eastAsia="zh-CN"/>
                              </w:rPr>
                              <w:t>2</w:t>
                            </w:r>
                            <w:r>
                              <w:rPr>
                                <w:rFonts w:hint="eastAsia"/>
                                <w:b/>
                                <w:bCs/>
                                <w:sz w:val="21"/>
                                <w:szCs w:val="21"/>
                              </w:rPr>
                              <w:t xml:space="preserve"> 项目水平衡图</w:t>
                            </w:r>
                            <w:r>
                              <w:rPr>
                                <w:rFonts w:hint="eastAsia"/>
                                <w:b/>
                                <w:bCs/>
                                <w:sz w:val="21"/>
                                <w:szCs w:val="21"/>
                                <w:lang w:val="en-US" w:eastAsia="zh-CN"/>
                              </w:rPr>
                              <w:t xml:space="preserve">     m</w:t>
                            </w:r>
                            <w:r>
                              <w:rPr>
                                <w:rFonts w:hint="eastAsia"/>
                                <w:b/>
                                <w:bCs/>
                                <w:sz w:val="21"/>
                                <w:szCs w:val="21"/>
                                <w:vertAlign w:val="superscript"/>
                                <w:lang w:val="en-US" w:eastAsia="zh-CN"/>
                              </w:rPr>
                              <w:t>3</w:t>
                            </w:r>
                            <w:r>
                              <w:rPr>
                                <w:rFonts w:hint="eastAsia"/>
                                <w:b/>
                                <w:bCs/>
                                <w:sz w:val="21"/>
                                <w:szCs w:val="21"/>
                                <w:lang w:val="en-US" w:eastAsia="zh-CN"/>
                              </w:rPr>
                              <w:t>d</w:t>
                            </w:r>
                          </w:p>
                        </w:txbxContent>
                      </v:textbox>
                    </v:shape>
                  </w:pict>
                </mc:Fallback>
              </mc:AlternateContent>
            </w:r>
          </w:p>
        </w:tc>
      </w:tr>
    </w:tbl>
    <w:p w14:paraId="1CBF2148">
      <w:pPr>
        <w:pStyle w:val="25"/>
        <w:pageBreakBefore w:val="0"/>
        <w:kinsoku/>
        <w:wordWrap/>
        <w:overflowPunct/>
        <w:topLinePunct w:val="0"/>
        <w:bidi w:val="0"/>
        <w:adjustRightInd w:val="0"/>
        <w:snapToGrid w:val="0"/>
        <w:spacing w:before="0" w:beforeAutospacing="0" w:after="0" w:afterAutospacing="0" w:line="480" w:lineRule="exact"/>
        <w:jc w:val="center"/>
        <w:rPr>
          <w:rFonts w:ascii="Times New Roman" w:hAnsi="Times New Roman" w:eastAsia="宋体"/>
          <w:color w:val="auto"/>
          <w:sz w:val="21"/>
          <w:szCs w:val="24"/>
          <w:highlight w:val="none"/>
        </w:rPr>
      </w:pPr>
      <w:r>
        <w:rPr>
          <w:rFonts w:ascii="Times New Roman" w:hAnsi="Times New Roman" w:eastAsia="宋体"/>
          <w:color w:val="auto"/>
          <w:sz w:val="21"/>
          <w:szCs w:val="24"/>
          <w:highlight w:val="none"/>
        </w:rPr>
        <w:br w:type="page"/>
      </w:r>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61"/>
      </w:tblGrid>
      <w:tr w14:paraId="4E085B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32" w:hRule="atLeast"/>
          <w:jc w:val="center"/>
        </w:trPr>
        <w:tc>
          <w:tcPr>
            <w:tcW w:w="823" w:type="dxa"/>
            <w:noWrap w:val="0"/>
            <w:vAlign w:val="center"/>
          </w:tcPr>
          <w:p w14:paraId="2512F83B">
            <w:pPr>
              <w:pStyle w:val="25"/>
              <w:pageBreakBefore w:val="0"/>
              <w:kinsoku/>
              <w:wordWrap/>
              <w:overflowPunct/>
              <w:topLinePunct w:val="0"/>
              <w:bidi w:val="0"/>
              <w:adjustRightInd w:val="0"/>
              <w:snapToGrid w:val="0"/>
              <w:spacing w:before="0" w:beforeAutospacing="0" w:after="0" w:afterAutospacing="0" w:line="480" w:lineRule="exact"/>
              <w:jc w:val="center"/>
              <w:rPr>
                <w:rFonts w:ascii="Times New Roman" w:hAnsi="Times New Roman" w:eastAsia="宋体"/>
                <w:color w:val="auto"/>
                <w:sz w:val="21"/>
                <w:szCs w:val="24"/>
              </w:rPr>
            </w:pPr>
            <w:r>
              <w:rPr>
                <w:rFonts w:ascii="Times New Roman" w:hAnsi="Times New Roman" w:eastAsia="宋体"/>
                <w:color w:val="auto"/>
                <w:sz w:val="21"/>
                <w:szCs w:val="24"/>
                <w:highlight w:val="none"/>
              </w:rPr>
              <w:t>工艺流程和产排污环节</w:t>
            </w:r>
          </w:p>
        </w:tc>
        <w:tc>
          <w:tcPr>
            <w:tcW w:w="8161" w:type="dxa"/>
            <w:noWrap w:val="0"/>
            <w:vAlign w:val="top"/>
          </w:tcPr>
          <w:p w14:paraId="571BCFBF">
            <w:pPr>
              <w:pageBreakBefore w:val="0"/>
              <w:kinsoku/>
              <w:wordWrap/>
              <w:overflowPunct/>
              <w:topLinePunct w:val="0"/>
              <w:bidi w:val="0"/>
              <w:adjustRightInd w:val="0"/>
              <w:snapToGrid w:val="0"/>
              <w:spacing w:line="480" w:lineRule="exact"/>
              <w:rPr>
                <w:rFonts w:ascii="Times New Roman" w:hAnsi="Times New Roman" w:eastAsia="宋体"/>
                <w:color w:val="auto"/>
                <w:sz w:val="21"/>
              </w:rPr>
            </w:pPr>
            <w:r>
              <w:rPr>
                <w:rFonts w:ascii="Times New Roman" w:hAnsi="Times New Roman" w:eastAsia="宋体"/>
                <w:color w:val="auto"/>
                <w:sz w:val="21"/>
              </w:rPr>
              <w:t>本项目工艺流程图如下：</w:t>
            </w:r>
          </w:p>
          <w:p w14:paraId="127FD039">
            <w:pPr>
              <w:pStyle w:val="91"/>
              <w:keepNext w:val="0"/>
              <w:keepLines w:val="0"/>
              <w:pageBreakBefore w:val="0"/>
              <w:widowControl w:val="0"/>
              <w:kinsoku/>
              <w:wordWrap/>
              <w:overflowPunct/>
              <w:topLinePunct w:val="0"/>
              <w:autoSpaceDE/>
              <w:autoSpaceDN/>
              <w:bidi w:val="0"/>
              <w:adjustRightInd w:val="0"/>
              <w:snapToGrid/>
              <w:spacing w:line="480" w:lineRule="exact"/>
              <w:ind w:firstLine="422" w:firstLineChars="200"/>
              <w:jc w:val="both"/>
              <w:textAlignment w:val="baseline"/>
              <w:rPr>
                <w:rFonts w:hint="default" w:ascii="Times New Roman" w:hAnsi="Times New Roman" w:eastAsia="宋体"/>
                <w:b/>
                <w:bCs/>
                <w:color w:val="auto"/>
                <w:kern w:val="2"/>
                <w:sz w:val="21"/>
                <w:szCs w:val="24"/>
                <w:lang w:val="en-US" w:eastAsia="zh-CN"/>
              </w:rPr>
            </w:pPr>
            <w:r>
              <w:rPr>
                <w:rFonts w:hint="eastAsia" w:ascii="Times New Roman" w:hAnsi="Times New Roman" w:eastAsia="宋体"/>
                <w:b/>
                <w:bCs/>
                <w:color w:val="auto"/>
                <w:kern w:val="2"/>
                <w:sz w:val="21"/>
                <w:szCs w:val="24"/>
                <w:lang w:val="en-US" w:eastAsia="zh-CN"/>
              </w:rPr>
              <w:t>1、玻璃砂生产工艺流程及产污节点图</w:t>
            </w:r>
          </w:p>
          <w:p w14:paraId="77D4AF08">
            <w:pPr>
              <w:pStyle w:val="91"/>
              <w:keepNext w:val="0"/>
              <w:keepLines w:val="0"/>
              <w:pageBreakBefore w:val="0"/>
              <w:widowControl w:val="0"/>
              <w:kinsoku/>
              <w:wordWrap/>
              <w:overflowPunct/>
              <w:topLinePunct w:val="0"/>
              <w:autoSpaceDE/>
              <w:autoSpaceDN/>
              <w:bidi w:val="0"/>
              <w:adjustRightInd w:val="0"/>
              <w:snapToGrid/>
              <w:spacing w:line="480" w:lineRule="exact"/>
              <w:jc w:val="center"/>
              <w:textAlignment w:val="baseline"/>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drawing>
                <wp:anchor distT="0" distB="0" distL="114300" distR="114300" simplePos="0" relativeHeight="251665408" behindDoc="0" locked="0" layoutInCell="1" allowOverlap="1">
                  <wp:simplePos x="0" y="0"/>
                  <wp:positionH relativeFrom="column">
                    <wp:posOffset>22860</wp:posOffset>
                  </wp:positionH>
                  <wp:positionV relativeFrom="paragraph">
                    <wp:posOffset>76200</wp:posOffset>
                  </wp:positionV>
                  <wp:extent cx="5043805" cy="1209675"/>
                  <wp:effectExtent l="0" t="0" r="635" b="9525"/>
                  <wp:wrapNone/>
                  <wp:docPr id="1" name="图片 1" descr="d11e1ba5-4529-4b8f-ae65-6d47321cbb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11e1ba5-4529-4b8f-ae65-6d47321cbb7a"/>
                          <pic:cNvPicPr>
                            <a:picLocks noChangeAspect="1"/>
                          </pic:cNvPicPr>
                        </pic:nvPicPr>
                        <pic:blipFill>
                          <a:blip r:embed="rId9"/>
                          <a:stretch>
                            <a:fillRect/>
                          </a:stretch>
                        </pic:blipFill>
                        <pic:spPr>
                          <a:xfrm>
                            <a:off x="0" y="0"/>
                            <a:ext cx="5043805" cy="1209675"/>
                          </a:xfrm>
                          <a:prstGeom prst="rect">
                            <a:avLst/>
                          </a:prstGeom>
                        </pic:spPr>
                      </pic:pic>
                    </a:graphicData>
                  </a:graphic>
                </wp:anchor>
              </w:drawing>
            </w:r>
          </w:p>
          <w:p w14:paraId="119CDA2D">
            <w:pPr>
              <w:pStyle w:val="91"/>
              <w:keepNext w:val="0"/>
              <w:keepLines w:val="0"/>
              <w:pageBreakBefore w:val="0"/>
              <w:widowControl w:val="0"/>
              <w:kinsoku/>
              <w:wordWrap/>
              <w:overflowPunct/>
              <w:topLinePunct w:val="0"/>
              <w:autoSpaceDE/>
              <w:autoSpaceDN/>
              <w:bidi w:val="0"/>
              <w:adjustRightInd w:val="0"/>
              <w:snapToGrid/>
              <w:spacing w:line="480" w:lineRule="exact"/>
              <w:jc w:val="center"/>
              <w:textAlignment w:val="baseline"/>
              <w:rPr>
                <w:rFonts w:hint="eastAsia" w:ascii="Times New Roman" w:hAnsi="Times New Roman" w:eastAsia="宋体" w:cs="Times New Roman"/>
                <w:b/>
                <w:bCs/>
                <w:color w:val="auto"/>
                <w:kern w:val="2"/>
                <w:sz w:val="21"/>
                <w:szCs w:val="21"/>
                <w:lang w:val="en-US" w:eastAsia="zh-CN" w:bidi="ar-SA"/>
              </w:rPr>
            </w:pPr>
          </w:p>
          <w:p w14:paraId="54CE4199">
            <w:pPr>
              <w:pStyle w:val="91"/>
              <w:keepNext w:val="0"/>
              <w:keepLines w:val="0"/>
              <w:pageBreakBefore w:val="0"/>
              <w:widowControl w:val="0"/>
              <w:kinsoku/>
              <w:wordWrap/>
              <w:overflowPunct/>
              <w:topLinePunct w:val="0"/>
              <w:autoSpaceDE/>
              <w:autoSpaceDN/>
              <w:bidi w:val="0"/>
              <w:adjustRightInd w:val="0"/>
              <w:snapToGrid/>
              <w:spacing w:line="480" w:lineRule="exact"/>
              <w:jc w:val="center"/>
              <w:textAlignment w:val="baseline"/>
              <w:rPr>
                <w:rFonts w:hint="eastAsia" w:ascii="Times New Roman" w:hAnsi="Times New Roman" w:eastAsia="宋体" w:cs="Times New Roman"/>
                <w:b/>
                <w:bCs/>
                <w:color w:val="auto"/>
                <w:kern w:val="2"/>
                <w:sz w:val="21"/>
                <w:szCs w:val="21"/>
                <w:lang w:val="en-US" w:eastAsia="zh-CN" w:bidi="ar-SA"/>
              </w:rPr>
            </w:pPr>
          </w:p>
          <w:p w14:paraId="14A70831">
            <w:pPr>
              <w:pStyle w:val="91"/>
              <w:keepNext w:val="0"/>
              <w:keepLines w:val="0"/>
              <w:pageBreakBefore w:val="0"/>
              <w:widowControl w:val="0"/>
              <w:kinsoku/>
              <w:wordWrap/>
              <w:overflowPunct/>
              <w:topLinePunct w:val="0"/>
              <w:autoSpaceDE/>
              <w:autoSpaceDN/>
              <w:bidi w:val="0"/>
              <w:adjustRightInd w:val="0"/>
              <w:snapToGrid/>
              <w:spacing w:line="480" w:lineRule="exact"/>
              <w:jc w:val="center"/>
              <w:textAlignment w:val="baseline"/>
              <w:rPr>
                <w:rFonts w:hint="eastAsia" w:ascii="Times New Roman" w:hAnsi="Times New Roman" w:eastAsia="宋体" w:cs="Times New Roman"/>
                <w:b/>
                <w:bCs/>
                <w:color w:val="auto"/>
                <w:kern w:val="2"/>
                <w:sz w:val="21"/>
                <w:szCs w:val="21"/>
                <w:lang w:val="en-US" w:eastAsia="zh-CN" w:bidi="ar-SA"/>
              </w:rPr>
            </w:pPr>
          </w:p>
          <w:p w14:paraId="781AD20D">
            <w:pPr>
              <w:pStyle w:val="91"/>
              <w:keepNext w:val="0"/>
              <w:keepLines w:val="0"/>
              <w:pageBreakBefore w:val="0"/>
              <w:widowControl w:val="0"/>
              <w:kinsoku/>
              <w:wordWrap/>
              <w:overflowPunct/>
              <w:topLinePunct w:val="0"/>
              <w:autoSpaceDE/>
              <w:autoSpaceDN/>
              <w:bidi w:val="0"/>
              <w:adjustRightInd w:val="0"/>
              <w:snapToGrid/>
              <w:spacing w:line="480" w:lineRule="exact"/>
              <w:jc w:val="center"/>
              <w:textAlignment w:val="baseline"/>
              <w:rPr>
                <w:rFonts w:hint="eastAsia" w:ascii="Times New Roman" w:hAnsi="Times New Roman" w:eastAsia="宋体" w:cs="Times New Roman"/>
                <w:b/>
                <w:bCs/>
                <w:color w:val="auto"/>
                <w:kern w:val="2"/>
                <w:sz w:val="21"/>
                <w:szCs w:val="21"/>
                <w:lang w:val="en-US" w:eastAsia="zh-CN" w:bidi="ar-SA"/>
              </w:rPr>
            </w:pPr>
            <w:r>
              <w:rPr>
                <w:rFonts w:ascii="Times New Roman" w:hAnsi="Times New Roman" w:eastAsia="宋体"/>
                <w:color w:val="auto"/>
                <w:sz w:val="21"/>
              </w:rPr>
              <mc:AlternateContent>
                <mc:Choice Requires="wps">
                  <w:drawing>
                    <wp:anchor distT="0" distB="0" distL="114300" distR="114300" simplePos="0" relativeHeight="251660288" behindDoc="0" locked="0" layoutInCell="1" allowOverlap="1">
                      <wp:simplePos x="0" y="0"/>
                      <wp:positionH relativeFrom="column">
                        <wp:posOffset>2623820</wp:posOffset>
                      </wp:positionH>
                      <wp:positionV relativeFrom="paragraph">
                        <wp:posOffset>53975</wp:posOffset>
                      </wp:positionV>
                      <wp:extent cx="2497455" cy="254000"/>
                      <wp:effectExtent l="0" t="0" r="0" b="0"/>
                      <wp:wrapNone/>
                      <wp:docPr id="6" name="文本框 116"/>
                      <wp:cNvGraphicFramePr/>
                      <a:graphic xmlns:a="http://schemas.openxmlformats.org/drawingml/2006/main">
                        <a:graphicData uri="http://schemas.microsoft.com/office/word/2010/wordprocessingShape">
                          <wps:wsp>
                            <wps:cNvSpPr txBox="1"/>
                            <wps:spPr>
                              <a:xfrm>
                                <a:off x="0" y="0"/>
                                <a:ext cx="2497455" cy="254000"/>
                              </a:xfrm>
                              <a:prstGeom prst="rect">
                                <a:avLst/>
                              </a:prstGeom>
                              <a:noFill/>
                              <a:ln>
                                <a:noFill/>
                              </a:ln>
                            </wps:spPr>
                            <wps:txbx>
                              <w:txbxContent>
                                <w:p w14:paraId="2F72DDA9">
                                  <w:pPr>
                                    <w:rPr>
                                      <w:rFonts w:hint="default" w:eastAsia="宋体"/>
                                      <w:sz w:val="18"/>
                                      <w:szCs w:val="18"/>
                                      <w:lang w:val="en-US" w:eastAsia="zh-CN"/>
                                    </w:rPr>
                                  </w:pPr>
                                  <w:r>
                                    <w:rPr>
                                      <w:rFonts w:hint="eastAsia"/>
                                      <w:b/>
                                      <w:bCs/>
                                      <w:sz w:val="18"/>
                                      <w:szCs w:val="18"/>
                                      <w:lang w:eastAsia="zh-CN"/>
                                    </w:rPr>
                                    <w:t>图例：</w:t>
                                  </w:r>
                                  <w:r>
                                    <w:rPr>
                                      <w:rFonts w:hint="eastAsia"/>
                                      <w:b/>
                                      <w:bCs/>
                                      <w:sz w:val="18"/>
                                      <w:szCs w:val="18"/>
                                      <w:lang w:val="en-US" w:eastAsia="zh-CN"/>
                                    </w:rPr>
                                    <w:t>W废水 G废气  S固废 N噪声</w:t>
                                  </w:r>
                                </w:p>
                              </w:txbxContent>
                            </wps:txbx>
                            <wps:bodyPr vert="horz" wrap="square" anchor="t" anchorCtr="0" upright="1"/>
                          </wps:wsp>
                        </a:graphicData>
                      </a:graphic>
                    </wp:anchor>
                  </w:drawing>
                </mc:Choice>
                <mc:Fallback>
                  <w:pict>
                    <v:shape id="文本框 116" o:spid="_x0000_s1026" o:spt="202" type="#_x0000_t202" style="position:absolute;left:0pt;margin-left:206.6pt;margin-top:4.25pt;height:20pt;width:196.65pt;z-index:251660288;mso-width-relative:page;mso-height-relative:page;" filled="f" stroked="f" coordsize="21600,21600" o:gfxdata="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G0n2w1AAAAAgBAAAPAAAAAAAAAAEAIAAAACIAAABkcnMv&#10;ZG93bnJldi54bWxQSwECFAAUAAAACACHTuJASmgAKc4BAACDAwAADgAAAAAAAAABACAAAAAjAQAA&#10;ZHJzL2Uyb0RvYy54bWxQSwUGAAAAAAYABgBZAQAAYwUAAAAA&#10;">
                      <v:fill on="f" focussize="0,0"/>
                      <v:stroke on="f"/>
                      <v:imagedata o:title=""/>
                      <o:lock v:ext="edit" aspectratio="f"/>
                      <v:textbox>
                        <w:txbxContent>
                          <w:p w14:paraId="2F72DDA9">
                            <w:pPr>
                              <w:rPr>
                                <w:rFonts w:hint="default" w:eastAsia="宋体"/>
                                <w:sz w:val="18"/>
                                <w:szCs w:val="18"/>
                                <w:lang w:val="en-US" w:eastAsia="zh-CN"/>
                              </w:rPr>
                            </w:pPr>
                            <w:r>
                              <w:rPr>
                                <w:rFonts w:hint="eastAsia"/>
                                <w:b/>
                                <w:bCs/>
                                <w:sz w:val="18"/>
                                <w:szCs w:val="18"/>
                                <w:lang w:eastAsia="zh-CN"/>
                              </w:rPr>
                              <w:t>图例：</w:t>
                            </w:r>
                            <w:r>
                              <w:rPr>
                                <w:rFonts w:hint="eastAsia"/>
                                <w:b/>
                                <w:bCs/>
                                <w:sz w:val="18"/>
                                <w:szCs w:val="18"/>
                                <w:lang w:val="en-US" w:eastAsia="zh-CN"/>
                              </w:rPr>
                              <w:t>W废水 G废气  S固废 N噪声</w:t>
                            </w:r>
                          </w:p>
                        </w:txbxContent>
                      </v:textbox>
                    </v:shape>
                  </w:pict>
                </mc:Fallback>
              </mc:AlternateContent>
            </w:r>
          </w:p>
          <w:p w14:paraId="27ABE92F">
            <w:pPr>
              <w:pStyle w:val="91"/>
              <w:keepNext w:val="0"/>
              <w:keepLines w:val="0"/>
              <w:pageBreakBefore w:val="0"/>
              <w:widowControl w:val="0"/>
              <w:kinsoku/>
              <w:wordWrap/>
              <w:overflowPunct/>
              <w:topLinePunct w:val="0"/>
              <w:autoSpaceDE/>
              <w:autoSpaceDN/>
              <w:bidi w:val="0"/>
              <w:adjustRightInd w:val="0"/>
              <w:snapToGrid/>
              <w:spacing w:line="480" w:lineRule="exact"/>
              <w:jc w:val="center"/>
              <w:textAlignment w:val="baseline"/>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图3  玻璃砂生产工艺流程及产污节点图</w:t>
            </w:r>
          </w:p>
          <w:p w14:paraId="22DCC95D">
            <w:pPr>
              <w:pStyle w:val="91"/>
              <w:keepNext w:val="0"/>
              <w:keepLines w:val="0"/>
              <w:pageBreakBefore w:val="0"/>
              <w:widowControl w:val="0"/>
              <w:kinsoku/>
              <w:wordWrap/>
              <w:overflowPunct/>
              <w:topLinePunct w:val="0"/>
              <w:autoSpaceDE/>
              <w:autoSpaceDN/>
              <w:bidi w:val="0"/>
              <w:adjustRightInd w:val="0"/>
              <w:snapToGrid/>
              <w:spacing w:line="480" w:lineRule="exact"/>
              <w:ind w:firstLine="420" w:firstLineChars="200"/>
              <w:textAlignment w:val="baseline"/>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玻璃砂生产工艺流程简述：</w:t>
            </w:r>
          </w:p>
          <w:p w14:paraId="65DB74DB">
            <w:pPr>
              <w:pStyle w:val="91"/>
              <w:keepNext w:val="0"/>
              <w:keepLines w:val="0"/>
              <w:pageBreakBefore w:val="0"/>
              <w:widowControl w:val="0"/>
              <w:kinsoku/>
              <w:wordWrap/>
              <w:overflowPunct/>
              <w:topLinePunct w:val="0"/>
              <w:autoSpaceDE/>
              <w:autoSpaceDN/>
              <w:bidi w:val="0"/>
              <w:adjustRightInd w:val="0"/>
              <w:snapToGrid/>
              <w:spacing w:line="480" w:lineRule="exact"/>
              <w:ind w:firstLine="420" w:firstLineChars="200"/>
              <w:textAlignment w:val="baseline"/>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①</w:t>
            </w:r>
            <w:r>
              <w:rPr>
                <w:rFonts w:hint="eastAsia" w:ascii="Times New Roman" w:hAnsi="Times New Roman" w:eastAsia="宋体" w:cs="Times New Roman"/>
                <w:color w:val="auto"/>
                <w:kern w:val="2"/>
                <w:sz w:val="21"/>
                <w:szCs w:val="24"/>
                <w:lang w:val="en-US" w:eastAsia="zh-CN" w:bidi="ar-SA"/>
              </w:rPr>
              <w:t>来料：玻璃砂</w:t>
            </w:r>
            <w:r>
              <w:rPr>
                <w:rFonts w:hint="eastAsia" w:ascii="Times New Roman" w:cs="Times New Roman"/>
                <w:color w:val="auto"/>
                <w:kern w:val="2"/>
                <w:sz w:val="21"/>
                <w:szCs w:val="24"/>
                <w:lang w:val="en-US" w:eastAsia="zh-CN" w:bidi="ar-SA"/>
              </w:rPr>
              <w:t>生产</w:t>
            </w:r>
            <w:r>
              <w:rPr>
                <w:rFonts w:hint="eastAsia" w:ascii="Times New Roman" w:hAnsi="Times New Roman" w:eastAsia="宋体" w:cs="Times New Roman"/>
                <w:color w:val="auto"/>
                <w:kern w:val="2"/>
                <w:sz w:val="21"/>
                <w:szCs w:val="24"/>
                <w:lang w:val="en-US" w:eastAsia="zh-CN" w:bidi="ar-SA"/>
              </w:rPr>
              <w:t>的主要原料为废玻璃，为确保储存过程中减少扬尘及避免杂物混入，废玻璃存放于废玻璃及废干燥剂暂存间内，由于废玻璃来料时均为包装袋密闭包装，因此卸料及运输时基本不会产生粉尘。此工序会产生固废S1（废包装）。</w:t>
            </w:r>
          </w:p>
          <w:p w14:paraId="5B43ADB0">
            <w:pPr>
              <w:pStyle w:val="91"/>
              <w:keepNext w:val="0"/>
              <w:keepLines w:val="0"/>
              <w:pageBreakBefore w:val="0"/>
              <w:widowControl w:val="0"/>
              <w:kinsoku/>
              <w:wordWrap/>
              <w:overflowPunct/>
              <w:topLinePunct w:val="0"/>
              <w:autoSpaceDE/>
              <w:autoSpaceDN/>
              <w:bidi w:val="0"/>
              <w:adjustRightInd w:val="0"/>
              <w:snapToGrid/>
              <w:spacing w:line="480" w:lineRule="exact"/>
              <w:ind w:firstLine="420" w:firstLineChars="200"/>
              <w:textAlignment w:val="baseline"/>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②</w:t>
            </w:r>
            <w:r>
              <w:rPr>
                <w:rFonts w:hint="eastAsia" w:ascii="Times New Roman" w:cs="Times New Roman"/>
                <w:color w:val="auto"/>
                <w:kern w:val="2"/>
                <w:sz w:val="21"/>
                <w:szCs w:val="24"/>
                <w:lang w:val="en-US" w:eastAsia="zh-CN" w:bidi="ar-SA"/>
              </w:rPr>
              <w:t>投料：将废玻璃人工投入输送带的接受料仓内，</w:t>
            </w:r>
            <w:r>
              <w:rPr>
                <w:rFonts w:hint="eastAsia" w:ascii="Times New Roman" w:hAnsi="Times New Roman" w:eastAsia="宋体" w:cs="Times New Roman"/>
                <w:color w:val="auto"/>
                <w:kern w:val="2"/>
                <w:sz w:val="21"/>
                <w:szCs w:val="24"/>
                <w:lang w:val="en-US" w:eastAsia="zh-CN" w:bidi="ar-SA"/>
              </w:rPr>
              <w:t>此工序会产生</w:t>
            </w:r>
            <w:r>
              <w:rPr>
                <w:rFonts w:hint="eastAsia" w:ascii="Times New Roman" w:cs="Times New Roman"/>
                <w:color w:val="auto"/>
                <w:kern w:val="2"/>
                <w:sz w:val="21"/>
                <w:szCs w:val="24"/>
                <w:lang w:val="en-US" w:eastAsia="zh-CN" w:bidi="ar-SA"/>
              </w:rPr>
              <w:t>投料废气G1（颗粒物）。</w:t>
            </w:r>
          </w:p>
          <w:p w14:paraId="2A193A9E">
            <w:pPr>
              <w:pStyle w:val="91"/>
              <w:keepNext w:val="0"/>
              <w:keepLines w:val="0"/>
              <w:pageBreakBefore w:val="0"/>
              <w:widowControl w:val="0"/>
              <w:kinsoku/>
              <w:wordWrap/>
              <w:overflowPunct/>
              <w:topLinePunct w:val="0"/>
              <w:autoSpaceDE/>
              <w:autoSpaceDN/>
              <w:bidi w:val="0"/>
              <w:adjustRightInd w:val="0"/>
              <w:snapToGrid/>
              <w:spacing w:line="480" w:lineRule="exact"/>
              <w:ind w:firstLine="420" w:firstLineChars="200"/>
              <w:textAlignment w:val="baseline"/>
              <w:rPr>
                <w:rFonts w:hint="eastAsia"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③</w:t>
            </w:r>
            <w:r>
              <w:rPr>
                <w:rFonts w:hint="eastAsia" w:ascii="Times New Roman" w:hAnsi="Times New Roman" w:eastAsia="宋体" w:cs="Times New Roman"/>
                <w:color w:val="auto"/>
                <w:kern w:val="2"/>
                <w:sz w:val="21"/>
                <w:szCs w:val="24"/>
                <w:lang w:val="en-US" w:eastAsia="zh-CN" w:bidi="ar-SA"/>
              </w:rPr>
              <w:t>人工分拣：为保障后续处理工序质量，需通过人工分拣方式，</w:t>
            </w:r>
            <w:r>
              <w:rPr>
                <w:rFonts w:hint="eastAsia" w:ascii="Times New Roman" w:cs="Times New Roman"/>
                <w:color w:val="auto"/>
                <w:kern w:val="2"/>
                <w:sz w:val="21"/>
                <w:szCs w:val="24"/>
                <w:lang w:val="en-US" w:eastAsia="zh-CN" w:bidi="ar-SA"/>
              </w:rPr>
              <w:t>去除</w:t>
            </w:r>
            <w:r>
              <w:rPr>
                <w:rFonts w:hint="eastAsia" w:ascii="Times New Roman" w:hAnsi="Times New Roman" w:eastAsia="宋体" w:cs="Times New Roman"/>
                <w:color w:val="auto"/>
                <w:kern w:val="2"/>
                <w:sz w:val="21"/>
                <w:szCs w:val="24"/>
                <w:lang w:val="en-US" w:eastAsia="zh-CN" w:bidi="ar-SA"/>
              </w:rPr>
              <w:t>废玻璃中明显的非玻璃杂质（如废纸、塑料等）。</w:t>
            </w:r>
            <w:r>
              <w:rPr>
                <w:rFonts w:hint="eastAsia" w:ascii="Times New Roman" w:cs="Times New Roman"/>
                <w:color w:val="auto"/>
                <w:kern w:val="2"/>
                <w:sz w:val="21"/>
                <w:szCs w:val="24"/>
                <w:lang w:val="en-US" w:eastAsia="zh-CN" w:bidi="ar-SA"/>
              </w:rPr>
              <w:t>此工序会产生</w:t>
            </w:r>
            <w:r>
              <w:rPr>
                <w:rFonts w:hint="eastAsia" w:ascii="Times New Roman" w:hAnsi="Times New Roman" w:eastAsia="宋体" w:cs="Times New Roman"/>
                <w:color w:val="auto"/>
                <w:kern w:val="2"/>
                <w:sz w:val="21"/>
                <w:szCs w:val="24"/>
                <w:lang w:val="en-US" w:eastAsia="zh-CN" w:bidi="ar-SA"/>
              </w:rPr>
              <w:t>固废S2（杂质）。</w:t>
            </w:r>
          </w:p>
          <w:p w14:paraId="2CC1A0D8">
            <w:pPr>
              <w:pStyle w:val="91"/>
              <w:keepNext w:val="0"/>
              <w:keepLines w:val="0"/>
              <w:pageBreakBefore w:val="0"/>
              <w:widowControl w:val="0"/>
              <w:kinsoku/>
              <w:wordWrap/>
              <w:overflowPunct/>
              <w:topLinePunct w:val="0"/>
              <w:autoSpaceDE/>
              <w:autoSpaceDN/>
              <w:bidi w:val="0"/>
              <w:adjustRightInd w:val="0"/>
              <w:snapToGrid/>
              <w:spacing w:line="480" w:lineRule="exact"/>
              <w:ind w:firstLine="420" w:firstLineChars="200"/>
              <w:textAlignment w:val="baseline"/>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④水洗：水洗环节采用常温自来水作为清洗水源。待处理的废玻璃置于输送带上，随输送带匀速进入水洗区域；当废玻璃经过水洗槽时，槽内高压喷枪同步启动，通过高压水流直接冲击玻璃表面，利用水流的冲击力高效去除其表面附着的</w:t>
            </w:r>
            <w:r>
              <w:rPr>
                <w:rFonts w:hint="eastAsia" w:ascii="Times New Roman" w:hAnsi="Times New Roman" w:eastAsia="宋体" w:cs="Times New Roman"/>
                <w:color w:val="auto"/>
                <w:kern w:val="2"/>
                <w:sz w:val="21"/>
                <w:szCs w:val="24"/>
                <w:highlight w:val="none"/>
                <w:lang w:val="en-US" w:eastAsia="zh-CN" w:bidi="ar-SA"/>
              </w:rPr>
              <w:t>玻璃碎屑</w:t>
            </w:r>
            <w:r>
              <w:rPr>
                <w:rFonts w:hint="eastAsia" w:ascii="Times New Roman" w:cs="Times New Roman"/>
                <w:color w:val="auto"/>
                <w:kern w:val="2"/>
                <w:sz w:val="21"/>
                <w:szCs w:val="24"/>
                <w:highlight w:val="none"/>
                <w:lang w:val="en-US" w:eastAsia="zh-CN" w:bidi="ar-SA"/>
              </w:rPr>
              <w:t>等</w:t>
            </w:r>
            <w:r>
              <w:rPr>
                <w:rFonts w:hint="eastAsia" w:ascii="Times New Roman" w:hAnsi="Times New Roman" w:eastAsia="宋体" w:cs="Times New Roman"/>
                <w:color w:val="auto"/>
                <w:kern w:val="2"/>
                <w:sz w:val="21"/>
                <w:szCs w:val="24"/>
                <w:highlight w:val="none"/>
                <w:lang w:val="en-US" w:eastAsia="zh-CN" w:bidi="ar-SA"/>
              </w:rPr>
              <w:t>杂质</w:t>
            </w:r>
            <w:r>
              <w:rPr>
                <w:rFonts w:hint="eastAsia" w:ascii="Times New Roman" w:hAnsi="Times New Roman" w:eastAsia="宋体" w:cs="Times New Roman"/>
                <w:color w:val="auto"/>
                <w:kern w:val="2"/>
                <w:sz w:val="21"/>
                <w:szCs w:val="24"/>
                <w:lang w:val="en-US" w:eastAsia="zh-CN" w:bidi="ar-SA"/>
              </w:rPr>
              <w:t>。废玻璃本身洁净度较高，水洗工序的核心目的仅为去除其在运输环节中附着的玻璃碎屑</w:t>
            </w:r>
            <w:r>
              <w:rPr>
                <w:rFonts w:hint="eastAsia" w:ascii="Times New Roman" w:cs="Times New Roman"/>
                <w:color w:val="auto"/>
                <w:kern w:val="2"/>
                <w:sz w:val="21"/>
                <w:szCs w:val="24"/>
                <w:lang w:val="en-US" w:eastAsia="zh-CN" w:bidi="ar-SA"/>
              </w:rPr>
              <w:t>。</w:t>
            </w:r>
            <w:r>
              <w:rPr>
                <w:rFonts w:hint="eastAsia" w:ascii="Times New Roman" w:hAnsi="Times New Roman" w:eastAsia="宋体" w:cs="Times New Roman"/>
                <w:color w:val="auto"/>
                <w:kern w:val="2"/>
                <w:sz w:val="21"/>
                <w:szCs w:val="24"/>
                <w:lang w:val="en-US" w:eastAsia="zh-CN" w:bidi="ar-SA"/>
              </w:rPr>
              <w:t>清洗过程中产生的废水，先由下方接水盘进行初步收集，再经导流槽有序导流至沉淀池内。此工序会产生废水W1（水洗废水）</w:t>
            </w:r>
            <w:r>
              <w:rPr>
                <w:rFonts w:hint="eastAsia" w:ascii="Times New Roman" w:cs="Times New Roman"/>
                <w:color w:val="auto"/>
                <w:kern w:val="2"/>
                <w:sz w:val="21"/>
                <w:szCs w:val="24"/>
                <w:lang w:val="en-US" w:eastAsia="zh-CN" w:bidi="ar-SA"/>
              </w:rPr>
              <w:t>、固废S3（沉淀池沉渣）</w:t>
            </w:r>
            <w:r>
              <w:rPr>
                <w:rFonts w:hint="eastAsia" w:ascii="Times New Roman" w:hAnsi="Times New Roman" w:eastAsia="宋体" w:cs="Times New Roman"/>
                <w:color w:val="auto"/>
                <w:kern w:val="2"/>
                <w:sz w:val="21"/>
                <w:szCs w:val="24"/>
                <w:lang w:val="en-US" w:eastAsia="zh-CN" w:bidi="ar-SA"/>
              </w:rPr>
              <w:t>和噪声N。</w:t>
            </w:r>
          </w:p>
          <w:p w14:paraId="5F375022">
            <w:pPr>
              <w:pStyle w:val="91"/>
              <w:keepNext w:val="0"/>
              <w:keepLines w:val="0"/>
              <w:pageBreakBefore w:val="0"/>
              <w:widowControl w:val="0"/>
              <w:kinsoku/>
              <w:wordWrap/>
              <w:overflowPunct/>
              <w:topLinePunct w:val="0"/>
              <w:autoSpaceDE/>
              <w:autoSpaceDN/>
              <w:bidi w:val="0"/>
              <w:adjustRightInd w:val="0"/>
              <w:snapToGrid/>
              <w:spacing w:line="480" w:lineRule="exact"/>
              <w:ind w:firstLine="420" w:firstLineChars="200"/>
              <w:textAlignment w:val="baseline"/>
              <w:rPr>
                <w:rFonts w:hint="eastAsia" w:ascii="Times New Roman" w:hAnsi="Times New Roman" w:eastAsia="宋体" w:cs="Times New Roman"/>
                <w:color w:val="FF0000"/>
                <w:kern w:val="2"/>
                <w:sz w:val="21"/>
                <w:szCs w:val="24"/>
                <w:lang w:val="en-US" w:eastAsia="zh-CN" w:bidi="ar-SA"/>
              </w:rPr>
            </w:pPr>
            <w:r>
              <w:rPr>
                <w:rFonts w:hint="eastAsia" w:ascii="Times New Roman" w:hAnsi="Times New Roman" w:eastAsia="宋体" w:cs="宋体"/>
                <w:color w:val="auto"/>
                <w:kern w:val="2"/>
                <w:sz w:val="21"/>
                <w:szCs w:val="24"/>
                <w:lang w:val="en-US" w:eastAsia="zh-CN" w:bidi="ar-SA"/>
              </w:rPr>
              <w:t>⑤</w:t>
            </w:r>
            <w:r>
              <w:rPr>
                <w:rFonts w:hint="eastAsia" w:ascii="Times New Roman" w:cs="宋体"/>
                <w:color w:val="auto"/>
                <w:kern w:val="2"/>
                <w:sz w:val="21"/>
                <w:szCs w:val="24"/>
                <w:lang w:val="en-US" w:eastAsia="zh-CN" w:bidi="ar-SA"/>
              </w:rPr>
              <w:t>晾干</w:t>
            </w:r>
            <w:r>
              <w:rPr>
                <w:rFonts w:hint="eastAsia" w:ascii="Times New Roman" w:hAnsi="Times New Roman" w:eastAsia="宋体" w:cs="Times New Roman"/>
                <w:color w:val="auto"/>
                <w:kern w:val="2"/>
                <w:sz w:val="21"/>
                <w:szCs w:val="24"/>
                <w:lang w:val="en-US" w:eastAsia="zh-CN" w:bidi="ar-SA"/>
              </w:rPr>
              <w:t>：把水洗后的废玻璃放在通风、干燥的地方，让其自然晾干。</w:t>
            </w:r>
          </w:p>
          <w:p w14:paraId="5F6EA3BC">
            <w:pPr>
              <w:pStyle w:val="91"/>
              <w:keepNext w:val="0"/>
              <w:keepLines w:val="0"/>
              <w:pageBreakBefore w:val="0"/>
              <w:widowControl w:val="0"/>
              <w:kinsoku/>
              <w:wordWrap/>
              <w:overflowPunct/>
              <w:topLinePunct w:val="0"/>
              <w:autoSpaceDE/>
              <w:autoSpaceDN/>
              <w:bidi w:val="0"/>
              <w:adjustRightInd w:val="0"/>
              <w:snapToGrid/>
              <w:spacing w:line="480" w:lineRule="exact"/>
              <w:ind w:firstLine="420" w:firstLineChars="200"/>
              <w:textAlignment w:val="baseline"/>
              <w:rPr>
                <w:rFonts w:hint="default" w:ascii="Times New Roman" w:hAnsi="Times New Roman" w:eastAsia="宋体" w:cs="Times New Roman"/>
                <w:color w:val="auto"/>
                <w:kern w:val="2"/>
                <w:sz w:val="21"/>
                <w:szCs w:val="24"/>
                <w:lang w:val="en-US" w:eastAsia="zh-CN" w:bidi="ar-SA"/>
              </w:rPr>
            </w:pPr>
            <w:r>
              <w:rPr>
                <w:rFonts w:hint="eastAsia" w:ascii="宋体" w:hAnsi="宋体" w:eastAsia="宋体" w:cs="宋体"/>
                <w:b w:val="0"/>
                <w:bCs/>
                <w:color w:val="auto"/>
                <w:sz w:val="21"/>
                <w:lang w:val="en-US" w:eastAsia="zh-CN"/>
              </w:rPr>
              <w:t>⑥</w:t>
            </w:r>
            <w:r>
              <w:rPr>
                <w:rFonts w:hint="eastAsia" w:ascii="Times New Roman" w:hAnsi="Times New Roman" w:eastAsia="宋体" w:cs="宋体"/>
                <w:color w:val="auto"/>
                <w:kern w:val="2"/>
                <w:sz w:val="21"/>
                <w:szCs w:val="24"/>
                <w:lang w:val="en-US" w:eastAsia="zh-CN" w:bidi="ar-SA"/>
              </w:rPr>
              <w:t>破碎：通过破碎装置加工废玻璃，破碎后的玻璃粒径不超过5cm。此工序会产生废气G2（颗粒物）和噪声N。</w:t>
            </w:r>
          </w:p>
          <w:p w14:paraId="4DF71E20">
            <w:pPr>
              <w:pStyle w:val="110"/>
              <w:keepNext w:val="0"/>
              <w:keepLines w:val="0"/>
              <w:pageBreakBefore w:val="0"/>
              <w:widowControl w:val="0"/>
              <w:kinsoku/>
              <w:wordWrap/>
              <w:overflowPunct/>
              <w:topLinePunct w:val="0"/>
              <w:autoSpaceDE/>
              <w:autoSpaceDN/>
              <w:bidi w:val="0"/>
              <w:adjustRightInd w:val="0"/>
              <w:snapToGrid w:val="0"/>
              <w:spacing w:before="0" w:beforeLines="0" w:line="480" w:lineRule="exact"/>
              <w:ind w:firstLine="420" w:firstLineChars="200"/>
              <w:jc w:val="both"/>
              <w:textAlignment w:val="auto"/>
              <w:rPr>
                <w:rFonts w:hint="default" w:ascii="Times New Roman" w:hAnsi="Times New Roman" w:eastAsia="宋体" w:cs="宋体"/>
                <w:b w:val="0"/>
                <w:bCs/>
                <w:color w:val="auto"/>
                <w:kern w:val="2"/>
                <w:sz w:val="21"/>
                <w:szCs w:val="24"/>
                <w:lang w:val="en-US" w:eastAsia="zh-CN" w:bidi="ar-SA"/>
              </w:rPr>
            </w:pPr>
            <w:r>
              <w:rPr>
                <w:rFonts w:hint="eastAsia" w:ascii="宋体" w:hAnsi="宋体" w:eastAsia="宋体" w:cs="宋体"/>
                <w:b w:val="0"/>
                <w:bCs/>
                <w:color w:val="auto"/>
                <w:sz w:val="21"/>
                <w:lang w:val="en-US" w:eastAsia="zh-CN"/>
              </w:rPr>
              <w:t>⑦</w:t>
            </w:r>
            <w:r>
              <w:rPr>
                <w:rFonts w:hint="eastAsia" w:ascii="宋体" w:hAnsi="宋体" w:cs="宋体"/>
                <w:b w:val="0"/>
                <w:bCs/>
                <w:color w:val="auto"/>
                <w:sz w:val="21"/>
                <w:lang w:val="en-US" w:eastAsia="zh-CN"/>
              </w:rPr>
              <w:t>检验：破碎后的玻璃经人工检验，挑出尺寸较大等的不合格品，这些不合格品再与废干燥剂混合加工，可作为水泥厂生产的替代原料。此工序会产生固</w:t>
            </w:r>
            <w:r>
              <w:rPr>
                <w:rFonts w:hint="eastAsia" w:ascii="Times New Roman" w:hAnsi="Times New Roman" w:eastAsia="宋体" w:cs="宋体"/>
                <w:b w:val="0"/>
                <w:bCs/>
                <w:color w:val="auto"/>
                <w:kern w:val="2"/>
                <w:sz w:val="21"/>
                <w:szCs w:val="24"/>
                <w:lang w:val="en-US" w:eastAsia="zh-CN" w:bidi="ar-SA"/>
              </w:rPr>
              <w:t>废S4（</w:t>
            </w:r>
            <w:r>
              <w:rPr>
                <w:rFonts w:hint="eastAsia" w:cs="宋体"/>
                <w:b w:val="0"/>
                <w:bCs/>
                <w:color w:val="auto"/>
                <w:kern w:val="2"/>
                <w:sz w:val="21"/>
                <w:szCs w:val="24"/>
                <w:lang w:val="en-US" w:eastAsia="zh-CN" w:bidi="ar-SA"/>
              </w:rPr>
              <w:t>玻璃不合格品</w:t>
            </w:r>
            <w:r>
              <w:rPr>
                <w:rFonts w:hint="eastAsia" w:ascii="Times New Roman" w:hAnsi="Times New Roman" w:eastAsia="宋体" w:cs="宋体"/>
                <w:b w:val="0"/>
                <w:bCs/>
                <w:color w:val="auto"/>
                <w:kern w:val="2"/>
                <w:sz w:val="21"/>
                <w:szCs w:val="24"/>
                <w:lang w:val="en-US" w:eastAsia="zh-CN" w:bidi="ar-SA"/>
              </w:rPr>
              <w:t>）</w:t>
            </w:r>
            <w:r>
              <w:rPr>
                <w:rFonts w:hint="eastAsia" w:cs="宋体"/>
                <w:b w:val="0"/>
                <w:bCs/>
                <w:color w:val="auto"/>
                <w:kern w:val="2"/>
                <w:sz w:val="21"/>
                <w:szCs w:val="24"/>
                <w:lang w:val="en-US" w:eastAsia="zh-CN" w:bidi="ar-SA"/>
              </w:rPr>
              <w:t>。</w:t>
            </w:r>
          </w:p>
          <w:p w14:paraId="2F5F0E66">
            <w:pPr>
              <w:pStyle w:val="110"/>
              <w:keepNext w:val="0"/>
              <w:keepLines w:val="0"/>
              <w:pageBreakBefore w:val="0"/>
              <w:widowControl w:val="0"/>
              <w:kinsoku/>
              <w:wordWrap/>
              <w:overflowPunct/>
              <w:topLinePunct w:val="0"/>
              <w:autoSpaceDE/>
              <w:autoSpaceDN/>
              <w:bidi w:val="0"/>
              <w:adjustRightInd w:val="0"/>
              <w:snapToGrid w:val="0"/>
              <w:spacing w:before="0" w:beforeLines="0" w:line="480" w:lineRule="exact"/>
              <w:ind w:firstLine="420" w:firstLineChars="200"/>
              <w:jc w:val="both"/>
              <w:textAlignment w:val="auto"/>
              <w:rPr>
                <w:rFonts w:hint="default" w:ascii="Times New Roman" w:hAnsi="Times New Roman" w:eastAsia="宋体" w:cs="宋体"/>
                <w:b w:val="0"/>
                <w:bCs/>
                <w:color w:val="auto"/>
                <w:sz w:val="21"/>
                <w:lang w:val="en-US" w:eastAsia="zh-CN"/>
              </w:rPr>
            </w:pPr>
            <w:r>
              <w:rPr>
                <w:rFonts w:hint="eastAsia" w:ascii="宋体" w:hAnsi="宋体" w:eastAsia="宋体" w:cs="宋体"/>
                <w:b w:val="0"/>
                <w:bCs/>
                <w:color w:val="auto"/>
                <w:sz w:val="21"/>
                <w:lang w:val="en-US" w:eastAsia="zh-CN"/>
              </w:rPr>
              <w:t>⑧包装：</w:t>
            </w:r>
            <w:r>
              <w:rPr>
                <w:rFonts w:hint="eastAsia" w:ascii="Times New Roman" w:hAnsi="Times New Roman" w:eastAsia="宋体" w:cs="宋体"/>
                <w:b w:val="0"/>
                <w:bCs/>
                <w:color w:val="auto"/>
                <w:sz w:val="21"/>
                <w:lang w:val="en-US" w:eastAsia="zh-CN"/>
              </w:rPr>
              <w:t>利用打包机进行打包，将包装袋套在打包机的出料口，用卡箍或气动夹具固定袋口，确保贴合紧密。经破碎后的玻璃砂通过输送管道送至打包机的料斗中。此工序会产生废气G3（颗粒物）和噪声</w:t>
            </w:r>
            <w:r>
              <w:rPr>
                <w:rFonts w:hint="eastAsia" w:cs="宋体"/>
                <w:b w:val="0"/>
                <w:bCs/>
                <w:color w:val="auto"/>
                <w:sz w:val="21"/>
                <w:lang w:val="en-US" w:eastAsia="zh-CN"/>
              </w:rPr>
              <w:t>N</w:t>
            </w:r>
            <w:r>
              <w:rPr>
                <w:rFonts w:hint="eastAsia" w:ascii="Times New Roman" w:hAnsi="Times New Roman" w:eastAsia="宋体" w:cs="宋体"/>
                <w:b w:val="0"/>
                <w:bCs/>
                <w:color w:val="auto"/>
                <w:sz w:val="21"/>
                <w:lang w:val="en-US" w:eastAsia="zh-CN"/>
              </w:rPr>
              <w:t>。</w:t>
            </w:r>
          </w:p>
          <w:p w14:paraId="6165C610">
            <w:pPr>
              <w:pStyle w:val="110"/>
              <w:keepNext w:val="0"/>
              <w:keepLines w:val="0"/>
              <w:pageBreakBefore w:val="0"/>
              <w:widowControl w:val="0"/>
              <w:kinsoku/>
              <w:wordWrap/>
              <w:overflowPunct/>
              <w:topLinePunct w:val="0"/>
              <w:autoSpaceDE/>
              <w:autoSpaceDN/>
              <w:bidi w:val="0"/>
              <w:adjustRightInd w:val="0"/>
              <w:snapToGrid w:val="0"/>
              <w:spacing w:before="0" w:beforeLines="0" w:line="480" w:lineRule="exact"/>
              <w:ind w:firstLine="422" w:firstLineChars="200"/>
              <w:jc w:val="both"/>
              <w:textAlignment w:val="auto"/>
              <w:rPr>
                <w:rFonts w:hint="default" w:ascii="Times New Roman" w:hAnsi="Times New Roman" w:eastAsia="宋体"/>
                <w:color w:val="auto"/>
                <w:sz w:val="21"/>
                <w:lang w:val="en-US" w:eastAsia="zh-CN"/>
              </w:rPr>
            </w:pPr>
            <w:r>
              <w:rPr>
                <w:rFonts w:hint="eastAsia" w:ascii="Times New Roman" w:hAnsi="Times New Roman" w:eastAsia="宋体"/>
                <w:color w:val="auto"/>
                <w:sz w:val="21"/>
                <w:lang w:val="en-US" w:eastAsia="zh-CN"/>
              </w:rPr>
              <w:t>2、水泥厂替代原料生产工艺流程及产污节点图</w:t>
            </w:r>
          </w:p>
          <w:p w14:paraId="6EEE3850">
            <w:pPr>
              <w:pStyle w:val="110"/>
              <w:pageBreakBefore w:val="0"/>
              <w:kinsoku/>
              <w:wordWrap/>
              <w:overflowPunct/>
              <w:topLinePunct w:val="0"/>
              <w:bidi w:val="0"/>
              <w:spacing w:before="0" w:beforeLines="0" w:line="480" w:lineRule="exact"/>
              <w:rPr>
                <w:rFonts w:ascii="Times New Roman" w:hAnsi="Times New Roman" w:eastAsia="宋体"/>
                <w:color w:val="auto"/>
                <w:sz w:val="21"/>
                <w:lang w:val="en-US" w:eastAsia="zh-CN"/>
              </w:rPr>
            </w:pPr>
            <w:r>
              <w:rPr>
                <w:rFonts w:ascii="Times New Roman" w:hAnsi="Times New Roman" w:eastAsia="宋体"/>
                <w:color w:val="auto"/>
                <w:sz w:val="21"/>
                <w:lang w:val="en-US" w:eastAsia="zh-CN"/>
              </w:rPr>
              <w:drawing>
                <wp:anchor distT="0" distB="0" distL="114300" distR="114300" simplePos="0" relativeHeight="251666432" behindDoc="0" locked="0" layoutInCell="1" allowOverlap="1">
                  <wp:simplePos x="0" y="0"/>
                  <wp:positionH relativeFrom="column">
                    <wp:posOffset>51435</wp:posOffset>
                  </wp:positionH>
                  <wp:positionV relativeFrom="paragraph">
                    <wp:posOffset>78740</wp:posOffset>
                  </wp:positionV>
                  <wp:extent cx="4928235" cy="2142490"/>
                  <wp:effectExtent l="0" t="0" r="9525" b="6350"/>
                  <wp:wrapNone/>
                  <wp:docPr id="10" name="图片 10" descr="60ceb7bf-c876-4c4a-8ecc-2ade1d4ceb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60ceb7bf-c876-4c4a-8ecc-2ade1d4cebfb"/>
                          <pic:cNvPicPr>
                            <a:picLocks noChangeAspect="1"/>
                          </pic:cNvPicPr>
                        </pic:nvPicPr>
                        <pic:blipFill>
                          <a:blip r:embed="rId10"/>
                          <a:stretch>
                            <a:fillRect/>
                          </a:stretch>
                        </pic:blipFill>
                        <pic:spPr>
                          <a:xfrm>
                            <a:off x="0" y="0"/>
                            <a:ext cx="4928235" cy="2142490"/>
                          </a:xfrm>
                          <a:prstGeom prst="rect">
                            <a:avLst/>
                          </a:prstGeom>
                        </pic:spPr>
                      </pic:pic>
                    </a:graphicData>
                  </a:graphic>
                </wp:anchor>
              </w:drawing>
            </w:r>
          </w:p>
          <w:p w14:paraId="6BDA8128">
            <w:pPr>
              <w:pStyle w:val="110"/>
              <w:pageBreakBefore w:val="0"/>
              <w:kinsoku/>
              <w:wordWrap/>
              <w:overflowPunct/>
              <w:topLinePunct w:val="0"/>
              <w:bidi w:val="0"/>
              <w:spacing w:before="0" w:beforeLines="0" w:line="480" w:lineRule="exact"/>
              <w:rPr>
                <w:rFonts w:ascii="Times New Roman" w:hAnsi="Times New Roman" w:eastAsia="宋体"/>
                <w:color w:val="auto"/>
                <w:sz w:val="21"/>
                <w:lang w:val="en-US" w:eastAsia="zh-CN"/>
              </w:rPr>
            </w:pPr>
          </w:p>
          <w:p w14:paraId="1028A51C">
            <w:pPr>
              <w:pStyle w:val="110"/>
              <w:pageBreakBefore w:val="0"/>
              <w:kinsoku/>
              <w:wordWrap/>
              <w:overflowPunct/>
              <w:topLinePunct w:val="0"/>
              <w:bidi w:val="0"/>
              <w:spacing w:before="0" w:beforeLines="0" w:line="480" w:lineRule="exact"/>
              <w:rPr>
                <w:rFonts w:ascii="Times New Roman" w:hAnsi="Times New Roman" w:eastAsia="宋体"/>
                <w:color w:val="auto"/>
                <w:sz w:val="21"/>
                <w:lang w:val="en-US" w:eastAsia="zh-CN"/>
              </w:rPr>
            </w:pPr>
          </w:p>
          <w:p w14:paraId="741C1F17">
            <w:pPr>
              <w:pStyle w:val="110"/>
              <w:pageBreakBefore w:val="0"/>
              <w:kinsoku/>
              <w:wordWrap/>
              <w:overflowPunct/>
              <w:topLinePunct w:val="0"/>
              <w:bidi w:val="0"/>
              <w:spacing w:before="0" w:beforeLines="0" w:line="480" w:lineRule="exact"/>
              <w:rPr>
                <w:rFonts w:ascii="Times New Roman" w:hAnsi="Times New Roman" w:eastAsia="宋体"/>
                <w:color w:val="auto"/>
                <w:sz w:val="21"/>
                <w:lang w:val="en-US" w:eastAsia="zh-CN"/>
              </w:rPr>
            </w:pPr>
          </w:p>
          <w:p w14:paraId="15564444">
            <w:pPr>
              <w:pStyle w:val="110"/>
              <w:pageBreakBefore w:val="0"/>
              <w:kinsoku/>
              <w:wordWrap/>
              <w:overflowPunct/>
              <w:topLinePunct w:val="0"/>
              <w:bidi w:val="0"/>
              <w:spacing w:before="0" w:beforeLines="0" w:line="480" w:lineRule="exact"/>
              <w:rPr>
                <w:rFonts w:hint="eastAsia" w:ascii="Times New Roman" w:hAnsi="Times New Roman" w:eastAsia="宋体" w:cs="Times New Roman"/>
                <w:b/>
                <w:bCs/>
                <w:color w:val="auto"/>
                <w:kern w:val="2"/>
                <w:sz w:val="21"/>
                <w:szCs w:val="21"/>
                <w:lang w:val="en-US" w:eastAsia="zh-CN" w:bidi="ar-SA"/>
              </w:rPr>
            </w:pPr>
          </w:p>
          <w:p w14:paraId="5DDA86E1">
            <w:pPr>
              <w:pStyle w:val="110"/>
              <w:pageBreakBefore w:val="0"/>
              <w:kinsoku/>
              <w:wordWrap/>
              <w:overflowPunct/>
              <w:topLinePunct w:val="0"/>
              <w:bidi w:val="0"/>
              <w:spacing w:before="0" w:beforeLines="0" w:line="480" w:lineRule="exact"/>
              <w:rPr>
                <w:rFonts w:hint="eastAsia" w:ascii="Times New Roman" w:hAnsi="Times New Roman" w:eastAsia="宋体" w:cs="Times New Roman"/>
                <w:b/>
                <w:bCs/>
                <w:color w:val="auto"/>
                <w:kern w:val="2"/>
                <w:sz w:val="21"/>
                <w:szCs w:val="21"/>
                <w:lang w:val="en-US" w:eastAsia="zh-CN" w:bidi="ar-SA"/>
              </w:rPr>
            </w:pPr>
          </w:p>
          <w:p w14:paraId="2EE2FB01">
            <w:pPr>
              <w:pStyle w:val="110"/>
              <w:pageBreakBefore w:val="0"/>
              <w:kinsoku/>
              <w:wordWrap/>
              <w:overflowPunct/>
              <w:topLinePunct w:val="0"/>
              <w:bidi w:val="0"/>
              <w:spacing w:before="0" w:beforeLines="0" w:line="480" w:lineRule="exact"/>
              <w:rPr>
                <w:rFonts w:hint="eastAsia" w:ascii="Times New Roman" w:hAnsi="Times New Roman" w:eastAsia="宋体" w:cs="Times New Roman"/>
                <w:b/>
                <w:bCs/>
                <w:color w:val="auto"/>
                <w:kern w:val="2"/>
                <w:sz w:val="21"/>
                <w:szCs w:val="21"/>
                <w:lang w:val="en-US" w:eastAsia="zh-CN" w:bidi="ar-SA"/>
              </w:rPr>
            </w:pPr>
          </w:p>
          <w:p w14:paraId="466DA903">
            <w:pPr>
              <w:pStyle w:val="110"/>
              <w:pageBreakBefore w:val="0"/>
              <w:kinsoku/>
              <w:wordWrap/>
              <w:overflowPunct/>
              <w:topLinePunct w:val="0"/>
              <w:bidi w:val="0"/>
              <w:spacing w:before="0" w:beforeLines="0" w:line="480" w:lineRule="exact"/>
              <w:rPr>
                <w:rFonts w:ascii="Times New Roman" w:hAnsi="Times New Roman" w:eastAsia="宋体"/>
                <w:color w:val="auto"/>
                <w:sz w:val="21"/>
                <w:lang w:val="en-US" w:eastAsia="zh-CN"/>
              </w:rPr>
            </w:pPr>
            <w:r>
              <w:rPr>
                <w:rFonts w:hint="eastAsia" w:ascii="Times New Roman" w:hAnsi="Times New Roman" w:eastAsia="宋体" w:cs="Times New Roman"/>
                <w:b/>
                <w:bCs/>
                <w:color w:val="auto"/>
                <w:kern w:val="2"/>
                <w:sz w:val="21"/>
                <w:szCs w:val="21"/>
                <w:lang w:val="en-US" w:eastAsia="zh-CN" w:bidi="ar-SA"/>
              </w:rPr>
              <w:t xml:space="preserve">图4  </w:t>
            </w:r>
            <w:r>
              <w:rPr>
                <w:rFonts w:hint="eastAsia" w:ascii="Times New Roman" w:hAnsi="Times New Roman" w:eastAsia="宋体"/>
                <w:color w:val="auto"/>
                <w:sz w:val="21"/>
                <w:lang w:val="en-US" w:eastAsia="zh-CN"/>
              </w:rPr>
              <w:t>水泥厂替代原料</w:t>
            </w:r>
            <w:r>
              <w:rPr>
                <w:rFonts w:hint="eastAsia" w:ascii="Times New Roman" w:hAnsi="Times New Roman" w:eastAsia="宋体" w:cs="Times New Roman"/>
                <w:b/>
                <w:bCs/>
                <w:color w:val="auto"/>
                <w:kern w:val="2"/>
                <w:sz w:val="21"/>
                <w:szCs w:val="21"/>
                <w:lang w:val="en-US" w:eastAsia="zh-CN" w:bidi="ar-SA"/>
              </w:rPr>
              <w:t>生产工艺流程及产污节点图</w:t>
            </w:r>
          </w:p>
          <w:p w14:paraId="2F58763C">
            <w:pPr>
              <w:pStyle w:val="110"/>
              <w:keepNext w:val="0"/>
              <w:keepLines w:val="0"/>
              <w:pageBreakBefore w:val="0"/>
              <w:widowControl w:val="0"/>
              <w:kinsoku/>
              <w:wordWrap/>
              <w:overflowPunct/>
              <w:topLinePunct w:val="0"/>
              <w:autoSpaceDE/>
              <w:autoSpaceDN/>
              <w:bidi w:val="0"/>
              <w:adjustRightInd w:val="0"/>
              <w:snapToGrid w:val="0"/>
              <w:spacing w:before="0" w:beforeLines="0" w:line="480" w:lineRule="exact"/>
              <w:ind w:firstLine="422" w:firstLineChars="200"/>
              <w:jc w:val="left"/>
              <w:textAlignment w:val="auto"/>
              <w:rPr>
                <w:rFonts w:hint="eastAsia" w:ascii="Times New Roman" w:hAnsi="Times New Roman" w:eastAsia="宋体"/>
                <w:b w:val="0"/>
                <w:bCs/>
                <w:color w:val="auto"/>
                <w:sz w:val="21"/>
                <w:lang w:val="en-US" w:eastAsia="zh-CN"/>
              </w:rPr>
            </w:pPr>
            <w:r>
              <w:rPr>
                <w:rFonts w:ascii="Times New Roman" w:hAnsi="Times New Roman" w:eastAsia="宋体"/>
                <w:color w:val="auto"/>
                <w:sz w:val="21"/>
              </w:rPr>
              <mc:AlternateContent>
                <mc:Choice Requires="wps">
                  <w:drawing>
                    <wp:anchor distT="0" distB="0" distL="114300" distR="114300" simplePos="0" relativeHeight="251661312" behindDoc="0" locked="0" layoutInCell="1" allowOverlap="1">
                      <wp:simplePos x="0" y="0"/>
                      <wp:positionH relativeFrom="column">
                        <wp:posOffset>2901950</wp:posOffset>
                      </wp:positionH>
                      <wp:positionV relativeFrom="paragraph">
                        <wp:posOffset>137160</wp:posOffset>
                      </wp:positionV>
                      <wp:extent cx="2246630" cy="254000"/>
                      <wp:effectExtent l="0" t="0" r="0" b="0"/>
                      <wp:wrapNone/>
                      <wp:docPr id="9" name="文本框 146"/>
                      <wp:cNvGraphicFramePr/>
                      <a:graphic xmlns:a="http://schemas.openxmlformats.org/drawingml/2006/main">
                        <a:graphicData uri="http://schemas.microsoft.com/office/word/2010/wordprocessingShape">
                          <wps:wsp>
                            <wps:cNvSpPr txBox="1"/>
                            <wps:spPr>
                              <a:xfrm>
                                <a:off x="0" y="0"/>
                                <a:ext cx="2246630" cy="254000"/>
                              </a:xfrm>
                              <a:prstGeom prst="rect">
                                <a:avLst/>
                              </a:prstGeom>
                              <a:noFill/>
                              <a:ln>
                                <a:noFill/>
                              </a:ln>
                            </wps:spPr>
                            <wps:txbx>
                              <w:txbxContent>
                                <w:p w14:paraId="7CC71D5C">
                                  <w:pPr>
                                    <w:rPr>
                                      <w:rFonts w:hint="default" w:eastAsia="宋体"/>
                                      <w:sz w:val="18"/>
                                      <w:szCs w:val="18"/>
                                      <w:lang w:val="en-US" w:eastAsia="zh-CN"/>
                                    </w:rPr>
                                  </w:pPr>
                                  <w:r>
                                    <w:rPr>
                                      <w:rFonts w:hint="eastAsia"/>
                                      <w:b/>
                                      <w:bCs/>
                                      <w:sz w:val="18"/>
                                      <w:szCs w:val="18"/>
                                      <w:lang w:eastAsia="zh-CN"/>
                                    </w:rPr>
                                    <w:t>图例：</w:t>
                                  </w:r>
                                  <w:r>
                                    <w:rPr>
                                      <w:rFonts w:hint="eastAsia"/>
                                      <w:b/>
                                      <w:bCs/>
                                      <w:sz w:val="18"/>
                                      <w:szCs w:val="18"/>
                                      <w:lang w:val="en-US" w:eastAsia="zh-CN"/>
                                    </w:rPr>
                                    <w:t xml:space="preserve"> G废气  S固废  N噪声</w:t>
                                  </w:r>
                                </w:p>
                              </w:txbxContent>
                            </wps:txbx>
                            <wps:bodyPr vert="horz" wrap="square" anchor="t" anchorCtr="0" upright="1"/>
                          </wps:wsp>
                        </a:graphicData>
                      </a:graphic>
                    </wp:anchor>
                  </w:drawing>
                </mc:Choice>
                <mc:Fallback>
                  <w:pict>
                    <v:shape id="文本框 146" o:spid="_x0000_s1026" o:spt="202" type="#_x0000_t202" style="position:absolute;left:0pt;margin-left:228.5pt;margin-top:10.8pt;height:20pt;width:176.9pt;z-index:251661312;mso-width-relative:page;mso-height-relative:page;" filled="f" stroked="f" coordsize="21600,21600" o:gfxdata="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D6kxR9UAAAAJAQAADwAAAAAAAAABACAAAAAiAAAAZHJz&#10;L2Rvd25yZXYueG1sUEsBAhQAFAAAAAgAh07iQLxBbCnOAQAAgwMAAA4AAAAAAAAAAQAgAAAAJAEA&#10;AGRycy9lMm9Eb2MueG1sUEsFBgAAAAAGAAYAWQEAAGQFAAAAAA==&#10;">
                      <v:fill on="f" focussize="0,0"/>
                      <v:stroke on="f"/>
                      <v:imagedata o:title=""/>
                      <o:lock v:ext="edit" aspectratio="f"/>
                      <v:textbox>
                        <w:txbxContent>
                          <w:p w14:paraId="7CC71D5C">
                            <w:pPr>
                              <w:rPr>
                                <w:rFonts w:hint="default" w:eastAsia="宋体"/>
                                <w:sz w:val="18"/>
                                <w:szCs w:val="18"/>
                                <w:lang w:val="en-US" w:eastAsia="zh-CN"/>
                              </w:rPr>
                            </w:pPr>
                            <w:r>
                              <w:rPr>
                                <w:rFonts w:hint="eastAsia"/>
                                <w:b/>
                                <w:bCs/>
                                <w:sz w:val="18"/>
                                <w:szCs w:val="18"/>
                                <w:lang w:eastAsia="zh-CN"/>
                              </w:rPr>
                              <w:t>图例：</w:t>
                            </w:r>
                            <w:r>
                              <w:rPr>
                                <w:rFonts w:hint="eastAsia"/>
                                <w:b/>
                                <w:bCs/>
                                <w:sz w:val="18"/>
                                <w:szCs w:val="18"/>
                                <w:lang w:val="en-US" w:eastAsia="zh-CN"/>
                              </w:rPr>
                              <w:t xml:space="preserve"> G废气  S固废  N噪声</w:t>
                            </w:r>
                          </w:p>
                        </w:txbxContent>
                      </v:textbox>
                    </v:shape>
                  </w:pict>
                </mc:Fallback>
              </mc:AlternateContent>
            </w:r>
          </w:p>
          <w:p w14:paraId="5E2EC77D">
            <w:pPr>
              <w:pStyle w:val="110"/>
              <w:keepNext w:val="0"/>
              <w:keepLines w:val="0"/>
              <w:pageBreakBefore w:val="0"/>
              <w:widowControl w:val="0"/>
              <w:kinsoku/>
              <w:wordWrap/>
              <w:overflowPunct/>
              <w:topLinePunct w:val="0"/>
              <w:autoSpaceDE/>
              <w:autoSpaceDN/>
              <w:bidi w:val="0"/>
              <w:adjustRightInd w:val="0"/>
              <w:snapToGrid w:val="0"/>
              <w:spacing w:before="0" w:beforeLines="0" w:line="480" w:lineRule="exact"/>
              <w:ind w:firstLine="420" w:firstLineChars="200"/>
              <w:jc w:val="left"/>
              <w:textAlignment w:val="auto"/>
              <w:rPr>
                <w:rFonts w:ascii="Times New Roman" w:hAnsi="Times New Roman" w:eastAsia="宋体"/>
                <w:b w:val="0"/>
                <w:bCs/>
                <w:color w:val="auto"/>
                <w:sz w:val="21"/>
                <w:lang w:val="en-US" w:eastAsia="zh-CN"/>
              </w:rPr>
            </w:pPr>
            <w:r>
              <w:rPr>
                <w:rFonts w:hint="eastAsia" w:ascii="Times New Roman" w:hAnsi="Times New Roman" w:eastAsia="宋体"/>
                <w:b w:val="0"/>
                <w:bCs/>
                <w:color w:val="auto"/>
                <w:sz w:val="21"/>
                <w:lang w:val="en-US" w:eastAsia="zh-CN"/>
              </w:rPr>
              <w:t>水泥厂替代原料生产工艺流程简述：</w:t>
            </w:r>
          </w:p>
          <w:p w14:paraId="7E7F3D9E">
            <w:pPr>
              <w:pStyle w:val="91"/>
              <w:keepNext w:val="0"/>
              <w:keepLines w:val="0"/>
              <w:pageBreakBefore w:val="0"/>
              <w:widowControl w:val="0"/>
              <w:kinsoku/>
              <w:wordWrap/>
              <w:overflowPunct/>
              <w:topLinePunct w:val="0"/>
              <w:autoSpaceDE/>
              <w:autoSpaceDN/>
              <w:bidi w:val="0"/>
              <w:adjustRightInd w:val="0"/>
              <w:snapToGrid/>
              <w:spacing w:line="480" w:lineRule="exact"/>
              <w:ind w:firstLine="420" w:firstLineChars="200"/>
              <w:textAlignment w:val="baseline"/>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①</w:t>
            </w:r>
            <w:r>
              <w:rPr>
                <w:rFonts w:hint="eastAsia" w:ascii="Times New Roman" w:hAnsi="Times New Roman" w:eastAsia="宋体" w:cs="Times New Roman"/>
                <w:color w:val="auto"/>
                <w:kern w:val="2"/>
                <w:sz w:val="21"/>
                <w:szCs w:val="24"/>
                <w:lang w:val="en-US" w:eastAsia="zh-CN" w:bidi="ar-SA"/>
              </w:rPr>
              <w:t>来料：水泥厂替代原料生产的主要原料</w:t>
            </w:r>
            <w:r>
              <w:rPr>
                <w:rFonts w:hint="eastAsia" w:ascii="Times New Roman" w:cs="Times New Roman"/>
                <w:color w:val="auto"/>
                <w:kern w:val="2"/>
                <w:sz w:val="21"/>
                <w:szCs w:val="24"/>
                <w:lang w:val="en-US" w:eastAsia="zh-CN" w:bidi="ar-SA"/>
              </w:rPr>
              <w:t>为</w:t>
            </w:r>
            <w:r>
              <w:rPr>
                <w:rFonts w:hint="eastAsia" w:ascii="Times New Roman" w:hAnsi="Times New Roman" w:eastAsia="宋体" w:cs="Times New Roman"/>
                <w:color w:val="auto"/>
                <w:kern w:val="2"/>
                <w:sz w:val="21"/>
                <w:szCs w:val="24"/>
                <w:lang w:val="en-US" w:eastAsia="zh-CN" w:bidi="ar-SA"/>
              </w:rPr>
              <w:t>废干燥剂，为确保储存过程中减少扬尘及避免杂物混入，废干燥剂存放</w:t>
            </w:r>
            <w:r>
              <w:rPr>
                <w:rFonts w:hint="eastAsia" w:ascii="Times New Roman" w:cs="Times New Roman"/>
                <w:color w:val="auto"/>
                <w:kern w:val="2"/>
                <w:sz w:val="21"/>
                <w:szCs w:val="24"/>
                <w:lang w:val="en-US" w:eastAsia="zh-CN" w:bidi="ar-SA"/>
              </w:rPr>
              <w:t>在</w:t>
            </w:r>
            <w:r>
              <w:rPr>
                <w:rFonts w:hint="eastAsia" w:ascii="Times New Roman" w:hAnsi="Times New Roman" w:eastAsia="宋体" w:cs="Times New Roman"/>
                <w:color w:val="auto"/>
                <w:kern w:val="2"/>
                <w:sz w:val="21"/>
                <w:szCs w:val="24"/>
                <w:lang w:val="en-US" w:eastAsia="zh-CN" w:bidi="ar-SA"/>
              </w:rPr>
              <w:t>废玻璃及废干燥剂暂存间内；废干燥剂来料</w:t>
            </w:r>
            <w:r>
              <w:rPr>
                <w:rFonts w:hint="eastAsia" w:ascii="Times New Roman" w:cs="Times New Roman"/>
                <w:color w:val="auto"/>
                <w:kern w:val="2"/>
                <w:sz w:val="21"/>
                <w:szCs w:val="24"/>
                <w:lang w:val="en-US" w:eastAsia="zh-CN" w:bidi="ar-SA"/>
              </w:rPr>
              <w:t>时</w:t>
            </w:r>
            <w:r>
              <w:rPr>
                <w:rFonts w:hint="eastAsia" w:ascii="Times New Roman" w:hAnsi="Times New Roman" w:eastAsia="宋体" w:cs="Times New Roman"/>
                <w:color w:val="auto"/>
                <w:kern w:val="2"/>
                <w:sz w:val="21"/>
                <w:szCs w:val="24"/>
                <w:lang w:val="en-US" w:eastAsia="zh-CN" w:bidi="ar-SA"/>
              </w:rPr>
              <w:t>为包装袋密闭包装，因此卸料和运输时基本不会产生粉尘。此工序会产生固废S1（废包装）。</w:t>
            </w:r>
          </w:p>
          <w:p w14:paraId="720E757C">
            <w:pPr>
              <w:pStyle w:val="91"/>
              <w:keepNext w:val="0"/>
              <w:keepLines w:val="0"/>
              <w:pageBreakBefore w:val="0"/>
              <w:widowControl w:val="0"/>
              <w:kinsoku/>
              <w:wordWrap/>
              <w:overflowPunct/>
              <w:topLinePunct w:val="0"/>
              <w:autoSpaceDE/>
              <w:autoSpaceDN/>
              <w:bidi w:val="0"/>
              <w:adjustRightInd w:val="0"/>
              <w:snapToGrid/>
              <w:spacing w:line="480" w:lineRule="exact"/>
              <w:ind w:firstLine="420" w:firstLineChars="200"/>
              <w:textAlignment w:val="baseline"/>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Calibri"/>
                <w:b w:val="0"/>
                <w:bCs/>
                <w:color w:val="auto"/>
                <w:sz w:val="21"/>
                <w:lang w:val="en-US" w:eastAsia="zh-CN"/>
              </w:rPr>
              <w:t>②</w:t>
            </w:r>
            <w:r>
              <w:rPr>
                <w:rFonts w:hint="eastAsia" w:cs="Calibri"/>
                <w:b w:val="0"/>
                <w:bCs/>
                <w:color w:val="auto"/>
                <w:sz w:val="21"/>
                <w:lang w:val="en-US" w:eastAsia="zh-CN"/>
              </w:rPr>
              <w:t>投料：</w:t>
            </w:r>
            <w:r>
              <w:rPr>
                <w:rFonts w:hint="eastAsia" w:ascii="Times New Roman" w:cs="Times New Roman"/>
                <w:color w:val="auto"/>
                <w:kern w:val="2"/>
                <w:sz w:val="21"/>
                <w:szCs w:val="24"/>
                <w:lang w:val="en-US" w:eastAsia="zh-CN" w:bidi="ar-SA"/>
              </w:rPr>
              <w:t>将废干燥剂人工投入输送带的接受料仓内，</w:t>
            </w:r>
            <w:r>
              <w:rPr>
                <w:rFonts w:hint="eastAsia" w:ascii="Times New Roman" w:hAnsi="Times New Roman" w:eastAsia="宋体" w:cs="Times New Roman"/>
                <w:color w:val="auto"/>
                <w:kern w:val="2"/>
                <w:sz w:val="21"/>
                <w:szCs w:val="24"/>
                <w:lang w:val="en-US" w:eastAsia="zh-CN" w:bidi="ar-SA"/>
              </w:rPr>
              <w:t>此工序会产生</w:t>
            </w:r>
            <w:r>
              <w:rPr>
                <w:rFonts w:hint="eastAsia" w:ascii="Times New Roman" w:cs="Times New Roman"/>
                <w:color w:val="auto"/>
                <w:kern w:val="2"/>
                <w:sz w:val="21"/>
                <w:szCs w:val="24"/>
                <w:lang w:val="en-US" w:eastAsia="zh-CN" w:bidi="ar-SA"/>
              </w:rPr>
              <w:t>投料废气G4（颗粒物）。</w:t>
            </w:r>
          </w:p>
          <w:p w14:paraId="6BFE8324">
            <w:pPr>
              <w:pStyle w:val="110"/>
              <w:keepNext w:val="0"/>
              <w:keepLines w:val="0"/>
              <w:pageBreakBefore w:val="0"/>
              <w:widowControl w:val="0"/>
              <w:kinsoku/>
              <w:wordWrap/>
              <w:overflowPunct/>
              <w:topLinePunct w:val="0"/>
              <w:autoSpaceDE/>
              <w:autoSpaceDN/>
              <w:bidi w:val="0"/>
              <w:adjustRightInd w:val="0"/>
              <w:snapToGrid w:val="0"/>
              <w:spacing w:before="0" w:beforeLines="0" w:line="480" w:lineRule="exact"/>
              <w:ind w:firstLine="420" w:firstLineChars="200"/>
              <w:jc w:val="both"/>
              <w:textAlignment w:val="auto"/>
              <w:rPr>
                <w:rFonts w:ascii="Times New Roman" w:hAnsi="Times New Roman" w:eastAsia="宋体"/>
                <w:b w:val="0"/>
                <w:bCs/>
                <w:color w:val="auto"/>
                <w:sz w:val="21"/>
                <w:lang w:val="en-US" w:eastAsia="zh-CN"/>
              </w:rPr>
            </w:pPr>
            <w:r>
              <w:rPr>
                <w:rFonts w:hint="default" w:ascii="Times New Roman" w:hAnsi="Times New Roman" w:eastAsia="宋体" w:cs="Calibri"/>
                <w:b w:val="0"/>
                <w:bCs/>
                <w:color w:val="auto"/>
                <w:sz w:val="21"/>
                <w:lang w:val="en-US" w:eastAsia="zh-CN"/>
              </w:rPr>
              <w:t>③</w:t>
            </w:r>
            <w:r>
              <w:rPr>
                <w:rFonts w:hint="eastAsia" w:ascii="Times New Roman" w:hAnsi="Times New Roman" w:eastAsia="宋体" w:cs="Calibri"/>
                <w:b w:val="0"/>
                <w:bCs/>
                <w:color w:val="auto"/>
                <w:sz w:val="21"/>
                <w:lang w:val="en-US" w:eastAsia="zh-CN"/>
              </w:rPr>
              <w:t>破碎：废干燥剂通过破碎设备进行破碎处理。物料经过传送带进入破碎机腔体，通过腔体内刀具的“剪切+撕裂+挤压”的复合作用，被破碎成符合规格的颗粒。废干燥剂在投料及破碎时会产生颗粒物废气。此工序会产生废气G</w:t>
            </w:r>
            <w:r>
              <w:rPr>
                <w:rFonts w:hint="eastAsia" w:cs="Calibri"/>
                <w:b w:val="0"/>
                <w:bCs/>
                <w:color w:val="auto"/>
                <w:sz w:val="21"/>
                <w:lang w:val="en-US" w:eastAsia="zh-CN"/>
              </w:rPr>
              <w:t>5</w:t>
            </w:r>
            <w:r>
              <w:rPr>
                <w:rFonts w:hint="eastAsia" w:ascii="Times New Roman" w:hAnsi="Times New Roman" w:eastAsia="宋体" w:cs="Calibri"/>
                <w:b w:val="0"/>
                <w:bCs/>
                <w:color w:val="auto"/>
                <w:sz w:val="21"/>
                <w:lang w:val="en-US" w:eastAsia="zh-CN"/>
              </w:rPr>
              <w:t>（颗粒物）和噪声N。</w:t>
            </w:r>
          </w:p>
          <w:p w14:paraId="6A8E677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Calibri"/>
                <w:b w:val="0"/>
                <w:bCs/>
                <w:color w:val="auto"/>
                <w:kern w:val="2"/>
                <w:sz w:val="21"/>
                <w:szCs w:val="20"/>
                <w:lang w:val="en-US" w:eastAsia="zh-CN" w:bidi="ar-SA"/>
              </w:rPr>
            </w:pPr>
            <w:r>
              <w:rPr>
                <w:rFonts w:hint="default" w:ascii="Times New Roman" w:hAnsi="Times New Roman" w:eastAsia="宋体" w:cs="Calibri"/>
                <w:b w:val="0"/>
                <w:bCs/>
                <w:color w:val="auto"/>
                <w:sz w:val="21"/>
                <w:lang w:val="en-US" w:eastAsia="zh-CN"/>
              </w:rPr>
              <w:t>③</w:t>
            </w:r>
            <w:r>
              <w:rPr>
                <w:rFonts w:hint="eastAsia" w:cs="Calibri"/>
                <w:b w:val="0"/>
                <w:bCs/>
                <w:color w:val="auto"/>
                <w:sz w:val="21"/>
                <w:lang w:val="en-US" w:eastAsia="zh-CN"/>
              </w:rPr>
              <w:t>沉淀池沉渣晾干：沉淀池沉渣</w:t>
            </w:r>
            <w:r>
              <w:rPr>
                <w:rFonts w:hint="eastAsia" w:ascii="Times New Roman" w:hAnsi="Times New Roman" w:eastAsia="宋体" w:cs="Calibri"/>
                <w:b w:val="0"/>
                <w:bCs/>
                <w:color w:val="auto"/>
                <w:kern w:val="2"/>
                <w:sz w:val="21"/>
                <w:szCs w:val="20"/>
                <w:lang w:val="en-US" w:eastAsia="zh-CN" w:bidi="ar-SA"/>
              </w:rPr>
              <w:t>通过自然蒸发</w:t>
            </w:r>
            <w:r>
              <w:rPr>
                <w:rFonts w:hint="eastAsia" w:cs="Calibri"/>
                <w:b w:val="0"/>
                <w:bCs/>
                <w:color w:val="auto"/>
                <w:kern w:val="2"/>
                <w:sz w:val="21"/>
                <w:szCs w:val="20"/>
                <w:lang w:val="en-US" w:eastAsia="zh-CN" w:bidi="ar-SA"/>
              </w:rPr>
              <w:t>去除水分</w:t>
            </w:r>
            <w:r>
              <w:rPr>
                <w:rFonts w:hint="eastAsia" w:ascii="Times New Roman" w:hAnsi="Times New Roman" w:eastAsia="宋体" w:cs="Calibri"/>
                <w:b w:val="0"/>
                <w:bCs/>
                <w:color w:val="auto"/>
                <w:kern w:val="2"/>
                <w:sz w:val="21"/>
                <w:szCs w:val="20"/>
                <w:lang w:val="en-US" w:eastAsia="zh-CN" w:bidi="ar-SA"/>
              </w:rPr>
              <w:t>。</w:t>
            </w:r>
          </w:p>
          <w:p w14:paraId="484FFD33">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eastAsia="宋体" w:cs="宋体"/>
                <w:color w:val="auto"/>
                <w:kern w:val="0"/>
                <w:sz w:val="21"/>
                <w:lang w:val="en-US" w:eastAsia="zh-CN"/>
              </w:rPr>
            </w:pPr>
            <w:r>
              <w:rPr>
                <w:rFonts w:hint="eastAsia" w:ascii="宋体" w:hAnsi="宋体" w:eastAsia="宋体" w:cs="宋体"/>
                <w:color w:val="auto"/>
                <w:kern w:val="0"/>
                <w:lang w:val="en-US" w:eastAsia="zh-CN"/>
              </w:rPr>
              <w:t>④</w:t>
            </w:r>
            <w:r>
              <w:rPr>
                <w:rFonts w:hint="eastAsia" w:ascii="Times New Roman" w:hAnsi="Times New Roman" w:eastAsia="宋体" w:cs="Calibri"/>
                <w:b w:val="0"/>
                <w:bCs/>
                <w:color w:val="auto"/>
                <w:sz w:val="21"/>
                <w:lang w:val="en-US" w:eastAsia="zh-CN"/>
              </w:rPr>
              <w:t>混合：</w:t>
            </w:r>
            <w:r>
              <w:rPr>
                <w:rFonts w:hint="eastAsia" w:ascii="Times New Roman" w:hAnsi="Times New Roman" w:eastAsia="宋体" w:cs="宋体"/>
                <w:color w:val="auto"/>
                <w:kern w:val="0"/>
                <w:sz w:val="21"/>
                <w:lang w:val="en-US" w:eastAsia="zh-CN"/>
              </w:rPr>
              <w:t>利用混合机对废干燥剂</w:t>
            </w:r>
            <w:r>
              <w:rPr>
                <w:rFonts w:hint="eastAsia" w:cs="宋体"/>
                <w:color w:val="auto"/>
                <w:kern w:val="0"/>
                <w:sz w:val="21"/>
                <w:lang w:val="en-US" w:eastAsia="zh-CN"/>
              </w:rPr>
              <w:t>、沉淀池污泥、玻璃不合格品</w:t>
            </w:r>
            <w:r>
              <w:rPr>
                <w:rFonts w:hint="eastAsia" w:ascii="Times New Roman" w:hAnsi="Times New Roman" w:eastAsia="宋体" w:cs="宋体"/>
                <w:color w:val="auto"/>
                <w:kern w:val="0"/>
                <w:sz w:val="21"/>
                <w:lang w:val="en-US" w:eastAsia="zh-CN"/>
              </w:rPr>
              <w:t>和</w:t>
            </w:r>
            <w:r>
              <w:rPr>
                <w:rFonts w:hint="eastAsia" w:cs="宋体"/>
                <w:color w:val="auto"/>
                <w:kern w:val="0"/>
                <w:sz w:val="21"/>
                <w:lang w:val="en-US" w:eastAsia="zh-CN"/>
              </w:rPr>
              <w:t>布袋</w:t>
            </w:r>
            <w:r>
              <w:rPr>
                <w:rFonts w:hint="eastAsia" w:ascii="Times New Roman" w:hAnsi="Times New Roman" w:eastAsia="宋体" w:cs="宋体"/>
                <w:color w:val="auto"/>
                <w:kern w:val="0"/>
                <w:sz w:val="21"/>
                <w:lang w:val="en-US" w:eastAsia="zh-CN"/>
              </w:rPr>
              <w:t>除尘器收集的粉尘进行混合。混合过程中，设备以密闭混合作业模式运行，废干燥剂等物料在混合机密闭腔体内完成搅拌混合，全程无腔体敞口操作环节，仅在物料出料阶段会产生少量废气</w:t>
            </w:r>
            <w:r>
              <w:rPr>
                <w:rFonts w:hint="eastAsia" w:cs="宋体"/>
                <w:color w:val="auto"/>
                <w:kern w:val="0"/>
                <w:sz w:val="21"/>
                <w:lang w:val="en-US" w:eastAsia="zh-CN"/>
              </w:rPr>
              <w:t>，</w:t>
            </w:r>
            <w:r>
              <w:rPr>
                <w:rFonts w:hint="eastAsia" w:ascii="Times New Roman" w:hAnsi="Times New Roman" w:eastAsia="宋体" w:cs="宋体"/>
                <w:color w:val="auto"/>
                <w:kern w:val="0"/>
                <w:sz w:val="21"/>
                <w:lang w:val="en-US" w:eastAsia="zh-CN"/>
              </w:rPr>
              <w:t>此工序会产生废气G</w:t>
            </w:r>
            <w:r>
              <w:rPr>
                <w:rFonts w:hint="eastAsia" w:cs="宋体"/>
                <w:color w:val="auto"/>
                <w:kern w:val="0"/>
                <w:sz w:val="21"/>
                <w:lang w:val="en-US" w:eastAsia="zh-CN"/>
              </w:rPr>
              <w:t>6</w:t>
            </w:r>
            <w:r>
              <w:rPr>
                <w:rFonts w:hint="eastAsia" w:ascii="Times New Roman" w:hAnsi="Times New Roman" w:eastAsia="宋体" w:cs="宋体"/>
                <w:color w:val="auto"/>
                <w:kern w:val="0"/>
                <w:sz w:val="21"/>
                <w:lang w:val="en-US" w:eastAsia="zh-CN"/>
              </w:rPr>
              <w:t>（颗粒物）和噪声N。</w:t>
            </w:r>
          </w:p>
          <w:p w14:paraId="4DE2365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eastAsia="宋体" w:cs="宋体"/>
                <w:color w:val="auto"/>
                <w:kern w:val="0"/>
                <w:sz w:val="21"/>
                <w:lang w:val="en-US" w:eastAsia="zh-CN"/>
              </w:rPr>
            </w:pPr>
            <w:r>
              <w:rPr>
                <w:rFonts w:hint="eastAsia" w:ascii="宋体" w:hAnsi="宋体" w:eastAsia="宋体" w:cs="宋体"/>
                <w:color w:val="auto"/>
                <w:kern w:val="0"/>
                <w:lang w:val="en-US" w:eastAsia="zh-CN"/>
              </w:rPr>
              <w:t>⑤成型：采用成型机对混合均匀的物料进行压制成型，在常温环境下将其加工为</w:t>
            </w:r>
            <w:r>
              <w:rPr>
                <w:rFonts w:hint="eastAsia" w:ascii="宋体" w:hAnsi="宋体" w:cs="宋体"/>
                <w:color w:val="auto"/>
                <w:kern w:val="0"/>
                <w:lang w:val="en-US" w:eastAsia="zh-CN"/>
              </w:rPr>
              <w:t>块状或柱状，成型机的液压系统需依赖液压油传递动力以实现模具开合、压力控制等核心动作，在设备长期运行中，液压油会因性能衰减、污染等需定期更换，此</w:t>
            </w:r>
            <w:r>
              <w:rPr>
                <w:rFonts w:hint="eastAsia" w:ascii="Times New Roman" w:hAnsi="Times New Roman" w:cs="宋体"/>
                <w:color w:val="auto"/>
                <w:kern w:val="0"/>
                <w:sz w:val="21"/>
                <w:lang w:val="en-US" w:eastAsia="zh-CN"/>
              </w:rPr>
              <w:t>工序会产生固废S5（废液压油）、S6（废油桶）</w:t>
            </w:r>
            <w:r>
              <w:rPr>
                <w:rFonts w:hint="eastAsia" w:ascii="Times New Roman" w:hAnsi="Times New Roman" w:eastAsia="宋体" w:cs="宋体"/>
                <w:color w:val="auto"/>
                <w:kern w:val="0"/>
                <w:sz w:val="21"/>
                <w:lang w:val="en-US" w:eastAsia="zh-CN"/>
              </w:rPr>
              <w:t>噪声N。</w:t>
            </w:r>
          </w:p>
          <w:p w14:paraId="6D4591A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20" w:firstLineChars="200"/>
              <w:textAlignment w:val="auto"/>
              <w:rPr>
                <w:rFonts w:hint="eastAsia" w:ascii="宋体" w:hAnsi="宋体" w:eastAsia="宋体" w:cs="宋体"/>
                <w:color w:val="auto"/>
                <w:kern w:val="0"/>
                <w:lang w:val="en-US" w:eastAsia="zh-CN"/>
              </w:rPr>
            </w:pPr>
            <w:r>
              <w:rPr>
                <w:rFonts w:hint="eastAsia" w:ascii="宋体" w:hAnsi="宋体" w:eastAsia="宋体" w:cs="宋体"/>
                <w:b w:val="0"/>
                <w:bCs/>
                <w:color w:val="auto"/>
                <w:sz w:val="21"/>
                <w:lang w:val="en-US" w:eastAsia="zh-CN"/>
              </w:rPr>
              <w:t>⑥</w:t>
            </w:r>
            <w:r>
              <w:rPr>
                <w:rFonts w:hint="eastAsia" w:ascii="宋体" w:hAnsi="宋体" w:eastAsia="宋体" w:cs="宋体"/>
                <w:color w:val="auto"/>
                <w:kern w:val="0"/>
                <w:lang w:val="en-US" w:eastAsia="zh-CN"/>
              </w:rPr>
              <w:t>包装：</w:t>
            </w:r>
            <w:r>
              <w:rPr>
                <w:rFonts w:hint="eastAsia" w:ascii="宋体" w:hAnsi="宋体" w:eastAsia="宋体" w:cs="宋体"/>
                <w:b w:val="0"/>
                <w:bCs/>
                <w:color w:val="auto"/>
                <w:sz w:val="21"/>
                <w:lang w:val="en-US" w:eastAsia="zh-CN"/>
              </w:rPr>
              <w:t>利用打包机进行打包</w:t>
            </w:r>
            <w:r>
              <w:rPr>
                <w:rFonts w:hint="eastAsia" w:ascii="宋体" w:hAnsi="宋体" w:cs="宋体"/>
                <w:b w:val="0"/>
                <w:bCs/>
                <w:color w:val="auto"/>
                <w:sz w:val="21"/>
                <w:lang w:val="en-US" w:eastAsia="zh-CN"/>
              </w:rPr>
              <w:t>，</w:t>
            </w:r>
            <w:r>
              <w:rPr>
                <w:rFonts w:hint="eastAsia" w:ascii="宋体" w:hAnsi="宋体" w:cs="宋体"/>
                <w:color w:val="auto"/>
                <w:kern w:val="0"/>
                <w:lang w:val="en-US" w:eastAsia="zh-CN"/>
              </w:rPr>
              <w:t>此工序会产生</w:t>
            </w:r>
            <w:r>
              <w:rPr>
                <w:rFonts w:hint="eastAsia" w:ascii="Times New Roman" w:hAnsi="Times New Roman" w:eastAsia="宋体" w:cs="宋体"/>
                <w:color w:val="auto"/>
                <w:kern w:val="0"/>
                <w:sz w:val="21"/>
                <w:lang w:val="en-US" w:eastAsia="zh-CN"/>
              </w:rPr>
              <w:t>噪声N</w:t>
            </w:r>
            <w:r>
              <w:rPr>
                <w:rFonts w:hint="eastAsia" w:ascii="宋体" w:hAnsi="宋体" w:eastAsia="宋体" w:cs="宋体"/>
                <w:b w:val="0"/>
                <w:bCs/>
                <w:color w:val="auto"/>
                <w:sz w:val="21"/>
                <w:lang w:val="en-US" w:eastAsia="zh-CN"/>
              </w:rPr>
              <w:t>。</w:t>
            </w:r>
          </w:p>
          <w:p w14:paraId="5F2BA77E">
            <w:pPr>
              <w:pStyle w:val="110"/>
              <w:pageBreakBefore w:val="0"/>
              <w:kinsoku/>
              <w:wordWrap/>
              <w:overflowPunct/>
              <w:topLinePunct w:val="0"/>
              <w:bidi w:val="0"/>
              <w:spacing w:before="0" w:beforeLines="0" w:line="480" w:lineRule="exact"/>
              <w:rPr>
                <w:rFonts w:hint="eastAsia" w:ascii="Times New Roman" w:hAnsi="Times New Roman" w:eastAsia="宋体"/>
                <w:color w:val="auto"/>
                <w:sz w:val="21"/>
                <w:lang w:val="en-US" w:eastAsia="zh-CN"/>
              </w:rPr>
            </w:pPr>
            <w:r>
              <w:rPr>
                <w:rFonts w:ascii="Times New Roman" w:hAnsi="Times New Roman" w:eastAsia="宋体"/>
                <w:color w:val="auto"/>
                <w:sz w:val="21"/>
                <w:lang w:val="en-US" w:eastAsia="zh-CN"/>
              </w:rPr>
              <w:t>表</w:t>
            </w:r>
            <w:r>
              <w:rPr>
                <w:rFonts w:hint="eastAsia" w:ascii="Times New Roman" w:hAnsi="Times New Roman" w:eastAsia="宋体"/>
                <w:color w:val="auto"/>
                <w:sz w:val="21"/>
                <w:lang w:val="en-US" w:eastAsia="zh-CN"/>
              </w:rPr>
              <w:t>1</w:t>
            </w:r>
            <w:r>
              <w:rPr>
                <w:rFonts w:hint="eastAsia"/>
                <w:color w:val="auto"/>
                <w:sz w:val="21"/>
                <w:lang w:val="en-US" w:eastAsia="zh-CN"/>
              </w:rPr>
              <w:t>0</w:t>
            </w:r>
            <w:r>
              <w:rPr>
                <w:rFonts w:hint="eastAsia" w:ascii="Times New Roman" w:hAnsi="Times New Roman" w:eastAsia="宋体"/>
                <w:color w:val="auto"/>
                <w:sz w:val="21"/>
                <w:lang w:val="en-US" w:eastAsia="zh-CN"/>
              </w:rPr>
              <w:t xml:space="preserve"> 项目</w:t>
            </w:r>
            <w:r>
              <w:rPr>
                <w:rFonts w:ascii="Times New Roman" w:hAnsi="Times New Roman" w:eastAsia="宋体"/>
                <w:color w:val="auto"/>
                <w:sz w:val="21"/>
                <w:lang w:val="en-US" w:eastAsia="zh-CN"/>
              </w:rPr>
              <w:t>产排污节点分析</w:t>
            </w:r>
            <w:r>
              <w:rPr>
                <w:rFonts w:hint="eastAsia" w:ascii="Times New Roman" w:hAnsi="Times New Roman" w:eastAsia="宋体"/>
                <w:color w:val="auto"/>
                <w:sz w:val="21"/>
                <w:lang w:val="en-US" w:eastAsia="zh-CN"/>
              </w:rPr>
              <w:t>一览表</w:t>
            </w:r>
          </w:p>
          <w:tbl>
            <w:tblPr>
              <w:tblStyle w:val="29"/>
              <w:tblW w:w="793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654"/>
              <w:gridCol w:w="1053"/>
              <w:gridCol w:w="560"/>
              <w:gridCol w:w="2126"/>
              <w:gridCol w:w="2831"/>
            </w:tblGrid>
            <w:tr w14:paraId="633BC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711" w:type="dxa"/>
                  <w:noWrap w:val="0"/>
                  <w:vAlign w:val="center"/>
                </w:tcPr>
                <w:p w14:paraId="4E49C2B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类型</w:t>
                  </w:r>
                </w:p>
              </w:tc>
              <w:tc>
                <w:tcPr>
                  <w:tcW w:w="2267" w:type="dxa"/>
                  <w:gridSpan w:val="3"/>
                  <w:noWrap w:val="0"/>
                  <w:vAlign w:val="center"/>
                </w:tcPr>
                <w:p w14:paraId="29A9E62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污染源</w:t>
                  </w:r>
                </w:p>
              </w:tc>
              <w:tc>
                <w:tcPr>
                  <w:tcW w:w="2126" w:type="dxa"/>
                  <w:noWrap w:val="0"/>
                  <w:vAlign w:val="center"/>
                </w:tcPr>
                <w:p w14:paraId="40210CE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污染物</w:t>
                  </w:r>
                </w:p>
              </w:tc>
              <w:tc>
                <w:tcPr>
                  <w:tcW w:w="2831" w:type="dxa"/>
                  <w:noWrap w:val="0"/>
                  <w:vAlign w:val="center"/>
                </w:tcPr>
                <w:p w14:paraId="530E6E6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治理措施</w:t>
                  </w:r>
                </w:p>
              </w:tc>
            </w:tr>
            <w:tr w14:paraId="0F6A7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exact"/>
              </w:trPr>
              <w:tc>
                <w:tcPr>
                  <w:tcW w:w="711" w:type="dxa"/>
                  <w:vMerge w:val="restart"/>
                  <w:noWrap w:val="0"/>
                  <w:vAlign w:val="center"/>
                </w:tcPr>
                <w:p w14:paraId="57073C3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olor w:val="auto"/>
                      <w:sz w:val="18"/>
                      <w:szCs w:val="18"/>
                    </w:rPr>
                  </w:pPr>
                  <w:r>
                    <w:rPr>
                      <w:rFonts w:hint="eastAsia" w:ascii="Times New Roman" w:hAnsi="Times New Roman" w:eastAsia="宋体"/>
                      <w:color w:val="auto"/>
                      <w:sz w:val="18"/>
                      <w:szCs w:val="18"/>
                    </w:rPr>
                    <w:t>废气</w:t>
                  </w:r>
                </w:p>
              </w:tc>
              <w:tc>
                <w:tcPr>
                  <w:tcW w:w="654" w:type="dxa"/>
                  <w:vMerge w:val="restart"/>
                  <w:noWrap w:val="0"/>
                  <w:vAlign w:val="center"/>
                </w:tcPr>
                <w:p w14:paraId="4CB09AE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r>
                    <w:rPr>
                      <w:rFonts w:hint="eastAsia"/>
                      <w:color w:val="auto"/>
                      <w:sz w:val="18"/>
                      <w:szCs w:val="18"/>
                      <w:lang w:val="en-US" w:eastAsia="zh-CN"/>
                    </w:rPr>
                    <w:t>玻璃砂生产</w:t>
                  </w:r>
                </w:p>
              </w:tc>
              <w:tc>
                <w:tcPr>
                  <w:tcW w:w="1053" w:type="dxa"/>
                  <w:noWrap w:val="0"/>
                  <w:vAlign w:val="center"/>
                </w:tcPr>
                <w:p w14:paraId="29B867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r>
                    <w:rPr>
                      <w:rFonts w:hint="eastAsia"/>
                      <w:color w:val="auto"/>
                      <w:sz w:val="18"/>
                      <w:szCs w:val="18"/>
                      <w:lang w:val="en-US" w:eastAsia="zh-CN"/>
                    </w:rPr>
                    <w:t>废玻璃投料</w:t>
                  </w:r>
                </w:p>
              </w:tc>
              <w:tc>
                <w:tcPr>
                  <w:tcW w:w="560" w:type="dxa"/>
                  <w:noWrap w:val="0"/>
                  <w:vAlign w:val="center"/>
                </w:tcPr>
                <w:p w14:paraId="7A755EA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rPr>
                    <w:t>G1</w:t>
                  </w:r>
                </w:p>
              </w:tc>
              <w:tc>
                <w:tcPr>
                  <w:tcW w:w="2126" w:type="dxa"/>
                  <w:noWrap w:val="0"/>
                  <w:vAlign w:val="center"/>
                </w:tcPr>
                <w:p w14:paraId="1EE5924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颗粒物</w:t>
                  </w:r>
                </w:p>
              </w:tc>
              <w:tc>
                <w:tcPr>
                  <w:tcW w:w="2831" w:type="dxa"/>
                  <w:vMerge w:val="restart"/>
                  <w:noWrap w:val="0"/>
                  <w:vAlign w:val="center"/>
                </w:tcPr>
                <w:p w14:paraId="55BCC00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sz w:val="18"/>
                      <w:szCs w:val="18"/>
                      <w:lang w:val="en-US" w:eastAsia="zh-CN"/>
                    </w:rPr>
                  </w:pPr>
                  <w:r>
                    <w:rPr>
                      <w:rFonts w:hint="eastAsia"/>
                      <w:color w:val="auto"/>
                      <w:sz w:val="18"/>
                      <w:szCs w:val="18"/>
                      <w:lang w:val="en-US" w:eastAsia="zh-CN"/>
                    </w:rPr>
                    <w:t>产尘部位上方设置集气罩，废气经集气罩收集至布袋除尘器处理后由1根18m高排气筒（DA001）排放</w:t>
                  </w:r>
                </w:p>
              </w:tc>
            </w:tr>
            <w:tr w14:paraId="029B9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exact"/>
              </w:trPr>
              <w:tc>
                <w:tcPr>
                  <w:tcW w:w="711" w:type="dxa"/>
                  <w:vMerge w:val="continue"/>
                  <w:noWrap w:val="0"/>
                  <w:vAlign w:val="center"/>
                </w:tcPr>
                <w:p w14:paraId="3A87730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rPr>
                  </w:pPr>
                </w:p>
              </w:tc>
              <w:tc>
                <w:tcPr>
                  <w:tcW w:w="654" w:type="dxa"/>
                  <w:vMerge w:val="continue"/>
                  <w:noWrap w:val="0"/>
                  <w:vAlign w:val="center"/>
                </w:tcPr>
                <w:p w14:paraId="186EBF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c>
                <w:tcPr>
                  <w:tcW w:w="1053" w:type="dxa"/>
                  <w:noWrap w:val="0"/>
                  <w:vAlign w:val="center"/>
                </w:tcPr>
                <w:p w14:paraId="0BAD5D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 w:val="18"/>
                      <w:szCs w:val="18"/>
                      <w:lang w:val="en-US" w:eastAsia="zh-CN"/>
                    </w:rPr>
                  </w:pPr>
                  <w:r>
                    <w:rPr>
                      <w:rFonts w:hint="eastAsia"/>
                      <w:color w:val="auto"/>
                      <w:sz w:val="18"/>
                      <w:szCs w:val="18"/>
                      <w:lang w:val="en-US" w:eastAsia="zh-CN"/>
                    </w:rPr>
                    <w:t>破碎</w:t>
                  </w:r>
                </w:p>
              </w:tc>
              <w:tc>
                <w:tcPr>
                  <w:tcW w:w="560" w:type="dxa"/>
                  <w:noWrap w:val="0"/>
                  <w:vAlign w:val="center"/>
                </w:tcPr>
                <w:p w14:paraId="6459560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rPr>
                  </w:pPr>
                  <w:r>
                    <w:rPr>
                      <w:rFonts w:hint="eastAsia" w:ascii="Times New Roman" w:hAnsi="Times New Roman" w:eastAsia="宋体"/>
                      <w:color w:val="auto"/>
                      <w:sz w:val="18"/>
                      <w:szCs w:val="18"/>
                      <w:lang w:val="en-US" w:eastAsia="zh-CN"/>
                    </w:rPr>
                    <w:t>G2</w:t>
                  </w:r>
                </w:p>
              </w:tc>
              <w:tc>
                <w:tcPr>
                  <w:tcW w:w="2126" w:type="dxa"/>
                  <w:noWrap w:val="0"/>
                  <w:vAlign w:val="center"/>
                </w:tcPr>
                <w:p w14:paraId="3FACE7D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颗粒物</w:t>
                  </w:r>
                </w:p>
              </w:tc>
              <w:tc>
                <w:tcPr>
                  <w:tcW w:w="2831" w:type="dxa"/>
                  <w:vMerge w:val="continue"/>
                  <w:noWrap w:val="0"/>
                  <w:vAlign w:val="center"/>
                </w:tcPr>
                <w:p w14:paraId="0CA93B0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r>
            <w:tr w14:paraId="30F43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trPr>
              <w:tc>
                <w:tcPr>
                  <w:tcW w:w="711" w:type="dxa"/>
                  <w:vMerge w:val="continue"/>
                  <w:noWrap w:val="0"/>
                  <w:vAlign w:val="center"/>
                </w:tcPr>
                <w:p w14:paraId="2FB1146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rPr>
                  </w:pPr>
                </w:p>
              </w:tc>
              <w:tc>
                <w:tcPr>
                  <w:tcW w:w="654" w:type="dxa"/>
                  <w:vMerge w:val="continue"/>
                  <w:noWrap w:val="0"/>
                  <w:vAlign w:val="center"/>
                </w:tcPr>
                <w:p w14:paraId="5639D98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c>
                <w:tcPr>
                  <w:tcW w:w="1053" w:type="dxa"/>
                  <w:noWrap w:val="0"/>
                  <w:vAlign w:val="center"/>
                </w:tcPr>
                <w:p w14:paraId="49D15DD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 w:val="18"/>
                      <w:szCs w:val="18"/>
                      <w:lang w:val="en-US" w:eastAsia="zh-CN"/>
                    </w:rPr>
                  </w:pPr>
                  <w:r>
                    <w:rPr>
                      <w:rFonts w:hint="eastAsia"/>
                      <w:color w:val="auto"/>
                      <w:sz w:val="18"/>
                      <w:szCs w:val="18"/>
                      <w:lang w:val="en-US" w:eastAsia="zh-CN"/>
                    </w:rPr>
                    <w:t>包装</w:t>
                  </w:r>
                </w:p>
              </w:tc>
              <w:tc>
                <w:tcPr>
                  <w:tcW w:w="560" w:type="dxa"/>
                  <w:noWrap w:val="0"/>
                  <w:vAlign w:val="center"/>
                </w:tcPr>
                <w:p w14:paraId="4B8CCB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rPr>
                  </w:pPr>
                  <w:r>
                    <w:rPr>
                      <w:rFonts w:hint="eastAsia" w:ascii="Times New Roman" w:hAnsi="Times New Roman" w:eastAsia="宋体"/>
                      <w:color w:val="auto"/>
                      <w:sz w:val="18"/>
                      <w:szCs w:val="18"/>
                      <w:lang w:val="en-US" w:eastAsia="zh-CN"/>
                    </w:rPr>
                    <w:t>G3</w:t>
                  </w:r>
                </w:p>
              </w:tc>
              <w:tc>
                <w:tcPr>
                  <w:tcW w:w="2126" w:type="dxa"/>
                  <w:noWrap w:val="0"/>
                  <w:vAlign w:val="center"/>
                </w:tcPr>
                <w:p w14:paraId="31C5145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颗粒物</w:t>
                  </w:r>
                </w:p>
              </w:tc>
              <w:tc>
                <w:tcPr>
                  <w:tcW w:w="2831" w:type="dxa"/>
                  <w:vMerge w:val="continue"/>
                  <w:noWrap w:val="0"/>
                  <w:vAlign w:val="center"/>
                </w:tcPr>
                <w:p w14:paraId="37D9391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r>
            <w:tr w14:paraId="7C95C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711" w:type="dxa"/>
                  <w:vMerge w:val="continue"/>
                  <w:noWrap w:val="0"/>
                  <w:vAlign w:val="center"/>
                </w:tcPr>
                <w:p w14:paraId="44558AA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sz w:val="18"/>
                      <w:szCs w:val="18"/>
                      <w:lang w:val="en-US" w:eastAsia="zh-CN"/>
                    </w:rPr>
                  </w:pPr>
                </w:p>
              </w:tc>
              <w:tc>
                <w:tcPr>
                  <w:tcW w:w="654" w:type="dxa"/>
                  <w:vMerge w:val="restart"/>
                  <w:noWrap w:val="0"/>
                  <w:vAlign w:val="center"/>
                </w:tcPr>
                <w:p w14:paraId="66EC28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kern w:val="2"/>
                      <w:sz w:val="18"/>
                      <w:szCs w:val="18"/>
                      <w:lang w:val="en-US" w:eastAsia="zh-CN" w:bidi="ar-SA"/>
                    </w:rPr>
                  </w:pPr>
                  <w:r>
                    <w:rPr>
                      <w:rFonts w:hint="eastAsia"/>
                      <w:color w:val="auto"/>
                      <w:kern w:val="2"/>
                      <w:sz w:val="18"/>
                      <w:szCs w:val="18"/>
                      <w:lang w:val="en-US" w:eastAsia="zh-CN" w:bidi="ar-SA"/>
                    </w:rPr>
                    <w:t>水泥厂替代原料生产</w:t>
                  </w:r>
                </w:p>
              </w:tc>
              <w:tc>
                <w:tcPr>
                  <w:tcW w:w="1053" w:type="dxa"/>
                  <w:noWrap w:val="0"/>
                  <w:vAlign w:val="center"/>
                </w:tcPr>
                <w:p w14:paraId="061E0B3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r>
                    <w:rPr>
                      <w:rFonts w:hint="eastAsia"/>
                      <w:color w:val="auto"/>
                      <w:sz w:val="18"/>
                      <w:szCs w:val="18"/>
                      <w:lang w:val="en-US" w:eastAsia="zh-CN"/>
                    </w:rPr>
                    <w:t>废干燥剂投料</w:t>
                  </w:r>
                </w:p>
              </w:tc>
              <w:tc>
                <w:tcPr>
                  <w:tcW w:w="560" w:type="dxa"/>
                  <w:noWrap w:val="0"/>
                  <w:vAlign w:val="center"/>
                </w:tcPr>
                <w:p w14:paraId="163A846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kern w:val="2"/>
                      <w:sz w:val="18"/>
                      <w:szCs w:val="18"/>
                      <w:lang w:val="en-US" w:eastAsia="zh-CN" w:bidi="ar-SA"/>
                    </w:rPr>
                  </w:pPr>
                  <w:r>
                    <w:rPr>
                      <w:rFonts w:hint="eastAsia"/>
                      <w:color w:val="auto"/>
                      <w:kern w:val="2"/>
                      <w:sz w:val="18"/>
                      <w:szCs w:val="18"/>
                      <w:lang w:val="en-US" w:eastAsia="zh-CN" w:bidi="ar-SA"/>
                    </w:rPr>
                    <w:t>G4</w:t>
                  </w:r>
                </w:p>
              </w:tc>
              <w:tc>
                <w:tcPr>
                  <w:tcW w:w="2126" w:type="dxa"/>
                  <w:noWrap w:val="0"/>
                  <w:vAlign w:val="center"/>
                </w:tcPr>
                <w:p w14:paraId="4B0F641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eastAsia="zh-CN"/>
                    </w:rPr>
                    <w:t>颗粒物</w:t>
                  </w:r>
                </w:p>
              </w:tc>
              <w:tc>
                <w:tcPr>
                  <w:tcW w:w="2831" w:type="dxa"/>
                  <w:vMerge w:val="continue"/>
                  <w:noWrap w:val="0"/>
                  <w:vAlign w:val="center"/>
                </w:tcPr>
                <w:p w14:paraId="53CFD84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eastAsia="zh-CN"/>
                    </w:rPr>
                  </w:pPr>
                </w:p>
              </w:tc>
            </w:tr>
            <w:tr w14:paraId="66660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711" w:type="dxa"/>
                  <w:vMerge w:val="continue"/>
                  <w:noWrap w:val="0"/>
                  <w:vAlign w:val="center"/>
                </w:tcPr>
                <w:p w14:paraId="185D1DA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sz w:val="18"/>
                      <w:szCs w:val="18"/>
                      <w:lang w:val="en-US" w:eastAsia="zh-CN"/>
                    </w:rPr>
                  </w:pPr>
                </w:p>
              </w:tc>
              <w:tc>
                <w:tcPr>
                  <w:tcW w:w="654" w:type="dxa"/>
                  <w:vMerge w:val="continue"/>
                  <w:noWrap w:val="0"/>
                  <w:vAlign w:val="center"/>
                </w:tcPr>
                <w:p w14:paraId="4E333FA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kern w:val="2"/>
                      <w:sz w:val="18"/>
                      <w:szCs w:val="18"/>
                      <w:lang w:val="en-US" w:eastAsia="zh-CN" w:bidi="ar-SA"/>
                    </w:rPr>
                  </w:pPr>
                </w:p>
              </w:tc>
              <w:tc>
                <w:tcPr>
                  <w:tcW w:w="1053" w:type="dxa"/>
                  <w:noWrap w:val="0"/>
                  <w:vAlign w:val="center"/>
                </w:tcPr>
                <w:p w14:paraId="3D072F2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olor w:val="auto"/>
                      <w:sz w:val="18"/>
                      <w:szCs w:val="18"/>
                      <w:lang w:val="en-US" w:eastAsia="zh-CN"/>
                    </w:rPr>
                  </w:pPr>
                  <w:r>
                    <w:rPr>
                      <w:rFonts w:hint="eastAsia"/>
                      <w:color w:val="auto"/>
                      <w:sz w:val="18"/>
                      <w:szCs w:val="18"/>
                      <w:lang w:val="en-US" w:eastAsia="zh-CN"/>
                    </w:rPr>
                    <w:t>破碎</w:t>
                  </w:r>
                </w:p>
              </w:tc>
              <w:tc>
                <w:tcPr>
                  <w:tcW w:w="560" w:type="dxa"/>
                  <w:noWrap w:val="0"/>
                  <w:vAlign w:val="center"/>
                </w:tcPr>
                <w:p w14:paraId="4C6ECED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kern w:val="2"/>
                      <w:sz w:val="18"/>
                      <w:szCs w:val="18"/>
                      <w:lang w:val="en-US" w:eastAsia="zh-CN" w:bidi="ar-SA"/>
                    </w:rPr>
                  </w:pPr>
                  <w:r>
                    <w:rPr>
                      <w:rFonts w:hint="eastAsia"/>
                      <w:color w:val="auto"/>
                      <w:kern w:val="2"/>
                      <w:sz w:val="18"/>
                      <w:szCs w:val="18"/>
                      <w:lang w:val="en-US" w:eastAsia="zh-CN" w:bidi="ar-SA"/>
                    </w:rPr>
                    <w:t>G5</w:t>
                  </w:r>
                </w:p>
              </w:tc>
              <w:tc>
                <w:tcPr>
                  <w:tcW w:w="2126" w:type="dxa"/>
                  <w:noWrap w:val="0"/>
                  <w:vAlign w:val="center"/>
                </w:tcPr>
                <w:p w14:paraId="62BB31D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sz w:val="18"/>
                      <w:szCs w:val="18"/>
                      <w:lang w:val="en-US" w:eastAsia="zh-CN"/>
                    </w:rPr>
                  </w:pPr>
                  <w:r>
                    <w:rPr>
                      <w:rFonts w:hint="eastAsia"/>
                      <w:color w:val="auto"/>
                      <w:sz w:val="18"/>
                      <w:szCs w:val="18"/>
                      <w:lang w:val="en-US" w:eastAsia="zh-CN"/>
                    </w:rPr>
                    <w:t>颗粒物</w:t>
                  </w:r>
                </w:p>
              </w:tc>
              <w:tc>
                <w:tcPr>
                  <w:tcW w:w="2831" w:type="dxa"/>
                  <w:vMerge w:val="continue"/>
                  <w:noWrap w:val="0"/>
                  <w:vAlign w:val="center"/>
                </w:tcPr>
                <w:p w14:paraId="56DDB8E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eastAsia="zh-CN"/>
                    </w:rPr>
                  </w:pPr>
                </w:p>
              </w:tc>
            </w:tr>
            <w:tr w14:paraId="4FEA9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711" w:type="dxa"/>
                  <w:vMerge w:val="continue"/>
                  <w:noWrap w:val="0"/>
                  <w:vAlign w:val="center"/>
                </w:tcPr>
                <w:p w14:paraId="1707C72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sz w:val="18"/>
                      <w:szCs w:val="18"/>
                      <w:lang w:val="en-US" w:eastAsia="zh-CN"/>
                    </w:rPr>
                  </w:pPr>
                </w:p>
              </w:tc>
              <w:tc>
                <w:tcPr>
                  <w:tcW w:w="654" w:type="dxa"/>
                  <w:vMerge w:val="continue"/>
                  <w:noWrap w:val="0"/>
                  <w:vAlign w:val="center"/>
                </w:tcPr>
                <w:p w14:paraId="130570E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c>
                <w:tcPr>
                  <w:tcW w:w="1053" w:type="dxa"/>
                  <w:noWrap w:val="0"/>
                  <w:vAlign w:val="center"/>
                </w:tcPr>
                <w:p w14:paraId="73576A9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r>
                    <w:rPr>
                      <w:rFonts w:hint="eastAsia"/>
                      <w:color w:val="auto"/>
                      <w:sz w:val="18"/>
                      <w:szCs w:val="18"/>
                      <w:lang w:val="en-US" w:eastAsia="zh-CN"/>
                    </w:rPr>
                    <w:t>混合</w:t>
                  </w:r>
                </w:p>
              </w:tc>
              <w:tc>
                <w:tcPr>
                  <w:tcW w:w="560" w:type="dxa"/>
                  <w:noWrap w:val="0"/>
                  <w:vAlign w:val="center"/>
                </w:tcPr>
                <w:p w14:paraId="708E5E3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kern w:val="2"/>
                      <w:sz w:val="18"/>
                      <w:szCs w:val="18"/>
                      <w:lang w:val="en-US" w:eastAsia="zh-CN" w:bidi="ar-SA"/>
                    </w:rPr>
                  </w:pPr>
                  <w:r>
                    <w:rPr>
                      <w:rFonts w:hint="eastAsia"/>
                      <w:color w:val="auto"/>
                      <w:kern w:val="2"/>
                      <w:sz w:val="18"/>
                      <w:szCs w:val="18"/>
                      <w:lang w:val="en-US" w:eastAsia="zh-CN" w:bidi="ar-SA"/>
                    </w:rPr>
                    <w:t>G6</w:t>
                  </w:r>
                </w:p>
              </w:tc>
              <w:tc>
                <w:tcPr>
                  <w:tcW w:w="2126" w:type="dxa"/>
                  <w:noWrap w:val="0"/>
                  <w:vAlign w:val="center"/>
                </w:tcPr>
                <w:p w14:paraId="19E6112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颗粒物</w:t>
                  </w:r>
                </w:p>
              </w:tc>
              <w:tc>
                <w:tcPr>
                  <w:tcW w:w="2831" w:type="dxa"/>
                  <w:vMerge w:val="continue"/>
                  <w:noWrap w:val="0"/>
                  <w:vAlign w:val="center"/>
                </w:tcPr>
                <w:p w14:paraId="4E384A3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eastAsia="zh-CN"/>
                    </w:rPr>
                  </w:pPr>
                </w:p>
              </w:tc>
            </w:tr>
            <w:tr w14:paraId="26AEB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exact"/>
              </w:trPr>
              <w:tc>
                <w:tcPr>
                  <w:tcW w:w="711" w:type="dxa"/>
                  <w:vMerge w:val="restart"/>
                  <w:noWrap w:val="0"/>
                  <w:vAlign w:val="center"/>
                </w:tcPr>
                <w:p w14:paraId="374E64E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废水</w:t>
                  </w:r>
                </w:p>
              </w:tc>
              <w:tc>
                <w:tcPr>
                  <w:tcW w:w="1707" w:type="dxa"/>
                  <w:gridSpan w:val="2"/>
                  <w:noWrap w:val="0"/>
                  <w:vAlign w:val="center"/>
                </w:tcPr>
                <w:p w14:paraId="77454FD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废玻璃清洗废水</w:t>
                  </w:r>
                </w:p>
              </w:tc>
              <w:tc>
                <w:tcPr>
                  <w:tcW w:w="560" w:type="dxa"/>
                  <w:noWrap w:val="0"/>
                  <w:vAlign w:val="center"/>
                </w:tcPr>
                <w:p w14:paraId="0317921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W1</w:t>
                  </w:r>
                </w:p>
              </w:tc>
              <w:tc>
                <w:tcPr>
                  <w:tcW w:w="2126" w:type="dxa"/>
                  <w:noWrap w:val="0"/>
                  <w:vAlign w:val="center"/>
                </w:tcPr>
                <w:p w14:paraId="4EE2F98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化学需氧量、悬浮物</w:t>
                  </w:r>
                </w:p>
              </w:tc>
              <w:tc>
                <w:tcPr>
                  <w:tcW w:w="2831" w:type="dxa"/>
                  <w:noWrap w:val="0"/>
                  <w:vAlign w:val="center"/>
                </w:tcPr>
                <w:p w14:paraId="5EAF5F5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回用于废玻璃清洗工序，不外排</w:t>
                  </w:r>
                </w:p>
              </w:tc>
            </w:tr>
            <w:tr w14:paraId="3CADD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exact"/>
              </w:trPr>
              <w:tc>
                <w:tcPr>
                  <w:tcW w:w="711" w:type="dxa"/>
                  <w:vMerge w:val="continue"/>
                  <w:noWrap w:val="0"/>
                  <w:vAlign w:val="center"/>
                </w:tcPr>
                <w:p w14:paraId="7FEAC0D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sz w:val="18"/>
                      <w:szCs w:val="18"/>
                      <w:lang w:val="en-US" w:eastAsia="zh-CN"/>
                    </w:rPr>
                  </w:pPr>
                </w:p>
              </w:tc>
              <w:tc>
                <w:tcPr>
                  <w:tcW w:w="1707" w:type="dxa"/>
                  <w:gridSpan w:val="2"/>
                  <w:noWrap w:val="0"/>
                  <w:vAlign w:val="center"/>
                </w:tcPr>
                <w:p w14:paraId="77ABCAE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生活污水</w:t>
                  </w:r>
                </w:p>
              </w:tc>
              <w:tc>
                <w:tcPr>
                  <w:tcW w:w="560" w:type="dxa"/>
                  <w:noWrap w:val="0"/>
                  <w:vAlign w:val="center"/>
                </w:tcPr>
                <w:p w14:paraId="7820F25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2126" w:type="dxa"/>
                  <w:noWrap w:val="0"/>
                  <w:vAlign w:val="center"/>
                </w:tcPr>
                <w:p w14:paraId="04BBDEC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pH值、化学需氧量、悬浮物、五日生化需氧量、氨氮、总磷</w:t>
                  </w:r>
                </w:p>
              </w:tc>
              <w:tc>
                <w:tcPr>
                  <w:tcW w:w="2831" w:type="dxa"/>
                  <w:noWrap w:val="0"/>
                  <w:vAlign w:val="center"/>
                </w:tcPr>
                <w:p w14:paraId="2C72687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经厂区化粪池处理后排入辛务村污水处理站处理</w:t>
                  </w:r>
                </w:p>
              </w:tc>
            </w:tr>
            <w:tr w14:paraId="6FB81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exact"/>
              </w:trPr>
              <w:tc>
                <w:tcPr>
                  <w:tcW w:w="711" w:type="dxa"/>
                  <w:noWrap w:val="0"/>
                  <w:vAlign w:val="center"/>
                </w:tcPr>
                <w:p w14:paraId="70E51F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噪声</w:t>
                  </w:r>
                </w:p>
              </w:tc>
              <w:tc>
                <w:tcPr>
                  <w:tcW w:w="1707" w:type="dxa"/>
                  <w:gridSpan w:val="2"/>
                  <w:noWrap w:val="0"/>
                  <w:vAlign w:val="center"/>
                </w:tcPr>
                <w:p w14:paraId="69E6E6CB">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lang w:val="en-US" w:eastAsia="zh-CN"/>
                    </w:rPr>
                    <w:t>生产设备、环保设备、风机</w:t>
                  </w:r>
                  <w:r>
                    <w:rPr>
                      <w:rFonts w:hint="eastAsia" w:ascii="Times New Roman" w:hAnsi="Times New Roman" w:eastAsia="宋体"/>
                      <w:color w:val="auto"/>
                      <w:sz w:val="18"/>
                      <w:szCs w:val="18"/>
                    </w:rPr>
                    <w:t>等</w:t>
                  </w:r>
                </w:p>
              </w:tc>
              <w:tc>
                <w:tcPr>
                  <w:tcW w:w="560" w:type="dxa"/>
                  <w:noWrap w:val="0"/>
                  <w:vAlign w:val="center"/>
                </w:tcPr>
                <w:p w14:paraId="09AFEFC8">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lang w:val="en-US" w:eastAsia="zh-CN"/>
                    </w:rPr>
                    <w:t>N</w:t>
                  </w:r>
                </w:p>
              </w:tc>
              <w:tc>
                <w:tcPr>
                  <w:tcW w:w="2126" w:type="dxa"/>
                  <w:noWrap w:val="0"/>
                  <w:vAlign w:val="center"/>
                </w:tcPr>
                <w:p w14:paraId="60DA3A5F">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kern w:val="2"/>
                      <w:sz w:val="18"/>
                      <w:szCs w:val="18"/>
                      <w:lang w:val="en-US" w:eastAsia="zh-CN" w:bidi="ar-SA"/>
                    </w:rPr>
                  </w:pPr>
                  <w:r>
                    <w:rPr>
                      <w:rFonts w:ascii="Times New Roman" w:hAnsi="Times New Roman" w:eastAsia="宋体"/>
                      <w:color w:val="auto"/>
                      <w:sz w:val="18"/>
                      <w:szCs w:val="18"/>
                    </w:rPr>
                    <w:t>Leq（A）</w:t>
                  </w:r>
                </w:p>
              </w:tc>
              <w:tc>
                <w:tcPr>
                  <w:tcW w:w="2831" w:type="dxa"/>
                  <w:noWrap w:val="0"/>
                  <w:vAlign w:val="center"/>
                </w:tcPr>
                <w:p w14:paraId="611FABFB">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kern w:val="2"/>
                      <w:sz w:val="18"/>
                      <w:szCs w:val="18"/>
                      <w:lang w:val="en-US" w:eastAsia="zh-CN" w:bidi="ar-SA"/>
                    </w:rPr>
                  </w:pPr>
                  <w:r>
                    <w:rPr>
                      <w:rFonts w:ascii="Times New Roman" w:hAnsi="Times New Roman" w:eastAsia="宋体"/>
                      <w:color w:val="auto"/>
                      <w:sz w:val="18"/>
                      <w:szCs w:val="18"/>
                    </w:rPr>
                    <w:t>厂房隔声、基</w:t>
                  </w:r>
                  <w:r>
                    <w:rPr>
                      <w:rFonts w:hint="eastAsia" w:ascii="Times New Roman" w:hAnsi="Times New Roman" w:eastAsia="宋体"/>
                      <w:color w:val="auto"/>
                      <w:sz w:val="18"/>
                      <w:szCs w:val="18"/>
                    </w:rPr>
                    <w:t>础</w:t>
                  </w:r>
                  <w:r>
                    <w:rPr>
                      <w:rFonts w:ascii="Times New Roman" w:hAnsi="Times New Roman" w:eastAsia="宋体"/>
                      <w:color w:val="auto"/>
                      <w:sz w:val="18"/>
                      <w:szCs w:val="18"/>
                    </w:rPr>
                    <w:t>减震</w:t>
                  </w:r>
                </w:p>
              </w:tc>
            </w:tr>
            <w:tr w14:paraId="6792D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exact"/>
              </w:trPr>
              <w:tc>
                <w:tcPr>
                  <w:tcW w:w="711" w:type="dxa"/>
                  <w:vMerge w:val="restart"/>
                  <w:noWrap w:val="0"/>
                  <w:vAlign w:val="center"/>
                </w:tcPr>
                <w:p w14:paraId="1CD07E8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固废</w:t>
                  </w:r>
                </w:p>
              </w:tc>
              <w:tc>
                <w:tcPr>
                  <w:tcW w:w="1707" w:type="dxa"/>
                  <w:gridSpan w:val="2"/>
                  <w:noWrap w:val="0"/>
                  <w:vAlign w:val="center"/>
                </w:tcPr>
                <w:p w14:paraId="2DA495B9">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来料</w:t>
                  </w:r>
                </w:p>
              </w:tc>
              <w:tc>
                <w:tcPr>
                  <w:tcW w:w="560" w:type="dxa"/>
                  <w:noWrap w:val="0"/>
                  <w:vAlign w:val="center"/>
                </w:tcPr>
                <w:p w14:paraId="6F8C5692">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S1</w:t>
                  </w:r>
                </w:p>
              </w:tc>
              <w:tc>
                <w:tcPr>
                  <w:tcW w:w="2126" w:type="dxa"/>
                  <w:noWrap w:val="0"/>
                  <w:vAlign w:val="center"/>
                </w:tcPr>
                <w:p w14:paraId="2F2C44E4">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废包装</w:t>
                  </w:r>
                </w:p>
              </w:tc>
              <w:tc>
                <w:tcPr>
                  <w:tcW w:w="2831" w:type="dxa"/>
                  <w:noWrap w:val="0"/>
                  <w:vAlign w:val="center"/>
                </w:tcPr>
                <w:p w14:paraId="07BF1DDD">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未损坏的回用于打包工序，损坏的</w:t>
                  </w:r>
                  <w:r>
                    <w:rPr>
                      <w:rFonts w:hint="eastAsia"/>
                      <w:color w:val="auto"/>
                      <w:sz w:val="18"/>
                      <w:szCs w:val="18"/>
                      <w:lang w:eastAsia="zh-CN"/>
                    </w:rPr>
                    <w:t>收集后外售综合利用</w:t>
                  </w:r>
                </w:p>
              </w:tc>
            </w:tr>
            <w:tr w14:paraId="24756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711" w:type="dxa"/>
                  <w:vMerge w:val="continue"/>
                  <w:noWrap w:val="0"/>
                  <w:vAlign w:val="center"/>
                </w:tcPr>
                <w:p w14:paraId="0A1235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c>
                <w:tcPr>
                  <w:tcW w:w="1707" w:type="dxa"/>
                  <w:gridSpan w:val="2"/>
                  <w:noWrap w:val="0"/>
                  <w:vAlign w:val="center"/>
                </w:tcPr>
                <w:p w14:paraId="1009792F">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人工分拣</w:t>
                  </w:r>
                </w:p>
              </w:tc>
              <w:tc>
                <w:tcPr>
                  <w:tcW w:w="560" w:type="dxa"/>
                  <w:noWrap w:val="0"/>
                  <w:vAlign w:val="center"/>
                </w:tcPr>
                <w:p w14:paraId="0B964448">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S2</w:t>
                  </w:r>
                </w:p>
              </w:tc>
              <w:tc>
                <w:tcPr>
                  <w:tcW w:w="2126" w:type="dxa"/>
                  <w:noWrap w:val="0"/>
                  <w:vAlign w:val="center"/>
                </w:tcPr>
                <w:p w14:paraId="10AF545B">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杂质</w:t>
                  </w:r>
                </w:p>
              </w:tc>
              <w:tc>
                <w:tcPr>
                  <w:tcW w:w="2831" w:type="dxa"/>
                  <w:noWrap w:val="0"/>
                  <w:vAlign w:val="center"/>
                </w:tcPr>
                <w:p w14:paraId="2F66B9AF">
                  <w:pPr>
                    <w:keepNext w:val="0"/>
                    <w:keepLines w:val="0"/>
                    <w:pageBreakBefore w:val="0"/>
                    <w:widowControl w:val="0"/>
                    <w:kinsoku/>
                    <w:wordWrap/>
                    <w:overflowPunct/>
                    <w:topLinePunct w:val="0"/>
                    <w:autoSpaceDE/>
                    <w:autoSpaceDN/>
                    <w:bidi w:val="0"/>
                    <w:spacing w:line="240" w:lineRule="auto"/>
                    <w:jc w:val="center"/>
                    <w:textAlignment w:val="auto"/>
                    <w:rPr>
                      <w:rFonts w:ascii="Times New Roman" w:hAnsi="Times New Roman" w:eastAsia="宋体"/>
                      <w:color w:val="auto"/>
                      <w:sz w:val="18"/>
                      <w:szCs w:val="18"/>
                    </w:rPr>
                  </w:pPr>
                  <w:r>
                    <w:rPr>
                      <w:rFonts w:hint="eastAsia"/>
                      <w:color w:val="auto"/>
                      <w:sz w:val="18"/>
                      <w:szCs w:val="18"/>
                      <w:lang w:eastAsia="zh-CN"/>
                    </w:rPr>
                    <w:t>收集后外售综合利用</w:t>
                  </w:r>
                </w:p>
              </w:tc>
            </w:tr>
            <w:tr w14:paraId="28BC7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exact"/>
              </w:trPr>
              <w:tc>
                <w:tcPr>
                  <w:tcW w:w="711" w:type="dxa"/>
                  <w:vMerge w:val="continue"/>
                  <w:noWrap w:val="0"/>
                  <w:vAlign w:val="center"/>
                </w:tcPr>
                <w:p w14:paraId="371C70F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c>
                <w:tcPr>
                  <w:tcW w:w="1707" w:type="dxa"/>
                  <w:gridSpan w:val="2"/>
                  <w:noWrap w:val="0"/>
                  <w:vAlign w:val="center"/>
                </w:tcPr>
                <w:p w14:paraId="0C3BF04F">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olor w:val="auto"/>
                      <w:sz w:val="18"/>
                      <w:szCs w:val="18"/>
                      <w:lang w:val="en-US" w:eastAsia="zh-CN"/>
                    </w:rPr>
                  </w:pPr>
                  <w:r>
                    <w:rPr>
                      <w:rFonts w:hint="eastAsia"/>
                      <w:color w:val="auto"/>
                      <w:sz w:val="18"/>
                      <w:szCs w:val="18"/>
                      <w:lang w:val="en-US" w:eastAsia="zh-CN"/>
                    </w:rPr>
                    <w:t>水洗</w:t>
                  </w:r>
                </w:p>
              </w:tc>
              <w:tc>
                <w:tcPr>
                  <w:tcW w:w="560" w:type="dxa"/>
                  <w:noWrap w:val="0"/>
                  <w:vAlign w:val="center"/>
                </w:tcPr>
                <w:p w14:paraId="1F5E2529">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S</w:t>
                  </w:r>
                  <w:r>
                    <w:rPr>
                      <w:rFonts w:hint="eastAsia"/>
                      <w:color w:val="auto"/>
                      <w:sz w:val="18"/>
                      <w:szCs w:val="18"/>
                      <w:lang w:val="en-US" w:eastAsia="zh-CN"/>
                    </w:rPr>
                    <w:t>3</w:t>
                  </w:r>
                </w:p>
              </w:tc>
              <w:tc>
                <w:tcPr>
                  <w:tcW w:w="2126" w:type="dxa"/>
                  <w:noWrap w:val="0"/>
                  <w:vAlign w:val="center"/>
                </w:tcPr>
                <w:p w14:paraId="34A66BEE">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eastAsia="zh-CN"/>
                    </w:rPr>
                  </w:pPr>
                  <w:r>
                    <w:rPr>
                      <w:rFonts w:hint="eastAsia"/>
                      <w:color w:val="auto"/>
                      <w:sz w:val="18"/>
                      <w:szCs w:val="18"/>
                      <w:lang w:eastAsia="zh-CN"/>
                    </w:rPr>
                    <w:t>沉淀池沉渣</w:t>
                  </w:r>
                </w:p>
              </w:tc>
              <w:tc>
                <w:tcPr>
                  <w:tcW w:w="2831" w:type="dxa"/>
                  <w:noWrap w:val="0"/>
                  <w:vAlign w:val="center"/>
                </w:tcPr>
                <w:p w14:paraId="53FA32F8">
                  <w:pPr>
                    <w:keepNext w:val="0"/>
                    <w:keepLines w:val="0"/>
                    <w:pageBreakBefore w:val="0"/>
                    <w:widowControl w:val="0"/>
                    <w:kinsoku/>
                    <w:wordWrap/>
                    <w:overflowPunct/>
                    <w:topLinePunct w:val="0"/>
                    <w:autoSpaceDE/>
                    <w:autoSpaceDN/>
                    <w:bidi w:val="0"/>
                    <w:spacing w:line="240" w:lineRule="auto"/>
                    <w:jc w:val="center"/>
                    <w:textAlignment w:val="auto"/>
                    <w:rPr>
                      <w:rFonts w:hint="eastAsia"/>
                      <w:color w:val="auto"/>
                      <w:sz w:val="18"/>
                      <w:szCs w:val="18"/>
                      <w:lang w:eastAsia="zh-CN"/>
                    </w:rPr>
                  </w:pPr>
                  <w:r>
                    <w:rPr>
                      <w:rFonts w:hint="eastAsia" w:ascii="Times New Roman" w:hAnsi="Times New Roman" w:eastAsia="宋体"/>
                      <w:color w:val="auto"/>
                      <w:sz w:val="18"/>
                      <w:szCs w:val="18"/>
                      <w:lang w:eastAsia="zh-CN"/>
                    </w:rPr>
                    <w:t>回用于水泥厂替代原料生产工序</w:t>
                  </w:r>
                </w:p>
              </w:tc>
            </w:tr>
            <w:tr w14:paraId="2403C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exact"/>
              </w:trPr>
              <w:tc>
                <w:tcPr>
                  <w:tcW w:w="711" w:type="dxa"/>
                  <w:vMerge w:val="continue"/>
                  <w:noWrap w:val="0"/>
                  <w:vAlign w:val="center"/>
                </w:tcPr>
                <w:p w14:paraId="6A78909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c>
                <w:tcPr>
                  <w:tcW w:w="1707" w:type="dxa"/>
                  <w:gridSpan w:val="2"/>
                  <w:noWrap w:val="0"/>
                  <w:vAlign w:val="center"/>
                </w:tcPr>
                <w:p w14:paraId="0938ECB8">
                  <w:pPr>
                    <w:keepNext w:val="0"/>
                    <w:keepLines w:val="0"/>
                    <w:pageBreakBefore w:val="0"/>
                    <w:widowControl w:val="0"/>
                    <w:kinsoku/>
                    <w:wordWrap/>
                    <w:overflowPunct/>
                    <w:topLinePunct w:val="0"/>
                    <w:autoSpaceDE/>
                    <w:autoSpaceDN/>
                    <w:bidi w:val="0"/>
                    <w:spacing w:line="240" w:lineRule="auto"/>
                    <w:jc w:val="center"/>
                    <w:textAlignment w:val="auto"/>
                    <w:rPr>
                      <w:rFonts w:hint="eastAsia"/>
                      <w:color w:val="auto"/>
                      <w:sz w:val="18"/>
                      <w:szCs w:val="18"/>
                      <w:lang w:val="en-US" w:eastAsia="zh-CN"/>
                    </w:rPr>
                  </w:pPr>
                  <w:r>
                    <w:rPr>
                      <w:rFonts w:hint="eastAsia"/>
                      <w:color w:val="auto"/>
                      <w:sz w:val="18"/>
                      <w:szCs w:val="18"/>
                      <w:lang w:val="en-US" w:eastAsia="zh-CN"/>
                    </w:rPr>
                    <w:t>检验</w:t>
                  </w:r>
                </w:p>
              </w:tc>
              <w:tc>
                <w:tcPr>
                  <w:tcW w:w="560" w:type="dxa"/>
                  <w:noWrap w:val="0"/>
                  <w:vAlign w:val="center"/>
                </w:tcPr>
                <w:p w14:paraId="49886587">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olor w:val="auto"/>
                      <w:sz w:val="18"/>
                      <w:szCs w:val="18"/>
                      <w:lang w:val="en-US" w:eastAsia="zh-CN"/>
                    </w:rPr>
                  </w:pPr>
                  <w:r>
                    <w:rPr>
                      <w:rFonts w:hint="eastAsia"/>
                      <w:color w:val="auto"/>
                      <w:sz w:val="18"/>
                      <w:szCs w:val="18"/>
                      <w:lang w:val="en-US" w:eastAsia="zh-CN"/>
                    </w:rPr>
                    <w:t>S4</w:t>
                  </w:r>
                </w:p>
              </w:tc>
              <w:tc>
                <w:tcPr>
                  <w:tcW w:w="2126" w:type="dxa"/>
                  <w:noWrap w:val="0"/>
                  <w:vAlign w:val="center"/>
                </w:tcPr>
                <w:p w14:paraId="434C5095">
                  <w:pPr>
                    <w:keepNext w:val="0"/>
                    <w:keepLines w:val="0"/>
                    <w:pageBreakBefore w:val="0"/>
                    <w:widowControl w:val="0"/>
                    <w:kinsoku/>
                    <w:wordWrap/>
                    <w:overflowPunct/>
                    <w:topLinePunct w:val="0"/>
                    <w:autoSpaceDE/>
                    <w:autoSpaceDN/>
                    <w:bidi w:val="0"/>
                    <w:spacing w:line="240" w:lineRule="auto"/>
                    <w:jc w:val="center"/>
                    <w:textAlignment w:val="auto"/>
                    <w:rPr>
                      <w:rFonts w:hint="eastAsia"/>
                      <w:color w:val="auto"/>
                      <w:sz w:val="18"/>
                      <w:szCs w:val="18"/>
                      <w:lang w:eastAsia="zh-CN"/>
                    </w:rPr>
                  </w:pPr>
                  <w:r>
                    <w:rPr>
                      <w:rFonts w:hint="eastAsia"/>
                      <w:color w:val="auto"/>
                      <w:sz w:val="18"/>
                      <w:szCs w:val="18"/>
                      <w:lang w:eastAsia="zh-CN"/>
                    </w:rPr>
                    <w:t>玻璃不合格品</w:t>
                  </w:r>
                </w:p>
              </w:tc>
              <w:tc>
                <w:tcPr>
                  <w:tcW w:w="2831" w:type="dxa"/>
                  <w:noWrap w:val="0"/>
                  <w:vAlign w:val="center"/>
                </w:tcPr>
                <w:p w14:paraId="7AABD40F">
                  <w:pPr>
                    <w:keepNext w:val="0"/>
                    <w:keepLines w:val="0"/>
                    <w:pageBreakBefore w:val="0"/>
                    <w:widowControl w:val="0"/>
                    <w:kinsoku/>
                    <w:wordWrap/>
                    <w:overflowPunct/>
                    <w:topLinePunct w:val="0"/>
                    <w:autoSpaceDE/>
                    <w:autoSpaceDN/>
                    <w:bidi w:val="0"/>
                    <w:spacing w:line="240" w:lineRule="auto"/>
                    <w:jc w:val="center"/>
                    <w:textAlignment w:val="auto"/>
                    <w:rPr>
                      <w:rFonts w:hint="eastAsia"/>
                      <w:color w:val="auto"/>
                      <w:sz w:val="18"/>
                      <w:szCs w:val="18"/>
                      <w:lang w:eastAsia="zh-CN"/>
                    </w:rPr>
                  </w:pPr>
                  <w:r>
                    <w:rPr>
                      <w:rFonts w:hint="eastAsia" w:ascii="Times New Roman" w:hAnsi="Times New Roman" w:eastAsia="宋体"/>
                      <w:color w:val="auto"/>
                      <w:sz w:val="18"/>
                      <w:szCs w:val="18"/>
                      <w:lang w:eastAsia="zh-CN"/>
                    </w:rPr>
                    <w:t>回用于水泥厂替代原料生产工序</w:t>
                  </w:r>
                </w:p>
              </w:tc>
            </w:tr>
            <w:tr w14:paraId="45DD9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exact"/>
              </w:trPr>
              <w:tc>
                <w:tcPr>
                  <w:tcW w:w="711" w:type="dxa"/>
                  <w:vMerge w:val="continue"/>
                  <w:noWrap w:val="0"/>
                  <w:vAlign w:val="center"/>
                </w:tcPr>
                <w:p w14:paraId="263D9D6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c>
                <w:tcPr>
                  <w:tcW w:w="1707" w:type="dxa"/>
                  <w:gridSpan w:val="2"/>
                  <w:vMerge w:val="restart"/>
                  <w:noWrap w:val="0"/>
                  <w:vAlign w:val="center"/>
                </w:tcPr>
                <w:p w14:paraId="1697B04D">
                  <w:pPr>
                    <w:keepNext w:val="0"/>
                    <w:keepLines w:val="0"/>
                    <w:pageBreakBefore w:val="0"/>
                    <w:widowControl w:val="0"/>
                    <w:kinsoku/>
                    <w:wordWrap/>
                    <w:overflowPunct/>
                    <w:topLinePunct w:val="0"/>
                    <w:autoSpaceDE/>
                    <w:autoSpaceDN/>
                    <w:bidi w:val="0"/>
                    <w:spacing w:line="240" w:lineRule="auto"/>
                    <w:jc w:val="center"/>
                    <w:textAlignment w:val="auto"/>
                    <w:rPr>
                      <w:rFonts w:hint="eastAsia"/>
                      <w:color w:val="auto"/>
                      <w:sz w:val="18"/>
                      <w:szCs w:val="18"/>
                      <w:lang w:val="en-US" w:eastAsia="zh-CN"/>
                    </w:rPr>
                  </w:pPr>
                  <w:r>
                    <w:rPr>
                      <w:rFonts w:hint="eastAsia"/>
                      <w:color w:val="auto"/>
                      <w:sz w:val="18"/>
                      <w:szCs w:val="18"/>
                      <w:lang w:val="en-US" w:eastAsia="zh-CN"/>
                    </w:rPr>
                    <w:t>成型</w:t>
                  </w:r>
                </w:p>
              </w:tc>
              <w:tc>
                <w:tcPr>
                  <w:tcW w:w="560" w:type="dxa"/>
                  <w:noWrap w:val="0"/>
                  <w:vAlign w:val="center"/>
                </w:tcPr>
                <w:p w14:paraId="0570F248">
                  <w:pPr>
                    <w:keepNext w:val="0"/>
                    <w:keepLines w:val="0"/>
                    <w:pageBreakBefore w:val="0"/>
                    <w:widowControl w:val="0"/>
                    <w:kinsoku/>
                    <w:wordWrap/>
                    <w:overflowPunct/>
                    <w:topLinePunct w:val="0"/>
                    <w:autoSpaceDE/>
                    <w:autoSpaceDN/>
                    <w:bidi w:val="0"/>
                    <w:spacing w:line="240" w:lineRule="auto"/>
                    <w:jc w:val="center"/>
                    <w:textAlignment w:val="auto"/>
                    <w:rPr>
                      <w:rFonts w:hint="default"/>
                      <w:color w:val="auto"/>
                      <w:sz w:val="18"/>
                      <w:szCs w:val="18"/>
                      <w:lang w:val="en-US" w:eastAsia="zh-CN"/>
                    </w:rPr>
                  </w:pPr>
                  <w:r>
                    <w:rPr>
                      <w:rFonts w:hint="eastAsia"/>
                      <w:color w:val="auto"/>
                      <w:sz w:val="18"/>
                      <w:szCs w:val="18"/>
                      <w:lang w:val="en-US" w:eastAsia="zh-CN"/>
                    </w:rPr>
                    <w:t>S5</w:t>
                  </w:r>
                </w:p>
              </w:tc>
              <w:tc>
                <w:tcPr>
                  <w:tcW w:w="2126" w:type="dxa"/>
                  <w:noWrap w:val="0"/>
                  <w:vAlign w:val="center"/>
                </w:tcPr>
                <w:p w14:paraId="76DE61A0">
                  <w:pPr>
                    <w:keepNext w:val="0"/>
                    <w:keepLines w:val="0"/>
                    <w:pageBreakBefore w:val="0"/>
                    <w:widowControl w:val="0"/>
                    <w:kinsoku/>
                    <w:wordWrap/>
                    <w:overflowPunct/>
                    <w:topLinePunct w:val="0"/>
                    <w:autoSpaceDE/>
                    <w:autoSpaceDN/>
                    <w:bidi w:val="0"/>
                    <w:spacing w:line="240" w:lineRule="auto"/>
                    <w:jc w:val="center"/>
                    <w:textAlignment w:val="auto"/>
                    <w:rPr>
                      <w:rFonts w:hint="eastAsia"/>
                      <w:color w:val="auto"/>
                      <w:sz w:val="18"/>
                      <w:szCs w:val="18"/>
                      <w:lang w:eastAsia="zh-CN"/>
                    </w:rPr>
                  </w:pPr>
                  <w:r>
                    <w:rPr>
                      <w:rFonts w:hint="eastAsia"/>
                      <w:color w:val="auto"/>
                      <w:sz w:val="18"/>
                      <w:szCs w:val="18"/>
                      <w:lang w:eastAsia="zh-CN"/>
                    </w:rPr>
                    <w:t>废液压油</w:t>
                  </w:r>
                </w:p>
              </w:tc>
              <w:tc>
                <w:tcPr>
                  <w:tcW w:w="2831" w:type="dxa"/>
                  <w:vMerge w:val="restart"/>
                  <w:noWrap w:val="0"/>
                  <w:vAlign w:val="center"/>
                </w:tcPr>
                <w:p w14:paraId="7B0583C7">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暂存危废间，定期交有资质单位处置</w:t>
                  </w:r>
                </w:p>
              </w:tc>
            </w:tr>
            <w:tr w14:paraId="0C4B7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exact"/>
              </w:trPr>
              <w:tc>
                <w:tcPr>
                  <w:tcW w:w="711" w:type="dxa"/>
                  <w:vMerge w:val="continue"/>
                  <w:noWrap w:val="0"/>
                  <w:vAlign w:val="center"/>
                </w:tcPr>
                <w:p w14:paraId="08A65A0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c>
                <w:tcPr>
                  <w:tcW w:w="1707" w:type="dxa"/>
                  <w:gridSpan w:val="2"/>
                  <w:vMerge w:val="continue"/>
                  <w:noWrap w:val="0"/>
                  <w:vAlign w:val="center"/>
                </w:tcPr>
                <w:p w14:paraId="64658AB9">
                  <w:pPr>
                    <w:keepNext w:val="0"/>
                    <w:keepLines w:val="0"/>
                    <w:pageBreakBefore w:val="0"/>
                    <w:widowControl w:val="0"/>
                    <w:kinsoku/>
                    <w:wordWrap/>
                    <w:overflowPunct/>
                    <w:topLinePunct w:val="0"/>
                    <w:autoSpaceDE/>
                    <w:autoSpaceDN/>
                    <w:bidi w:val="0"/>
                    <w:spacing w:line="240" w:lineRule="auto"/>
                    <w:jc w:val="center"/>
                    <w:textAlignment w:val="auto"/>
                    <w:rPr>
                      <w:rFonts w:hint="eastAsia"/>
                      <w:color w:val="auto"/>
                      <w:sz w:val="18"/>
                      <w:szCs w:val="18"/>
                      <w:lang w:val="en-US" w:eastAsia="zh-CN"/>
                    </w:rPr>
                  </w:pPr>
                </w:p>
              </w:tc>
              <w:tc>
                <w:tcPr>
                  <w:tcW w:w="560" w:type="dxa"/>
                  <w:noWrap w:val="0"/>
                  <w:vAlign w:val="center"/>
                </w:tcPr>
                <w:p w14:paraId="22002009">
                  <w:pPr>
                    <w:keepNext w:val="0"/>
                    <w:keepLines w:val="0"/>
                    <w:pageBreakBefore w:val="0"/>
                    <w:widowControl w:val="0"/>
                    <w:kinsoku/>
                    <w:wordWrap/>
                    <w:overflowPunct/>
                    <w:topLinePunct w:val="0"/>
                    <w:autoSpaceDE/>
                    <w:autoSpaceDN/>
                    <w:bidi w:val="0"/>
                    <w:spacing w:line="240" w:lineRule="auto"/>
                    <w:jc w:val="center"/>
                    <w:textAlignment w:val="auto"/>
                    <w:rPr>
                      <w:rFonts w:hint="default"/>
                      <w:color w:val="auto"/>
                      <w:sz w:val="18"/>
                      <w:szCs w:val="18"/>
                      <w:lang w:val="en-US" w:eastAsia="zh-CN"/>
                    </w:rPr>
                  </w:pPr>
                  <w:r>
                    <w:rPr>
                      <w:rFonts w:hint="eastAsia"/>
                      <w:color w:val="auto"/>
                      <w:sz w:val="18"/>
                      <w:szCs w:val="18"/>
                      <w:lang w:val="en-US" w:eastAsia="zh-CN"/>
                    </w:rPr>
                    <w:t>S6</w:t>
                  </w:r>
                </w:p>
              </w:tc>
              <w:tc>
                <w:tcPr>
                  <w:tcW w:w="2126" w:type="dxa"/>
                  <w:noWrap w:val="0"/>
                  <w:vAlign w:val="center"/>
                </w:tcPr>
                <w:p w14:paraId="7522F360">
                  <w:pPr>
                    <w:keepNext w:val="0"/>
                    <w:keepLines w:val="0"/>
                    <w:pageBreakBefore w:val="0"/>
                    <w:widowControl w:val="0"/>
                    <w:kinsoku/>
                    <w:wordWrap/>
                    <w:overflowPunct/>
                    <w:topLinePunct w:val="0"/>
                    <w:autoSpaceDE/>
                    <w:autoSpaceDN/>
                    <w:bidi w:val="0"/>
                    <w:spacing w:line="240" w:lineRule="auto"/>
                    <w:jc w:val="center"/>
                    <w:textAlignment w:val="auto"/>
                    <w:rPr>
                      <w:rFonts w:hint="eastAsia"/>
                      <w:color w:val="auto"/>
                      <w:sz w:val="18"/>
                      <w:szCs w:val="18"/>
                      <w:lang w:eastAsia="zh-CN"/>
                    </w:rPr>
                  </w:pPr>
                  <w:r>
                    <w:rPr>
                      <w:rFonts w:hint="eastAsia"/>
                      <w:color w:val="auto"/>
                      <w:sz w:val="18"/>
                      <w:szCs w:val="18"/>
                      <w:lang w:eastAsia="zh-CN"/>
                    </w:rPr>
                    <w:t>废油桶</w:t>
                  </w:r>
                </w:p>
              </w:tc>
              <w:tc>
                <w:tcPr>
                  <w:tcW w:w="2831" w:type="dxa"/>
                  <w:vMerge w:val="continue"/>
                  <w:noWrap w:val="0"/>
                  <w:vAlign w:val="center"/>
                </w:tcPr>
                <w:p w14:paraId="3A26C011">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eastAsia="zh-CN"/>
                    </w:rPr>
                  </w:pPr>
                </w:p>
              </w:tc>
            </w:tr>
            <w:tr w14:paraId="06CB5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exact"/>
              </w:trPr>
              <w:tc>
                <w:tcPr>
                  <w:tcW w:w="711" w:type="dxa"/>
                  <w:vMerge w:val="continue"/>
                  <w:noWrap w:val="0"/>
                  <w:vAlign w:val="center"/>
                </w:tcPr>
                <w:p w14:paraId="175BC34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c>
                <w:tcPr>
                  <w:tcW w:w="1707" w:type="dxa"/>
                  <w:gridSpan w:val="2"/>
                  <w:vMerge w:val="restart"/>
                  <w:noWrap w:val="0"/>
                  <w:vAlign w:val="center"/>
                </w:tcPr>
                <w:p w14:paraId="10B943F1">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布袋除尘器</w:t>
                  </w:r>
                </w:p>
              </w:tc>
              <w:tc>
                <w:tcPr>
                  <w:tcW w:w="560" w:type="dxa"/>
                  <w:noWrap w:val="0"/>
                  <w:vAlign w:val="center"/>
                </w:tcPr>
                <w:p w14:paraId="07C940A3">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2126" w:type="dxa"/>
                  <w:noWrap w:val="0"/>
                  <w:vAlign w:val="center"/>
                </w:tcPr>
                <w:p w14:paraId="00EDD2C9">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废布袋</w:t>
                  </w:r>
                </w:p>
              </w:tc>
              <w:tc>
                <w:tcPr>
                  <w:tcW w:w="2831" w:type="dxa"/>
                  <w:noWrap w:val="0"/>
                  <w:vAlign w:val="center"/>
                </w:tcPr>
                <w:p w14:paraId="0FC590ED">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收集后外售</w:t>
                  </w:r>
                </w:p>
              </w:tc>
            </w:tr>
            <w:tr w14:paraId="62579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11" w:type="dxa"/>
                  <w:vMerge w:val="continue"/>
                  <w:noWrap w:val="0"/>
                  <w:vAlign w:val="center"/>
                </w:tcPr>
                <w:p w14:paraId="49A1BC2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c>
                <w:tcPr>
                  <w:tcW w:w="1707" w:type="dxa"/>
                  <w:gridSpan w:val="2"/>
                  <w:vMerge w:val="continue"/>
                  <w:noWrap w:val="0"/>
                  <w:vAlign w:val="center"/>
                </w:tcPr>
                <w:p w14:paraId="3AE50D68">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val="en-US" w:eastAsia="zh-CN"/>
                    </w:rPr>
                  </w:pPr>
                </w:p>
              </w:tc>
              <w:tc>
                <w:tcPr>
                  <w:tcW w:w="560" w:type="dxa"/>
                  <w:noWrap w:val="0"/>
                  <w:vAlign w:val="center"/>
                </w:tcPr>
                <w:p w14:paraId="09C2512E">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2126" w:type="dxa"/>
                  <w:noWrap w:val="0"/>
                  <w:vAlign w:val="center"/>
                </w:tcPr>
                <w:p w14:paraId="344545FE">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收集尘</w:t>
                  </w:r>
                </w:p>
              </w:tc>
              <w:tc>
                <w:tcPr>
                  <w:tcW w:w="2831" w:type="dxa"/>
                  <w:noWrap w:val="0"/>
                  <w:vAlign w:val="center"/>
                </w:tcPr>
                <w:p w14:paraId="329F5139">
                  <w:pPr>
                    <w:keepNext w:val="0"/>
                    <w:keepLines w:val="0"/>
                    <w:pageBreakBefore w:val="0"/>
                    <w:widowControl w:val="0"/>
                    <w:kinsoku/>
                    <w:wordWrap/>
                    <w:overflowPunct/>
                    <w:topLinePunct w:val="0"/>
                    <w:autoSpaceDE/>
                    <w:autoSpaceDN/>
                    <w:bidi w:val="0"/>
                    <w:spacing w:line="240" w:lineRule="auto"/>
                    <w:jc w:val="center"/>
                    <w:textAlignment w:val="auto"/>
                    <w:rPr>
                      <w:rFonts w:ascii="Times New Roman" w:hAnsi="Times New Roman" w:eastAsia="宋体"/>
                      <w:color w:val="auto"/>
                      <w:sz w:val="18"/>
                      <w:szCs w:val="18"/>
                    </w:rPr>
                  </w:pPr>
                  <w:r>
                    <w:rPr>
                      <w:rFonts w:hint="eastAsia" w:ascii="Times New Roman" w:hAnsi="Times New Roman" w:eastAsia="宋体"/>
                      <w:color w:val="auto"/>
                      <w:sz w:val="18"/>
                      <w:szCs w:val="18"/>
                      <w:lang w:eastAsia="zh-CN"/>
                    </w:rPr>
                    <w:t>回用于水泥厂替代原料生产工序</w:t>
                  </w:r>
                </w:p>
              </w:tc>
            </w:tr>
            <w:tr w14:paraId="01FB3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711" w:type="dxa"/>
                  <w:vMerge w:val="continue"/>
                  <w:noWrap w:val="0"/>
                  <w:vAlign w:val="center"/>
                </w:tcPr>
                <w:p w14:paraId="5147ECD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c>
                <w:tcPr>
                  <w:tcW w:w="1707" w:type="dxa"/>
                  <w:gridSpan w:val="2"/>
                  <w:noWrap w:val="0"/>
                  <w:vAlign w:val="center"/>
                </w:tcPr>
                <w:p w14:paraId="7BD0F632">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val="en-US" w:eastAsia="zh-CN"/>
                    </w:rPr>
                  </w:pPr>
                  <w:r>
                    <w:rPr>
                      <w:rFonts w:hint="eastAsia"/>
                      <w:color w:val="auto"/>
                      <w:sz w:val="18"/>
                      <w:szCs w:val="18"/>
                      <w:lang w:val="en-US" w:eastAsia="zh-CN"/>
                    </w:rPr>
                    <w:t>设备维护</w:t>
                  </w:r>
                </w:p>
              </w:tc>
              <w:tc>
                <w:tcPr>
                  <w:tcW w:w="560" w:type="dxa"/>
                  <w:noWrap w:val="0"/>
                  <w:vAlign w:val="center"/>
                </w:tcPr>
                <w:p w14:paraId="621C5006">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2126" w:type="dxa"/>
                  <w:noWrap w:val="0"/>
                  <w:vAlign w:val="center"/>
                </w:tcPr>
                <w:p w14:paraId="63ECAA33">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eastAsia="zh-CN"/>
                    </w:rPr>
                  </w:pPr>
                  <w:r>
                    <w:rPr>
                      <w:rFonts w:hint="eastAsia"/>
                      <w:color w:val="auto"/>
                      <w:sz w:val="18"/>
                      <w:szCs w:val="18"/>
                      <w:lang w:eastAsia="zh-CN"/>
                    </w:rPr>
                    <w:t>废机油、废油桶</w:t>
                  </w:r>
                </w:p>
              </w:tc>
              <w:tc>
                <w:tcPr>
                  <w:tcW w:w="2831" w:type="dxa"/>
                  <w:noWrap w:val="0"/>
                  <w:vAlign w:val="center"/>
                </w:tcPr>
                <w:p w14:paraId="27885483">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暂存危废间，定期交有资质单位处置</w:t>
                  </w:r>
                </w:p>
              </w:tc>
            </w:tr>
            <w:tr w14:paraId="25CA5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11" w:type="dxa"/>
                  <w:vMerge w:val="continue"/>
                  <w:noWrap w:val="0"/>
                  <w:vAlign w:val="center"/>
                </w:tcPr>
                <w:p w14:paraId="23A2E12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olor w:val="auto"/>
                      <w:sz w:val="18"/>
                      <w:szCs w:val="18"/>
                      <w:lang w:val="en-US" w:eastAsia="zh-CN"/>
                    </w:rPr>
                  </w:pPr>
                </w:p>
              </w:tc>
              <w:tc>
                <w:tcPr>
                  <w:tcW w:w="1707" w:type="dxa"/>
                  <w:gridSpan w:val="2"/>
                  <w:noWrap w:val="0"/>
                  <w:vAlign w:val="center"/>
                </w:tcPr>
                <w:p w14:paraId="3EA58139">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lang w:val="en-US" w:eastAsia="zh-CN"/>
                    </w:rPr>
                    <w:t>日常生活</w:t>
                  </w:r>
                </w:p>
              </w:tc>
              <w:tc>
                <w:tcPr>
                  <w:tcW w:w="560" w:type="dxa"/>
                  <w:noWrap w:val="0"/>
                  <w:vAlign w:val="center"/>
                </w:tcPr>
                <w:p w14:paraId="47B38018">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lang w:val="en-US" w:eastAsia="zh-CN"/>
                    </w:rPr>
                    <w:t>/</w:t>
                  </w:r>
                </w:p>
              </w:tc>
              <w:tc>
                <w:tcPr>
                  <w:tcW w:w="2126" w:type="dxa"/>
                  <w:noWrap w:val="0"/>
                  <w:vAlign w:val="center"/>
                </w:tcPr>
                <w:p w14:paraId="11BFBB56">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lang w:eastAsia="zh-CN"/>
                    </w:rPr>
                    <w:t>生活垃圾</w:t>
                  </w:r>
                </w:p>
              </w:tc>
              <w:tc>
                <w:tcPr>
                  <w:tcW w:w="2831" w:type="dxa"/>
                  <w:noWrap w:val="0"/>
                  <w:vAlign w:val="center"/>
                </w:tcPr>
                <w:p w14:paraId="41AA5904">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收集后由环卫部门处理</w:t>
                  </w:r>
                </w:p>
              </w:tc>
            </w:tr>
          </w:tbl>
          <w:p w14:paraId="3CD9F080">
            <w:pPr>
              <w:pStyle w:val="91"/>
              <w:keepNext w:val="0"/>
              <w:keepLines w:val="0"/>
              <w:pageBreakBefore w:val="0"/>
              <w:widowControl w:val="0"/>
              <w:kinsoku/>
              <w:wordWrap/>
              <w:overflowPunct/>
              <w:topLinePunct w:val="0"/>
              <w:autoSpaceDE/>
              <w:autoSpaceDN/>
              <w:bidi w:val="0"/>
              <w:adjustRightInd w:val="0"/>
              <w:snapToGrid/>
              <w:spacing w:line="480" w:lineRule="exact"/>
              <w:ind w:firstLine="420" w:firstLineChars="200"/>
              <w:textAlignment w:val="baseline"/>
              <w:rPr>
                <w:rFonts w:hint="default" w:ascii="Times New Roman" w:hAnsi="Times New Roman" w:eastAsia="宋体" w:cs="宋体"/>
                <w:color w:val="auto"/>
                <w:kern w:val="2"/>
                <w:sz w:val="21"/>
                <w:szCs w:val="24"/>
                <w:lang w:val="en-US" w:eastAsia="zh-CN" w:bidi="ar-SA"/>
              </w:rPr>
            </w:pPr>
          </w:p>
        </w:tc>
      </w:tr>
      <w:tr w14:paraId="78F231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6" w:hRule="atLeast"/>
          <w:jc w:val="center"/>
        </w:trPr>
        <w:tc>
          <w:tcPr>
            <w:tcW w:w="823" w:type="dxa"/>
            <w:noWrap w:val="0"/>
            <w:vAlign w:val="center"/>
          </w:tcPr>
          <w:p w14:paraId="644195DD">
            <w:pPr>
              <w:pStyle w:val="25"/>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rPr>
                <w:rFonts w:ascii="Times New Roman" w:hAnsi="Times New Roman" w:eastAsia="宋体"/>
                <w:color w:val="auto"/>
                <w:sz w:val="21"/>
                <w:szCs w:val="24"/>
              </w:rPr>
            </w:pPr>
            <w:r>
              <w:rPr>
                <w:rFonts w:ascii="Times New Roman" w:hAnsi="Times New Roman" w:eastAsia="宋体"/>
                <w:bCs/>
                <w:color w:val="auto"/>
                <w:kern w:val="2"/>
                <w:sz w:val="18"/>
                <w:szCs w:val="18"/>
              </w:rPr>
              <w:t>与项目有关的原有环境污染问题</w:t>
            </w:r>
          </w:p>
        </w:tc>
        <w:tc>
          <w:tcPr>
            <w:tcW w:w="8161" w:type="dxa"/>
            <w:noWrap w:val="0"/>
            <w:vAlign w:val="center"/>
          </w:tcPr>
          <w:p w14:paraId="793739BD">
            <w:pPr>
              <w:pStyle w:val="5"/>
              <w:keepNext w:val="0"/>
              <w:keepLines w:val="0"/>
              <w:pageBreakBefore w:val="0"/>
              <w:widowControl w:val="0"/>
              <w:tabs>
                <w:tab w:val="left" w:pos="1680"/>
              </w:tabs>
              <w:kinsoku/>
              <w:wordWrap/>
              <w:overflowPunct/>
              <w:topLinePunct w:val="0"/>
              <w:autoSpaceDE/>
              <w:autoSpaceDN/>
              <w:bidi w:val="0"/>
              <w:spacing w:line="480" w:lineRule="exact"/>
              <w:ind w:firstLine="420" w:firstLineChars="200"/>
              <w:textAlignment w:val="auto"/>
              <w:rPr>
                <w:rFonts w:hint="eastAsia" w:ascii="Times New Roman" w:hAnsi="Times New Roman" w:eastAsia="宋体"/>
                <w:b w:val="0"/>
                <w:bCs w:val="0"/>
                <w:color w:val="auto"/>
                <w:sz w:val="21"/>
                <w:lang w:val="en-US" w:eastAsia="zh-CN"/>
              </w:rPr>
            </w:pPr>
            <w:r>
              <w:rPr>
                <w:rFonts w:hint="eastAsia" w:ascii="Times New Roman" w:hAnsi="Times New Roman" w:eastAsia="宋体"/>
                <w:b w:val="0"/>
                <w:bCs/>
                <w:color w:val="auto"/>
                <w:sz w:val="21"/>
                <w:lang w:eastAsia="zh-CN"/>
              </w:rPr>
              <w:t>本项目为新建项目，依托厂区现有闲置厂房进行生产，</w:t>
            </w:r>
            <w:r>
              <w:rPr>
                <w:rFonts w:hint="eastAsia" w:ascii="Times New Roman" w:hAnsi="Times New Roman" w:eastAsia="宋体"/>
                <w:b w:val="0"/>
                <w:bCs w:val="0"/>
                <w:color w:val="auto"/>
                <w:sz w:val="21"/>
                <w:lang w:val="en-US" w:eastAsia="zh-CN"/>
              </w:rPr>
              <w:t>目前该厂房处于完全闲置状态，现场设备已全部拆除，无任何原项目相关的生产活动与设施留存，无原有项目相关的原材料、辅助材料留存，亦未发现原有项目产生的废气、废水或渗漏痕迹，且无一般工业固体废物、危险废物等各类固废遗留，场地已完成全面清理，不存在相关污染物遗留问题</w:t>
            </w:r>
            <w:r>
              <w:rPr>
                <w:rFonts w:hint="eastAsia" w:ascii="Times New Roman" w:hAnsi="Times New Roman"/>
                <w:b w:val="0"/>
                <w:bCs w:val="0"/>
                <w:color w:val="auto"/>
                <w:sz w:val="21"/>
                <w:lang w:val="en-US" w:eastAsia="zh-CN"/>
              </w:rPr>
              <w:t>。</w:t>
            </w:r>
            <w:r>
              <w:rPr>
                <w:rFonts w:hint="eastAsia" w:ascii="Times New Roman" w:hAnsi="Times New Roman" w:eastAsia="宋体"/>
                <w:b w:val="0"/>
                <w:bCs w:val="0"/>
                <w:color w:val="auto"/>
                <w:sz w:val="21"/>
                <w:lang w:val="en-US" w:eastAsia="zh-CN"/>
              </w:rPr>
              <w:t>在公司运行期间未收到环保处罚及投诉，不存在原有环境污染源问题。</w:t>
            </w:r>
          </w:p>
          <w:p w14:paraId="63829CD9">
            <w:pPr>
              <w:pStyle w:val="6"/>
              <w:rPr>
                <w:rFonts w:hint="eastAsia" w:ascii="Times New Roman" w:hAnsi="Times New Roman" w:eastAsia="宋体"/>
                <w:b w:val="0"/>
                <w:bCs w:val="0"/>
                <w:color w:val="auto"/>
                <w:sz w:val="21"/>
                <w:lang w:val="en-US" w:eastAsia="zh-CN"/>
              </w:rPr>
            </w:pPr>
          </w:p>
          <w:p w14:paraId="59BEAEF9">
            <w:pPr>
              <w:pStyle w:val="6"/>
              <w:rPr>
                <w:rFonts w:hint="eastAsia" w:ascii="Times New Roman" w:hAnsi="Times New Roman" w:eastAsia="宋体"/>
                <w:b w:val="0"/>
                <w:bCs w:val="0"/>
                <w:color w:val="auto"/>
                <w:sz w:val="21"/>
                <w:lang w:val="en-US" w:eastAsia="zh-CN"/>
              </w:rPr>
            </w:pPr>
          </w:p>
          <w:p w14:paraId="000732EE">
            <w:pPr>
              <w:pStyle w:val="6"/>
              <w:rPr>
                <w:rFonts w:hint="eastAsia" w:ascii="Times New Roman" w:hAnsi="Times New Roman" w:eastAsia="宋体"/>
                <w:b w:val="0"/>
                <w:bCs w:val="0"/>
                <w:color w:val="auto"/>
                <w:sz w:val="21"/>
                <w:lang w:val="en-US" w:eastAsia="zh-CN"/>
              </w:rPr>
            </w:pPr>
          </w:p>
          <w:p w14:paraId="12A51354">
            <w:pPr>
              <w:pStyle w:val="6"/>
              <w:rPr>
                <w:rFonts w:hint="eastAsia" w:ascii="Times New Roman" w:hAnsi="Times New Roman" w:eastAsia="宋体"/>
                <w:b w:val="0"/>
                <w:bCs w:val="0"/>
                <w:color w:val="auto"/>
                <w:sz w:val="21"/>
                <w:lang w:val="en-US" w:eastAsia="zh-CN"/>
              </w:rPr>
            </w:pPr>
          </w:p>
          <w:p w14:paraId="38D7BE5F">
            <w:pPr>
              <w:pStyle w:val="6"/>
              <w:rPr>
                <w:rFonts w:hint="eastAsia" w:ascii="Times New Roman" w:hAnsi="Times New Roman" w:eastAsia="宋体"/>
                <w:b w:val="0"/>
                <w:bCs w:val="0"/>
                <w:color w:val="auto"/>
                <w:sz w:val="21"/>
                <w:lang w:val="en-US" w:eastAsia="zh-CN"/>
              </w:rPr>
            </w:pPr>
          </w:p>
          <w:p w14:paraId="7FF95FCE">
            <w:pPr>
              <w:pStyle w:val="6"/>
              <w:rPr>
                <w:rFonts w:hint="eastAsia" w:ascii="Times New Roman" w:hAnsi="Times New Roman" w:eastAsia="宋体"/>
                <w:b w:val="0"/>
                <w:bCs w:val="0"/>
                <w:color w:val="auto"/>
                <w:sz w:val="21"/>
                <w:lang w:val="en-US" w:eastAsia="zh-CN"/>
              </w:rPr>
            </w:pPr>
          </w:p>
          <w:p w14:paraId="52DE35FD">
            <w:pPr>
              <w:pStyle w:val="6"/>
              <w:rPr>
                <w:rFonts w:hint="eastAsia" w:ascii="Times New Roman" w:hAnsi="Times New Roman" w:eastAsia="宋体"/>
                <w:b w:val="0"/>
                <w:bCs w:val="0"/>
                <w:color w:val="auto"/>
                <w:sz w:val="21"/>
                <w:lang w:val="en-US" w:eastAsia="zh-CN"/>
              </w:rPr>
            </w:pPr>
          </w:p>
          <w:p w14:paraId="2E9705FC">
            <w:pPr>
              <w:pStyle w:val="6"/>
              <w:rPr>
                <w:rFonts w:hint="eastAsia" w:ascii="Times New Roman" w:hAnsi="Times New Roman" w:eastAsia="宋体"/>
                <w:b w:val="0"/>
                <w:bCs w:val="0"/>
                <w:color w:val="auto"/>
                <w:sz w:val="21"/>
                <w:lang w:val="en-US" w:eastAsia="zh-CN"/>
              </w:rPr>
            </w:pPr>
          </w:p>
          <w:p w14:paraId="378C9B4D">
            <w:pPr>
              <w:pStyle w:val="6"/>
              <w:rPr>
                <w:rFonts w:hint="eastAsia" w:ascii="Times New Roman" w:hAnsi="Times New Roman" w:eastAsia="宋体"/>
                <w:b w:val="0"/>
                <w:bCs w:val="0"/>
                <w:color w:val="auto"/>
                <w:sz w:val="21"/>
                <w:lang w:val="en-US" w:eastAsia="zh-CN"/>
              </w:rPr>
            </w:pPr>
          </w:p>
          <w:p w14:paraId="6276B650">
            <w:pPr>
              <w:pStyle w:val="6"/>
              <w:rPr>
                <w:rFonts w:hint="eastAsia" w:ascii="Times New Roman" w:hAnsi="Times New Roman" w:eastAsia="宋体"/>
                <w:b w:val="0"/>
                <w:bCs w:val="0"/>
                <w:color w:val="auto"/>
                <w:sz w:val="21"/>
                <w:lang w:val="en-US" w:eastAsia="zh-CN"/>
              </w:rPr>
            </w:pPr>
          </w:p>
          <w:p w14:paraId="6EE54B14">
            <w:pPr>
              <w:pStyle w:val="6"/>
              <w:rPr>
                <w:rFonts w:hint="eastAsia" w:ascii="Times New Roman" w:hAnsi="Times New Roman" w:eastAsia="宋体"/>
                <w:b w:val="0"/>
                <w:bCs w:val="0"/>
                <w:color w:val="auto"/>
                <w:sz w:val="21"/>
                <w:lang w:val="en-US" w:eastAsia="zh-CN"/>
              </w:rPr>
            </w:pPr>
          </w:p>
          <w:p w14:paraId="29715D8D">
            <w:pPr>
              <w:pStyle w:val="6"/>
              <w:rPr>
                <w:rFonts w:hint="eastAsia" w:ascii="Times New Roman" w:hAnsi="Times New Roman" w:eastAsia="宋体"/>
                <w:b w:val="0"/>
                <w:bCs w:val="0"/>
                <w:color w:val="auto"/>
                <w:sz w:val="21"/>
                <w:lang w:val="en-US" w:eastAsia="zh-CN"/>
              </w:rPr>
            </w:pPr>
          </w:p>
          <w:p w14:paraId="42649FC2">
            <w:pPr>
              <w:pStyle w:val="6"/>
              <w:rPr>
                <w:rFonts w:hint="eastAsia" w:ascii="Times New Roman" w:hAnsi="Times New Roman" w:eastAsia="宋体"/>
                <w:b w:val="0"/>
                <w:bCs w:val="0"/>
                <w:color w:val="auto"/>
                <w:sz w:val="21"/>
                <w:lang w:val="en-US" w:eastAsia="zh-CN"/>
              </w:rPr>
            </w:pPr>
          </w:p>
          <w:p w14:paraId="6F754EE8">
            <w:pPr>
              <w:pStyle w:val="6"/>
              <w:rPr>
                <w:rFonts w:hint="eastAsia" w:ascii="Times New Roman" w:hAnsi="Times New Roman" w:eastAsia="宋体"/>
                <w:b w:val="0"/>
                <w:bCs w:val="0"/>
                <w:color w:val="auto"/>
                <w:sz w:val="21"/>
                <w:lang w:val="en-US" w:eastAsia="zh-CN"/>
              </w:rPr>
            </w:pPr>
          </w:p>
          <w:p w14:paraId="5DDA90CF">
            <w:pPr>
              <w:pStyle w:val="6"/>
              <w:rPr>
                <w:rFonts w:hint="eastAsia" w:ascii="Times New Roman" w:hAnsi="Times New Roman" w:eastAsia="宋体"/>
                <w:b w:val="0"/>
                <w:bCs w:val="0"/>
                <w:color w:val="auto"/>
                <w:sz w:val="21"/>
                <w:lang w:val="en-US" w:eastAsia="zh-CN"/>
              </w:rPr>
            </w:pPr>
          </w:p>
          <w:p w14:paraId="11720D76">
            <w:pPr>
              <w:pStyle w:val="6"/>
              <w:rPr>
                <w:rFonts w:hint="eastAsia" w:ascii="Times New Roman" w:hAnsi="Times New Roman" w:eastAsia="宋体"/>
                <w:b w:val="0"/>
                <w:bCs w:val="0"/>
                <w:color w:val="auto"/>
                <w:sz w:val="21"/>
                <w:lang w:val="en-US" w:eastAsia="zh-CN"/>
              </w:rPr>
            </w:pPr>
          </w:p>
          <w:p w14:paraId="5E0866B1">
            <w:pPr>
              <w:pStyle w:val="6"/>
              <w:rPr>
                <w:rFonts w:hint="eastAsia" w:ascii="Times New Roman" w:hAnsi="Times New Roman" w:eastAsia="宋体"/>
                <w:b w:val="0"/>
                <w:bCs w:val="0"/>
                <w:color w:val="auto"/>
                <w:sz w:val="21"/>
                <w:lang w:val="en-US" w:eastAsia="zh-CN"/>
              </w:rPr>
            </w:pPr>
          </w:p>
          <w:p w14:paraId="157F361B">
            <w:pPr>
              <w:pStyle w:val="6"/>
              <w:rPr>
                <w:rFonts w:hint="eastAsia" w:ascii="Times New Roman" w:hAnsi="Times New Roman" w:eastAsia="宋体"/>
                <w:b w:val="0"/>
                <w:bCs w:val="0"/>
                <w:color w:val="auto"/>
                <w:sz w:val="21"/>
                <w:lang w:val="en-US" w:eastAsia="zh-CN"/>
              </w:rPr>
            </w:pPr>
          </w:p>
          <w:p w14:paraId="5BC6AFDC">
            <w:pPr>
              <w:pStyle w:val="6"/>
              <w:rPr>
                <w:rFonts w:hint="eastAsia" w:ascii="Times New Roman" w:hAnsi="Times New Roman" w:eastAsia="宋体"/>
                <w:b w:val="0"/>
                <w:bCs w:val="0"/>
                <w:color w:val="auto"/>
                <w:sz w:val="21"/>
                <w:lang w:val="en-US" w:eastAsia="zh-CN"/>
              </w:rPr>
            </w:pPr>
          </w:p>
          <w:p w14:paraId="7F178295">
            <w:pPr>
              <w:pStyle w:val="6"/>
              <w:rPr>
                <w:rFonts w:hint="eastAsia" w:ascii="Times New Roman" w:hAnsi="Times New Roman" w:eastAsia="宋体"/>
                <w:b w:val="0"/>
                <w:bCs w:val="0"/>
                <w:color w:val="auto"/>
                <w:sz w:val="21"/>
                <w:lang w:val="en-US" w:eastAsia="zh-CN"/>
              </w:rPr>
            </w:pPr>
          </w:p>
          <w:p w14:paraId="63ACC61A">
            <w:pPr>
              <w:pStyle w:val="6"/>
              <w:rPr>
                <w:rFonts w:hint="eastAsia" w:ascii="Times New Roman" w:hAnsi="Times New Roman" w:eastAsia="宋体"/>
                <w:b w:val="0"/>
                <w:bCs w:val="0"/>
                <w:color w:val="auto"/>
                <w:sz w:val="21"/>
                <w:lang w:val="en-US" w:eastAsia="zh-CN"/>
              </w:rPr>
            </w:pPr>
          </w:p>
          <w:p w14:paraId="5AF9858C">
            <w:pPr>
              <w:pStyle w:val="6"/>
              <w:rPr>
                <w:rFonts w:hint="eastAsia" w:ascii="Times New Roman" w:hAnsi="Times New Roman" w:eastAsia="宋体"/>
                <w:b w:val="0"/>
                <w:bCs w:val="0"/>
                <w:color w:val="auto"/>
                <w:sz w:val="21"/>
                <w:lang w:val="en-US" w:eastAsia="zh-CN"/>
              </w:rPr>
            </w:pPr>
          </w:p>
          <w:p w14:paraId="368931F2">
            <w:pPr>
              <w:pStyle w:val="6"/>
              <w:rPr>
                <w:rFonts w:hint="eastAsia" w:ascii="Times New Roman" w:hAnsi="Times New Roman" w:eastAsia="宋体"/>
                <w:b w:val="0"/>
                <w:bCs w:val="0"/>
                <w:color w:val="auto"/>
                <w:sz w:val="21"/>
                <w:lang w:val="en-US" w:eastAsia="zh-CN"/>
              </w:rPr>
            </w:pPr>
          </w:p>
          <w:p w14:paraId="1DBF8295">
            <w:pPr>
              <w:pStyle w:val="6"/>
              <w:rPr>
                <w:rFonts w:hint="eastAsia" w:ascii="Times New Roman" w:hAnsi="Times New Roman" w:eastAsia="宋体"/>
                <w:b w:val="0"/>
                <w:bCs w:val="0"/>
                <w:color w:val="auto"/>
                <w:sz w:val="21"/>
                <w:lang w:val="en-US" w:eastAsia="zh-CN"/>
              </w:rPr>
            </w:pPr>
          </w:p>
          <w:p w14:paraId="49A338B1">
            <w:pPr>
              <w:pStyle w:val="6"/>
              <w:rPr>
                <w:rFonts w:hint="eastAsia" w:ascii="Times New Roman" w:hAnsi="Times New Roman" w:eastAsia="宋体"/>
                <w:b w:val="0"/>
                <w:bCs w:val="0"/>
                <w:color w:val="auto"/>
                <w:sz w:val="21"/>
                <w:lang w:val="en-US" w:eastAsia="zh-CN"/>
              </w:rPr>
            </w:pPr>
          </w:p>
          <w:p w14:paraId="1C739AEE">
            <w:pPr>
              <w:pStyle w:val="6"/>
              <w:rPr>
                <w:rFonts w:hint="eastAsia" w:ascii="Times New Roman" w:hAnsi="Times New Roman" w:eastAsia="宋体"/>
                <w:b w:val="0"/>
                <w:bCs w:val="0"/>
                <w:color w:val="auto"/>
                <w:sz w:val="21"/>
                <w:lang w:val="en-US" w:eastAsia="zh-CN"/>
              </w:rPr>
            </w:pPr>
          </w:p>
          <w:p w14:paraId="0ADEC03C">
            <w:pPr>
              <w:pStyle w:val="6"/>
              <w:rPr>
                <w:rFonts w:hint="eastAsia" w:ascii="Times New Roman" w:hAnsi="Times New Roman" w:eastAsia="宋体"/>
                <w:b w:val="0"/>
                <w:bCs w:val="0"/>
                <w:color w:val="auto"/>
                <w:sz w:val="21"/>
                <w:lang w:val="en-US" w:eastAsia="zh-CN"/>
              </w:rPr>
            </w:pPr>
          </w:p>
          <w:p w14:paraId="60A7A9A0">
            <w:pPr>
              <w:pStyle w:val="6"/>
              <w:rPr>
                <w:rFonts w:hint="eastAsia" w:ascii="Times New Roman" w:hAnsi="Times New Roman" w:eastAsia="宋体"/>
                <w:b w:val="0"/>
                <w:bCs w:val="0"/>
                <w:color w:val="auto"/>
                <w:sz w:val="21"/>
                <w:lang w:val="en-US" w:eastAsia="zh-CN"/>
              </w:rPr>
            </w:pPr>
          </w:p>
          <w:p w14:paraId="2171377C">
            <w:pPr>
              <w:pStyle w:val="6"/>
              <w:rPr>
                <w:rFonts w:hint="eastAsia" w:ascii="Times New Roman" w:hAnsi="Times New Roman" w:eastAsia="宋体"/>
                <w:b w:val="0"/>
                <w:bCs w:val="0"/>
                <w:color w:val="auto"/>
                <w:sz w:val="21"/>
                <w:lang w:val="en-US" w:eastAsia="zh-CN"/>
              </w:rPr>
            </w:pPr>
          </w:p>
          <w:p w14:paraId="1BB37811">
            <w:pPr>
              <w:pStyle w:val="6"/>
              <w:rPr>
                <w:rFonts w:hint="eastAsia" w:ascii="Times New Roman" w:hAnsi="Times New Roman" w:eastAsia="宋体"/>
                <w:b w:val="0"/>
                <w:bCs w:val="0"/>
                <w:color w:val="auto"/>
                <w:sz w:val="21"/>
                <w:lang w:val="en-US" w:eastAsia="zh-CN"/>
              </w:rPr>
            </w:pPr>
          </w:p>
          <w:p w14:paraId="45E88C73">
            <w:pPr>
              <w:pStyle w:val="6"/>
              <w:rPr>
                <w:rFonts w:hint="eastAsia" w:ascii="Times New Roman" w:hAnsi="Times New Roman" w:eastAsia="宋体"/>
                <w:b w:val="0"/>
                <w:bCs w:val="0"/>
                <w:color w:val="auto"/>
                <w:sz w:val="21"/>
                <w:lang w:val="en-US" w:eastAsia="zh-CN"/>
              </w:rPr>
            </w:pPr>
          </w:p>
          <w:p w14:paraId="702B5843">
            <w:pPr>
              <w:pStyle w:val="6"/>
              <w:rPr>
                <w:rFonts w:hint="eastAsia" w:ascii="Times New Roman" w:hAnsi="Times New Roman" w:eastAsia="宋体"/>
                <w:b w:val="0"/>
                <w:bCs w:val="0"/>
                <w:color w:val="auto"/>
                <w:sz w:val="21"/>
                <w:lang w:val="en-US" w:eastAsia="zh-CN"/>
              </w:rPr>
            </w:pPr>
          </w:p>
          <w:p w14:paraId="69DE311E">
            <w:pPr>
              <w:pStyle w:val="6"/>
              <w:rPr>
                <w:rFonts w:hint="eastAsia" w:ascii="Times New Roman" w:hAnsi="Times New Roman" w:eastAsia="宋体"/>
                <w:b w:val="0"/>
                <w:bCs w:val="0"/>
                <w:color w:val="auto"/>
                <w:sz w:val="21"/>
                <w:lang w:val="en-US" w:eastAsia="zh-CN"/>
              </w:rPr>
            </w:pPr>
          </w:p>
          <w:p w14:paraId="04E3F361">
            <w:pPr>
              <w:pStyle w:val="6"/>
              <w:rPr>
                <w:rFonts w:hint="eastAsia" w:ascii="Times New Roman" w:hAnsi="Times New Roman" w:eastAsia="宋体"/>
                <w:b w:val="0"/>
                <w:bCs w:val="0"/>
                <w:color w:val="auto"/>
                <w:sz w:val="21"/>
                <w:lang w:val="en-US" w:eastAsia="zh-CN"/>
              </w:rPr>
            </w:pPr>
          </w:p>
          <w:p w14:paraId="1E64EF1F">
            <w:pPr>
              <w:pStyle w:val="6"/>
              <w:rPr>
                <w:rFonts w:hint="eastAsia" w:ascii="Times New Roman" w:hAnsi="Times New Roman" w:eastAsia="宋体"/>
                <w:b w:val="0"/>
                <w:bCs w:val="0"/>
                <w:color w:val="auto"/>
                <w:sz w:val="21"/>
                <w:lang w:val="en-US" w:eastAsia="zh-CN"/>
              </w:rPr>
            </w:pPr>
          </w:p>
          <w:p w14:paraId="1510386C">
            <w:pPr>
              <w:pStyle w:val="6"/>
              <w:rPr>
                <w:rFonts w:hint="eastAsia" w:ascii="Times New Roman" w:hAnsi="Times New Roman" w:eastAsia="宋体"/>
                <w:b w:val="0"/>
                <w:bCs w:val="0"/>
                <w:color w:val="auto"/>
                <w:sz w:val="21"/>
                <w:lang w:val="en-US" w:eastAsia="zh-CN"/>
              </w:rPr>
            </w:pPr>
          </w:p>
        </w:tc>
      </w:tr>
    </w:tbl>
    <w:p w14:paraId="676E2F94">
      <w:pPr>
        <w:pStyle w:val="25"/>
        <w:jc w:val="center"/>
        <w:rPr>
          <w:rFonts w:ascii="Times New Roman" w:hAnsi="Times New Roman" w:eastAsia="宋体"/>
          <w:snapToGrid w:val="0"/>
          <w:color w:val="auto"/>
          <w:sz w:val="36"/>
          <w:szCs w:val="36"/>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0F75D8C5">
      <w:pPr>
        <w:pStyle w:val="25"/>
        <w:adjustRightInd w:val="0"/>
        <w:snapToGrid w:val="0"/>
        <w:spacing w:before="0" w:beforeAutospacing="0" w:after="0" w:afterAutospacing="0" w:line="14" w:lineRule="auto"/>
        <w:jc w:val="center"/>
        <w:outlineLvl w:val="0"/>
        <w:rPr>
          <w:rFonts w:ascii="Times New Roman" w:hAnsi="Times New Roman" w:eastAsia="宋体"/>
          <w:snapToGrid w:val="0"/>
          <w:color w:val="auto"/>
          <w:sz w:val="30"/>
          <w:szCs w:val="30"/>
        </w:rPr>
      </w:pPr>
    </w:p>
    <w:p w14:paraId="74D0EA5A">
      <w:pPr>
        <w:pStyle w:val="25"/>
        <w:jc w:val="center"/>
        <w:outlineLvl w:val="0"/>
        <w:rPr>
          <w:rFonts w:ascii="Times New Roman" w:hAnsi="Times New Roman" w:eastAsia="宋体"/>
          <w:snapToGrid w:val="0"/>
          <w:color w:val="auto"/>
          <w:sz w:val="30"/>
          <w:szCs w:val="30"/>
        </w:rPr>
      </w:pPr>
      <w:r>
        <w:rPr>
          <w:rFonts w:ascii="Times New Roman" w:hAnsi="Times New Roman" w:eastAsia="宋体"/>
          <w:snapToGrid w:val="0"/>
          <w:color w:val="auto"/>
          <w:sz w:val="30"/>
          <w:szCs w:val="30"/>
        </w:rPr>
        <w:t>三、区域环境质量现状、环境保护目标及评价标准</w:t>
      </w:r>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3"/>
      </w:tblGrid>
      <w:tr w14:paraId="372725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36" w:hRule="atLeast"/>
          <w:jc w:val="center"/>
        </w:trPr>
        <w:tc>
          <w:tcPr>
            <w:tcW w:w="800" w:type="dxa"/>
            <w:noWrap w:val="0"/>
            <w:vAlign w:val="center"/>
          </w:tcPr>
          <w:p w14:paraId="7238ABD3">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区域</w:t>
            </w:r>
          </w:p>
          <w:p w14:paraId="5F107EB6">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环境</w:t>
            </w:r>
          </w:p>
          <w:p w14:paraId="62ED4E6C">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质量</w:t>
            </w:r>
          </w:p>
          <w:p w14:paraId="2BA47598">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现状</w:t>
            </w:r>
          </w:p>
        </w:tc>
        <w:tc>
          <w:tcPr>
            <w:tcW w:w="8190" w:type="dxa"/>
            <w:noWrap w:val="0"/>
            <w:vAlign w:val="center"/>
          </w:tcPr>
          <w:p w14:paraId="4842233E">
            <w:pPr>
              <w:pStyle w:val="120"/>
              <w:numPr>
                <w:ilvl w:val="0"/>
                <w:numId w:val="9"/>
              </w:numPr>
              <w:adjustRightInd w:val="0"/>
              <w:snapToGrid w:val="0"/>
              <w:spacing w:line="480" w:lineRule="exact"/>
              <w:ind w:firstLine="482"/>
              <w:rPr>
                <w:bCs w:val="0"/>
                <w:color w:val="auto"/>
                <w:sz w:val="21"/>
                <w:szCs w:val="21"/>
              </w:rPr>
            </w:pPr>
            <w:r>
              <w:rPr>
                <w:bCs w:val="0"/>
                <w:color w:val="auto"/>
                <w:sz w:val="21"/>
                <w:szCs w:val="21"/>
              </w:rPr>
              <w:t>环境空气质量现状</w:t>
            </w:r>
          </w:p>
          <w:p w14:paraId="555F973B">
            <w:pPr>
              <w:keepNext w:val="0"/>
              <w:keepLines w:val="0"/>
              <w:pageBreakBefore w:val="0"/>
              <w:widowControl w:val="0"/>
              <w:numPr>
                <w:ilvl w:val="0"/>
                <w:numId w:val="0"/>
              </w:numPr>
              <w:kinsoku/>
              <w:wordWrap/>
              <w:overflowPunct/>
              <w:topLinePunct w:val="0"/>
              <w:autoSpaceDE/>
              <w:autoSpaceDN/>
              <w:bidi w:val="0"/>
              <w:adjustRightInd w:val="0"/>
              <w:snapToGrid w:val="0"/>
              <w:spacing w:line="480" w:lineRule="exact"/>
              <w:ind w:left="0" w:leftChars="0" w:firstLine="420" w:firstLineChars="200"/>
              <w:textAlignment w:val="auto"/>
              <w:rPr>
                <w:color w:val="auto"/>
                <w:szCs w:val="21"/>
              </w:rPr>
            </w:pPr>
            <w:r>
              <w:rPr>
                <w:rFonts w:hint="eastAsia"/>
                <w:bCs w:val="0"/>
                <w:color w:val="auto"/>
                <w:sz w:val="21"/>
                <w:szCs w:val="21"/>
                <w:lang w:eastAsia="zh-CN"/>
              </w:rPr>
              <w:t>（</w:t>
            </w:r>
            <w:r>
              <w:rPr>
                <w:rFonts w:hint="eastAsia"/>
                <w:bCs w:val="0"/>
                <w:color w:val="auto"/>
                <w:sz w:val="21"/>
                <w:szCs w:val="21"/>
                <w:lang w:val="en-US" w:eastAsia="zh-CN"/>
              </w:rPr>
              <w:t>1</w:t>
            </w:r>
            <w:r>
              <w:rPr>
                <w:rFonts w:hint="eastAsia"/>
                <w:bCs w:val="0"/>
                <w:color w:val="auto"/>
                <w:sz w:val="21"/>
                <w:szCs w:val="21"/>
                <w:lang w:eastAsia="zh-CN"/>
              </w:rPr>
              <w:t>）</w:t>
            </w:r>
            <w:r>
              <w:rPr>
                <w:bCs w:val="0"/>
                <w:color w:val="auto"/>
                <w:sz w:val="21"/>
                <w:szCs w:val="21"/>
              </w:rPr>
              <w:t>项目所在区域达标判定</w:t>
            </w:r>
          </w:p>
          <w:p w14:paraId="59BE2DC4">
            <w:pPr>
              <w:keepNext w:val="0"/>
              <w:keepLines w:val="0"/>
              <w:pageBreakBefore w:val="0"/>
              <w:widowControl w:val="0"/>
              <w:numPr>
                <w:ilvl w:val="0"/>
                <w:numId w:val="0"/>
              </w:numPr>
              <w:kinsoku/>
              <w:wordWrap/>
              <w:overflowPunct/>
              <w:topLinePunct w:val="0"/>
              <w:autoSpaceDE/>
              <w:autoSpaceDN/>
              <w:bidi w:val="0"/>
              <w:adjustRightInd w:val="0"/>
              <w:snapToGrid w:val="0"/>
              <w:spacing w:line="480" w:lineRule="exact"/>
              <w:ind w:left="0" w:leftChars="0" w:firstLine="420" w:firstLineChars="200"/>
              <w:textAlignment w:val="auto"/>
              <w:rPr>
                <w:color w:val="auto"/>
                <w:szCs w:val="21"/>
              </w:rPr>
            </w:pPr>
            <w:r>
              <w:rPr>
                <w:color w:val="auto"/>
                <w:szCs w:val="21"/>
              </w:rPr>
              <w:t>根据《</w:t>
            </w:r>
            <w:r>
              <w:rPr>
                <w:rFonts w:hint="eastAsia"/>
                <w:color w:val="auto"/>
                <w:szCs w:val="21"/>
                <w:lang w:eastAsia="zh-CN"/>
              </w:rPr>
              <w:t>廊坊市生态环境质量报告书</w:t>
            </w:r>
            <w:r>
              <w:rPr>
                <w:color w:val="auto"/>
                <w:szCs w:val="21"/>
              </w:rPr>
              <w:t>》</w:t>
            </w:r>
            <w:r>
              <w:rPr>
                <w:rFonts w:hint="eastAsia"/>
                <w:color w:val="auto"/>
                <w:szCs w:val="21"/>
                <w:lang w:eastAsia="zh-CN"/>
              </w:rPr>
              <w:t>（</w:t>
            </w:r>
            <w:r>
              <w:rPr>
                <w:rFonts w:hint="eastAsia"/>
                <w:color w:val="auto"/>
                <w:szCs w:val="21"/>
                <w:lang w:val="en-US" w:eastAsia="zh-CN"/>
              </w:rPr>
              <w:t>2024年</w:t>
            </w:r>
            <w:r>
              <w:rPr>
                <w:rFonts w:hint="eastAsia"/>
                <w:color w:val="auto"/>
                <w:szCs w:val="21"/>
                <w:lang w:eastAsia="zh-CN"/>
              </w:rPr>
              <w:t>）</w:t>
            </w:r>
            <w:r>
              <w:rPr>
                <w:color w:val="auto"/>
                <w:szCs w:val="21"/>
              </w:rPr>
              <w:t>，对项目所在区域进行达标断，</w:t>
            </w:r>
            <w:r>
              <w:rPr>
                <w:rFonts w:hint="eastAsia"/>
                <w:color w:val="auto"/>
                <w:szCs w:val="21"/>
                <w:lang w:eastAsia="zh-CN"/>
              </w:rPr>
              <w:t>永清县</w:t>
            </w:r>
            <w:r>
              <w:rPr>
                <w:color w:val="auto"/>
                <w:szCs w:val="21"/>
              </w:rPr>
              <w:t>环境空气质量具体详见下表。</w:t>
            </w:r>
          </w:p>
          <w:p w14:paraId="035BBD82">
            <w:pPr>
              <w:adjustRightInd w:val="0"/>
              <w:snapToGrid w:val="0"/>
              <w:spacing w:line="480" w:lineRule="exact"/>
              <w:ind w:firstLine="316" w:firstLineChars="150"/>
              <w:jc w:val="center"/>
              <w:rPr>
                <w:b/>
                <w:color w:val="auto"/>
                <w:szCs w:val="21"/>
              </w:rPr>
            </w:pPr>
            <w:r>
              <w:rPr>
                <w:b/>
                <w:color w:val="auto"/>
                <w:szCs w:val="21"/>
              </w:rPr>
              <w:t>表</w:t>
            </w:r>
            <w:r>
              <w:rPr>
                <w:rFonts w:hint="eastAsia"/>
                <w:b/>
                <w:color w:val="auto"/>
                <w:szCs w:val="21"/>
                <w:lang w:val="en-US" w:eastAsia="zh-CN"/>
              </w:rPr>
              <w:t>11</w:t>
            </w:r>
            <w:r>
              <w:rPr>
                <w:b/>
                <w:color w:val="auto"/>
                <w:szCs w:val="21"/>
              </w:rPr>
              <w:t xml:space="preserve">  区域质量现状评价表</w:t>
            </w:r>
          </w:p>
          <w:tbl>
            <w:tblPr>
              <w:tblStyle w:val="29"/>
              <w:tblW w:w="4998"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09"/>
              <w:gridCol w:w="2269"/>
              <w:gridCol w:w="1202"/>
              <w:gridCol w:w="1191"/>
              <w:gridCol w:w="995"/>
              <w:gridCol w:w="796"/>
              <w:gridCol w:w="797"/>
            </w:tblGrid>
            <w:tr w14:paraId="66DE79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blHeader/>
                <w:jc w:val="center"/>
              </w:trPr>
              <w:tc>
                <w:tcPr>
                  <w:tcW w:w="445" w:type="pct"/>
                  <w:noWrap w:val="0"/>
                  <w:vAlign w:val="center"/>
                </w:tcPr>
                <w:p w14:paraId="7C5011C1">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b/>
                      <w:bCs/>
                      <w:color w:val="auto"/>
                      <w:sz w:val="18"/>
                      <w:szCs w:val="18"/>
                    </w:rPr>
                  </w:pPr>
                  <w:r>
                    <w:rPr>
                      <w:rFonts w:ascii="Times New Roman" w:hAnsi="Times New Roman" w:eastAsia="宋体"/>
                      <w:b/>
                      <w:bCs/>
                      <w:color w:val="auto"/>
                      <w:sz w:val="18"/>
                      <w:szCs w:val="18"/>
                    </w:rPr>
                    <w:t>污染物</w:t>
                  </w:r>
                </w:p>
              </w:tc>
              <w:tc>
                <w:tcPr>
                  <w:tcW w:w="1425" w:type="pct"/>
                  <w:noWrap w:val="0"/>
                  <w:vAlign w:val="center"/>
                </w:tcPr>
                <w:p w14:paraId="2C4CC122">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b/>
                      <w:bCs/>
                      <w:color w:val="auto"/>
                      <w:sz w:val="18"/>
                      <w:szCs w:val="18"/>
                    </w:rPr>
                  </w:pPr>
                  <w:r>
                    <w:rPr>
                      <w:rFonts w:ascii="Times New Roman" w:hAnsi="Times New Roman" w:eastAsia="宋体"/>
                      <w:b/>
                      <w:bCs/>
                      <w:color w:val="auto"/>
                      <w:sz w:val="18"/>
                      <w:szCs w:val="18"/>
                    </w:rPr>
                    <w:t>年评价指标</w:t>
                  </w:r>
                </w:p>
              </w:tc>
              <w:tc>
                <w:tcPr>
                  <w:tcW w:w="755" w:type="pct"/>
                  <w:noWrap w:val="0"/>
                  <w:vAlign w:val="center"/>
                </w:tcPr>
                <w:p w14:paraId="0A8006A3">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b/>
                      <w:bCs/>
                      <w:color w:val="auto"/>
                      <w:sz w:val="18"/>
                      <w:szCs w:val="18"/>
                    </w:rPr>
                  </w:pPr>
                  <w:r>
                    <w:rPr>
                      <w:rFonts w:ascii="Times New Roman" w:hAnsi="Times New Roman" w:eastAsia="宋体"/>
                      <w:b/>
                      <w:bCs/>
                      <w:color w:val="auto"/>
                      <w:sz w:val="18"/>
                      <w:szCs w:val="18"/>
                    </w:rPr>
                    <w:t>现状浓度</w:t>
                  </w:r>
                </w:p>
                <w:p w14:paraId="136A09AD">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b/>
                      <w:bCs/>
                      <w:color w:val="auto"/>
                      <w:sz w:val="18"/>
                      <w:szCs w:val="18"/>
                    </w:rPr>
                  </w:pPr>
                  <w:r>
                    <w:rPr>
                      <w:rFonts w:ascii="Times New Roman" w:hAnsi="Times New Roman" w:eastAsia="宋体"/>
                      <w:b/>
                      <w:bCs/>
                      <w:color w:val="auto"/>
                      <w:sz w:val="18"/>
                      <w:szCs w:val="18"/>
                    </w:rPr>
                    <w:t>（μg/m</w:t>
                  </w:r>
                  <w:r>
                    <w:rPr>
                      <w:rFonts w:ascii="Times New Roman" w:hAnsi="Times New Roman" w:eastAsia="宋体"/>
                      <w:b/>
                      <w:bCs/>
                      <w:color w:val="auto"/>
                      <w:sz w:val="18"/>
                      <w:szCs w:val="18"/>
                      <w:vertAlign w:val="superscript"/>
                    </w:rPr>
                    <w:t>3</w:t>
                  </w:r>
                  <w:r>
                    <w:rPr>
                      <w:rFonts w:ascii="Times New Roman" w:hAnsi="Times New Roman" w:eastAsia="宋体"/>
                      <w:b/>
                      <w:bCs/>
                      <w:color w:val="auto"/>
                      <w:sz w:val="18"/>
                      <w:szCs w:val="18"/>
                    </w:rPr>
                    <w:t>）</w:t>
                  </w:r>
                </w:p>
              </w:tc>
              <w:tc>
                <w:tcPr>
                  <w:tcW w:w="748" w:type="pct"/>
                  <w:noWrap w:val="0"/>
                  <w:vAlign w:val="center"/>
                </w:tcPr>
                <w:p w14:paraId="2ED459C0">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b/>
                      <w:bCs/>
                      <w:color w:val="auto"/>
                      <w:sz w:val="18"/>
                      <w:szCs w:val="18"/>
                    </w:rPr>
                  </w:pPr>
                  <w:r>
                    <w:rPr>
                      <w:rFonts w:ascii="Times New Roman" w:hAnsi="Times New Roman" w:eastAsia="宋体"/>
                      <w:b/>
                      <w:bCs/>
                      <w:color w:val="auto"/>
                      <w:sz w:val="18"/>
                      <w:szCs w:val="18"/>
                    </w:rPr>
                    <w:t>标准值</w:t>
                  </w:r>
                </w:p>
                <w:p w14:paraId="0708B60A">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b/>
                      <w:bCs/>
                      <w:color w:val="auto"/>
                      <w:sz w:val="18"/>
                      <w:szCs w:val="18"/>
                    </w:rPr>
                  </w:pPr>
                  <w:r>
                    <w:rPr>
                      <w:rFonts w:ascii="Times New Roman" w:hAnsi="Times New Roman" w:eastAsia="宋体"/>
                      <w:b/>
                      <w:bCs/>
                      <w:color w:val="auto"/>
                      <w:sz w:val="18"/>
                      <w:szCs w:val="18"/>
                    </w:rPr>
                    <w:t>（μg/m</w:t>
                  </w:r>
                  <w:r>
                    <w:rPr>
                      <w:rFonts w:ascii="Times New Roman" w:hAnsi="Times New Roman" w:eastAsia="宋体"/>
                      <w:b/>
                      <w:bCs/>
                      <w:color w:val="auto"/>
                      <w:sz w:val="18"/>
                      <w:szCs w:val="18"/>
                      <w:vertAlign w:val="superscript"/>
                    </w:rPr>
                    <w:t>3</w:t>
                  </w:r>
                  <w:r>
                    <w:rPr>
                      <w:rFonts w:ascii="Times New Roman" w:hAnsi="Times New Roman" w:eastAsia="宋体"/>
                      <w:b/>
                      <w:bCs/>
                      <w:color w:val="auto"/>
                      <w:sz w:val="18"/>
                      <w:szCs w:val="18"/>
                    </w:rPr>
                    <w:t>）</w:t>
                  </w:r>
                </w:p>
              </w:tc>
              <w:tc>
                <w:tcPr>
                  <w:tcW w:w="625" w:type="pct"/>
                  <w:noWrap w:val="0"/>
                  <w:vAlign w:val="center"/>
                </w:tcPr>
                <w:p w14:paraId="3EDD7573">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b/>
                      <w:bCs/>
                      <w:color w:val="auto"/>
                      <w:sz w:val="18"/>
                      <w:szCs w:val="18"/>
                    </w:rPr>
                  </w:pPr>
                  <w:r>
                    <w:rPr>
                      <w:rFonts w:ascii="Times New Roman" w:hAnsi="Times New Roman" w:eastAsia="宋体"/>
                      <w:b/>
                      <w:bCs/>
                      <w:color w:val="auto"/>
                      <w:sz w:val="18"/>
                      <w:szCs w:val="18"/>
                    </w:rPr>
                    <w:t>占标率</w:t>
                  </w:r>
                </w:p>
                <w:p w14:paraId="6139C066">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b/>
                      <w:bCs/>
                      <w:color w:val="auto"/>
                      <w:sz w:val="18"/>
                      <w:szCs w:val="18"/>
                    </w:rPr>
                  </w:pPr>
                  <w:r>
                    <w:rPr>
                      <w:rFonts w:ascii="Times New Roman" w:hAnsi="Times New Roman" w:eastAsia="宋体"/>
                      <w:b/>
                      <w:bCs/>
                      <w:color w:val="auto"/>
                      <w:sz w:val="18"/>
                      <w:szCs w:val="18"/>
                    </w:rPr>
                    <w:t>（%）</w:t>
                  </w:r>
                </w:p>
              </w:tc>
              <w:tc>
                <w:tcPr>
                  <w:tcW w:w="500" w:type="pct"/>
                  <w:noWrap w:val="0"/>
                  <w:vAlign w:val="center"/>
                </w:tcPr>
                <w:p w14:paraId="563A349E">
                  <w:pPr>
                    <w:pStyle w:val="119"/>
                    <w:keepNext w:val="0"/>
                    <w:keepLines w:val="0"/>
                    <w:pageBreakBefore w:val="0"/>
                    <w:kinsoku/>
                    <w:wordWrap/>
                    <w:overflowPunct/>
                    <w:topLinePunct w:val="0"/>
                    <w:autoSpaceDE/>
                    <w:autoSpaceDN/>
                    <w:bidi w:val="0"/>
                    <w:adjustRightInd w:val="0"/>
                    <w:snapToGrid w:val="0"/>
                    <w:spacing w:line="240" w:lineRule="exact"/>
                    <w:rPr>
                      <w:rFonts w:hint="eastAsia" w:ascii="Times New Roman" w:hAnsi="Times New Roman" w:eastAsia="宋体"/>
                      <w:b/>
                      <w:bCs/>
                      <w:color w:val="auto"/>
                      <w:sz w:val="18"/>
                      <w:szCs w:val="18"/>
                    </w:rPr>
                  </w:pPr>
                  <w:r>
                    <w:rPr>
                      <w:rFonts w:hint="eastAsia" w:ascii="Times New Roman" w:hAnsi="Times New Roman" w:eastAsia="宋体"/>
                      <w:b/>
                      <w:bCs/>
                      <w:color w:val="auto"/>
                      <w:sz w:val="18"/>
                      <w:szCs w:val="18"/>
                    </w:rPr>
                    <w:t>超标倍数</w:t>
                  </w:r>
                </w:p>
              </w:tc>
              <w:tc>
                <w:tcPr>
                  <w:tcW w:w="500" w:type="pct"/>
                  <w:noWrap w:val="0"/>
                  <w:vAlign w:val="center"/>
                </w:tcPr>
                <w:p w14:paraId="4EAA590F">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b/>
                      <w:bCs/>
                      <w:color w:val="auto"/>
                      <w:sz w:val="18"/>
                      <w:szCs w:val="18"/>
                    </w:rPr>
                  </w:pPr>
                  <w:r>
                    <w:rPr>
                      <w:rFonts w:ascii="Times New Roman" w:hAnsi="Times New Roman" w:eastAsia="宋体"/>
                      <w:b/>
                      <w:bCs/>
                      <w:color w:val="auto"/>
                      <w:sz w:val="18"/>
                      <w:szCs w:val="18"/>
                    </w:rPr>
                    <w:t>达标情况</w:t>
                  </w:r>
                </w:p>
              </w:tc>
            </w:tr>
            <w:tr w14:paraId="6EC8DD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445" w:type="pct"/>
                  <w:noWrap w:val="0"/>
                  <w:vAlign w:val="center"/>
                </w:tcPr>
                <w:p w14:paraId="7A4089B2">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PM</w:t>
                  </w:r>
                  <w:r>
                    <w:rPr>
                      <w:rFonts w:ascii="Times New Roman" w:hAnsi="Times New Roman" w:eastAsia="宋体"/>
                      <w:color w:val="auto"/>
                      <w:sz w:val="18"/>
                      <w:szCs w:val="18"/>
                      <w:vertAlign w:val="subscript"/>
                    </w:rPr>
                    <w:t>2.5</w:t>
                  </w:r>
                </w:p>
              </w:tc>
              <w:tc>
                <w:tcPr>
                  <w:tcW w:w="1425" w:type="pct"/>
                  <w:vMerge w:val="restart"/>
                  <w:noWrap w:val="0"/>
                  <w:vAlign w:val="center"/>
                </w:tcPr>
                <w:p w14:paraId="0507E2F4">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年平均质量浓度</w:t>
                  </w:r>
                </w:p>
              </w:tc>
              <w:tc>
                <w:tcPr>
                  <w:tcW w:w="1253" w:type="dxa"/>
                  <w:noWrap w:val="0"/>
                  <w:vAlign w:val="center"/>
                </w:tcPr>
                <w:p w14:paraId="6985ACBE">
                  <w:pPr>
                    <w:pStyle w:val="75"/>
                    <w:keepNext w:val="0"/>
                    <w:keepLines w:val="0"/>
                    <w:pageBreakBefore w:val="0"/>
                    <w:kinsoku/>
                    <w:wordWrap/>
                    <w:overflowPunct/>
                    <w:topLinePunct w:val="0"/>
                    <w:autoSpaceDE/>
                    <w:autoSpaceDN/>
                    <w:bidi w:val="0"/>
                    <w:spacing w:line="240" w:lineRule="exact"/>
                    <w:ind w:firstLine="0" w:firstLineChars="0"/>
                    <w:jc w:val="center"/>
                    <w:rPr>
                      <w:rFonts w:hint="default" w:ascii="Times New Roman" w:hAnsi="Times New Roman" w:eastAsia="宋体"/>
                      <w:color w:val="auto"/>
                      <w:sz w:val="18"/>
                      <w:szCs w:val="18"/>
                      <w:lang w:val="en-US"/>
                    </w:rPr>
                  </w:pPr>
                  <w:r>
                    <w:rPr>
                      <w:rFonts w:hint="eastAsia"/>
                      <w:color w:val="auto"/>
                      <w:sz w:val="18"/>
                      <w:szCs w:val="18"/>
                      <w:highlight w:val="none"/>
                      <w:lang w:val="en-US" w:eastAsia="zh-CN"/>
                    </w:rPr>
                    <w:t>40</w:t>
                  </w:r>
                </w:p>
              </w:tc>
              <w:tc>
                <w:tcPr>
                  <w:tcW w:w="748" w:type="pct"/>
                  <w:noWrap w:val="0"/>
                  <w:vAlign w:val="center"/>
                </w:tcPr>
                <w:p w14:paraId="2FD6775D">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35</w:t>
                  </w:r>
                </w:p>
              </w:tc>
              <w:tc>
                <w:tcPr>
                  <w:tcW w:w="1037" w:type="dxa"/>
                  <w:noWrap w:val="0"/>
                  <w:vAlign w:val="center"/>
                </w:tcPr>
                <w:p w14:paraId="562D763D">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snapToGrid w:val="0"/>
                      <w:color w:val="auto"/>
                      <w:kern w:val="0"/>
                      <w:sz w:val="18"/>
                      <w:szCs w:val="18"/>
                      <w:lang w:val="en-US" w:eastAsia="zh-CN" w:bidi="ar-SA"/>
                    </w:rPr>
                  </w:pPr>
                  <w:r>
                    <w:rPr>
                      <w:rFonts w:hint="eastAsia" w:cs="Times New Roman"/>
                      <w:snapToGrid w:val="0"/>
                      <w:color w:val="auto"/>
                      <w:kern w:val="0"/>
                      <w:sz w:val="18"/>
                      <w:szCs w:val="18"/>
                      <w:lang w:val="en-US" w:eastAsia="zh-CN" w:bidi="ar-SA"/>
                    </w:rPr>
                    <w:t>114.3</w:t>
                  </w:r>
                </w:p>
              </w:tc>
              <w:tc>
                <w:tcPr>
                  <w:tcW w:w="500" w:type="pct"/>
                  <w:noWrap w:val="0"/>
                  <w:vAlign w:val="center"/>
                </w:tcPr>
                <w:p w14:paraId="28787CBD">
                  <w:pPr>
                    <w:pStyle w:val="119"/>
                    <w:keepNext w:val="0"/>
                    <w:keepLines w:val="0"/>
                    <w:pageBreakBefore w:val="0"/>
                    <w:kinsoku/>
                    <w:wordWrap/>
                    <w:overflowPunct/>
                    <w:topLinePunct w:val="0"/>
                    <w:autoSpaceDE/>
                    <w:autoSpaceDN/>
                    <w:bidi w:val="0"/>
                    <w:adjustRightInd w:val="0"/>
                    <w:snapToGrid w:val="0"/>
                    <w:spacing w:line="240" w:lineRule="exact"/>
                    <w:rPr>
                      <w:rFonts w:hint="default" w:ascii="Times New Roman" w:hAnsi="Times New Roman" w:eastAsia="宋体"/>
                      <w:color w:val="auto"/>
                      <w:sz w:val="18"/>
                      <w:szCs w:val="18"/>
                      <w:lang w:val="en-US" w:eastAsia="zh-CN"/>
                    </w:rPr>
                  </w:pPr>
                  <w:r>
                    <w:rPr>
                      <w:rFonts w:hint="eastAsia"/>
                      <w:color w:val="auto"/>
                      <w:sz w:val="18"/>
                      <w:szCs w:val="18"/>
                      <w:lang w:val="en-US" w:eastAsia="zh-CN"/>
                    </w:rPr>
                    <w:t>0.143</w:t>
                  </w:r>
                </w:p>
              </w:tc>
              <w:tc>
                <w:tcPr>
                  <w:tcW w:w="500" w:type="pct"/>
                  <w:noWrap w:val="0"/>
                  <w:vAlign w:val="center"/>
                </w:tcPr>
                <w:p w14:paraId="2D6F7600">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hint="eastAsia" w:ascii="Times New Roman" w:hAnsi="Times New Roman" w:eastAsia="宋体"/>
                      <w:color w:val="auto"/>
                      <w:sz w:val="18"/>
                      <w:szCs w:val="18"/>
                      <w:lang w:eastAsia="zh-CN"/>
                    </w:rPr>
                    <w:t>不</w:t>
                  </w:r>
                  <w:r>
                    <w:rPr>
                      <w:rFonts w:ascii="Times New Roman" w:hAnsi="Times New Roman" w:eastAsia="宋体"/>
                      <w:color w:val="auto"/>
                      <w:sz w:val="18"/>
                      <w:szCs w:val="18"/>
                    </w:rPr>
                    <w:t>达标</w:t>
                  </w:r>
                </w:p>
              </w:tc>
            </w:tr>
            <w:tr w14:paraId="685DA2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45" w:type="pct"/>
                  <w:noWrap w:val="0"/>
                  <w:vAlign w:val="center"/>
                </w:tcPr>
                <w:p w14:paraId="528DC757">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PM</w:t>
                  </w:r>
                  <w:r>
                    <w:rPr>
                      <w:rFonts w:ascii="Times New Roman" w:hAnsi="Times New Roman" w:eastAsia="宋体"/>
                      <w:color w:val="auto"/>
                      <w:sz w:val="18"/>
                      <w:szCs w:val="18"/>
                      <w:vertAlign w:val="subscript"/>
                    </w:rPr>
                    <w:t>10</w:t>
                  </w:r>
                </w:p>
              </w:tc>
              <w:tc>
                <w:tcPr>
                  <w:tcW w:w="1425" w:type="pct"/>
                  <w:vMerge w:val="continue"/>
                  <w:noWrap w:val="0"/>
                  <w:vAlign w:val="center"/>
                </w:tcPr>
                <w:p w14:paraId="37C54DF3">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p>
              </w:tc>
              <w:tc>
                <w:tcPr>
                  <w:tcW w:w="1253" w:type="dxa"/>
                  <w:noWrap w:val="0"/>
                  <w:vAlign w:val="center"/>
                </w:tcPr>
                <w:p w14:paraId="4FE6AF5A">
                  <w:pPr>
                    <w:pStyle w:val="75"/>
                    <w:keepNext w:val="0"/>
                    <w:keepLines w:val="0"/>
                    <w:pageBreakBefore w:val="0"/>
                    <w:kinsoku/>
                    <w:wordWrap/>
                    <w:overflowPunct/>
                    <w:topLinePunct w:val="0"/>
                    <w:autoSpaceDE/>
                    <w:autoSpaceDN/>
                    <w:bidi w:val="0"/>
                    <w:spacing w:line="240" w:lineRule="exact"/>
                    <w:ind w:firstLine="0" w:firstLineChars="0"/>
                    <w:jc w:val="center"/>
                    <w:rPr>
                      <w:rFonts w:hint="default" w:ascii="Times New Roman" w:hAnsi="Times New Roman" w:eastAsia="宋体"/>
                      <w:color w:val="auto"/>
                      <w:sz w:val="18"/>
                      <w:szCs w:val="18"/>
                      <w:lang w:val="en-US" w:eastAsia="zh-CN"/>
                    </w:rPr>
                  </w:pPr>
                  <w:r>
                    <w:rPr>
                      <w:rFonts w:hint="eastAsia"/>
                      <w:color w:val="auto"/>
                      <w:sz w:val="18"/>
                      <w:szCs w:val="18"/>
                      <w:lang w:val="en-US" w:eastAsia="zh-CN"/>
                    </w:rPr>
                    <w:t>74</w:t>
                  </w:r>
                </w:p>
              </w:tc>
              <w:tc>
                <w:tcPr>
                  <w:tcW w:w="748" w:type="pct"/>
                  <w:noWrap w:val="0"/>
                  <w:vAlign w:val="center"/>
                </w:tcPr>
                <w:p w14:paraId="0BEE7313">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70</w:t>
                  </w:r>
                </w:p>
              </w:tc>
              <w:tc>
                <w:tcPr>
                  <w:tcW w:w="1037" w:type="dxa"/>
                  <w:noWrap w:val="0"/>
                  <w:vAlign w:val="center"/>
                </w:tcPr>
                <w:p w14:paraId="21B8FF50">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snapToGrid w:val="0"/>
                      <w:color w:val="auto"/>
                      <w:kern w:val="0"/>
                      <w:sz w:val="18"/>
                      <w:szCs w:val="18"/>
                      <w:lang w:val="en-US" w:eastAsia="zh-CN" w:bidi="ar-SA"/>
                    </w:rPr>
                  </w:pPr>
                  <w:r>
                    <w:rPr>
                      <w:rFonts w:hint="eastAsia" w:cs="Times New Roman"/>
                      <w:snapToGrid w:val="0"/>
                      <w:color w:val="auto"/>
                      <w:kern w:val="0"/>
                      <w:sz w:val="18"/>
                      <w:szCs w:val="18"/>
                      <w:lang w:val="en-US" w:eastAsia="zh-CN" w:bidi="ar-SA"/>
                    </w:rPr>
                    <w:t>105.7</w:t>
                  </w:r>
                </w:p>
              </w:tc>
              <w:tc>
                <w:tcPr>
                  <w:tcW w:w="500" w:type="pct"/>
                  <w:noWrap w:val="0"/>
                  <w:vAlign w:val="center"/>
                </w:tcPr>
                <w:p w14:paraId="3067C42F">
                  <w:pPr>
                    <w:pStyle w:val="119"/>
                    <w:keepNext w:val="0"/>
                    <w:keepLines w:val="0"/>
                    <w:pageBreakBefore w:val="0"/>
                    <w:kinsoku/>
                    <w:wordWrap/>
                    <w:overflowPunct/>
                    <w:topLinePunct w:val="0"/>
                    <w:autoSpaceDE/>
                    <w:autoSpaceDN/>
                    <w:bidi w:val="0"/>
                    <w:adjustRightInd w:val="0"/>
                    <w:snapToGrid w:val="0"/>
                    <w:spacing w:line="240" w:lineRule="exact"/>
                    <w:rPr>
                      <w:rFonts w:hint="default" w:ascii="Times New Roman" w:hAnsi="Times New Roman" w:eastAsia="宋体"/>
                      <w:color w:val="auto"/>
                      <w:sz w:val="18"/>
                      <w:szCs w:val="18"/>
                      <w:lang w:val="en-US" w:eastAsia="zh-CN"/>
                    </w:rPr>
                  </w:pPr>
                  <w:r>
                    <w:rPr>
                      <w:rFonts w:hint="eastAsia"/>
                      <w:color w:val="auto"/>
                      <w:sz w:val="18"/>
                      <w:szCs w:val="18"/>
                      <w:lang w:val="en-US" w:eastAsia="zh-CN"/>
                    </w:rPr>
                    <w:t>0.057</w:t>
                  </w:r>
                </w:p>
              </w:tc>
              <w:tc>
                <w:tcPr>
                  <w:tcW w:w="500" w:type="pct"/>
                  <w:noWrap w:val="0"/>
                  <w:vAlign w:val="center"/>
                </w:tcPr>
                <w:p w14:paraId="1B0717AB">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hint="eastAsia" w:ascii="Times New Roman" w:hAnsi="Times New Roman" w:eastAsia="宋体"/>
                      <w:color w:val="auto"/>
                      <w:sz w:val="18"/>
                      <w:szCs w:val="18"/>
                      <w:lang w:eastAsia="zh-CN"/>
                    </w:rPr>
                    <w:t>不</w:t>
                  </w:r>
                  <w:r>
                    <w:rPr>
                      <w:rFonts w:ascii="Times New Roman" w:hAnsi="Times New Roman" w:eastAsia="宋体"/>
                      <w:color w:val="auto"/>
                      <w:sz w:val="18"/>
                      <w:szCs w:val="18"/>
                    </w:rPr>
                    <w:t>达标</w:t>
                  </w:r>
                </w:p>
              </w:tc>
            </w:tr>
            <w:tr w14:paraId="0A6BD9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jc w:val="center"/>
              </w:trPr>
              <w:tc>
                <w:tcPr>
                  <w:tcW w:w="445" w:type="pct"/>
                  <w:noWrap w:val="0"/>
                  <w:vAlign w:val="center"/>
                </w:tcPr>
                <w:p w14:paraId="0012AE64">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SO</w:t>
                  </w:r>
                  <w:r>
                    <w:rPr>
                      <w:rFonts w:ascii="Times New Roman" w:hAnsi="Times New Roman" w:eastAsia="宋体"/>
                      <w:color w:val="auto"/>
                      <w:sz w:val="18"/>
                      <w:szCs w:val="18"/>
                      <w:vertAlign w:val="subscript"/>
                    </w:rPr>
                    <w:t>2</w:t>
                  </w:r>
                </w:p>
              </w:tc>
              <w:tc>
                <w:tcPr>
                  <w:tcW w:w="1425" w:type="pct"/>
                  <w:vMerge w:val="continue"/>
                  <w:noWrap w:val="0"/>
                  <w:vAlign w:val="center"/>
                </w:tcPr>
                <w:p w14:paraId="6224BA24">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p>
              </w:tc>
              <w:tc>
                <w:tcPr>
                  <w:tcW w:w="1253" w:type="dxa"/>
                  <w:noWrap w:val="0"/>
                  <w:vAlign w:val="center"/>
                </w:tcPr>
                <w:p w14:paraId="49557E5F">
                  <w:pPr>
                    <w:pStyle w:val="75"/>
                    <w:keepNext w:val="0"/>
                    <w:keepLines w:val="0"/>
                    <w:pageBreakBefore w:val="0"/>
                    <w:kinsoku/>
                    <w:wordWrap/>
                    <w:overflowPunct/>
                    <w:topLinePunct w:val="0"/>
                    <w:autoSpaceDE/>
                    <w:autoSpaceDN/>
                    <w:bidi w:val="0"/>
                    <w:spacing w:line="240" w:lineRule="exact"/>
                    <w:ind w:firstLine="0" w:firstLineChars="0"/>
                    <w:jc w:val="center"/>
                    <w:rPr>
                      <w:rFonts w:hint="default" w:ascii="Times New Roman" w:hAnsi="Times New Roman" w:eastAsia="宋体"/>
                      <w:color w:val="auto"/>
                      <w:sz w:val="18"/>
                      <w:szCs w:val="18"/>
                      <w:lang w:val="en-US"/>
                    </w:rPr>
                  </w:pPr>
                  <w:r>
                    <w:rPr>
                      <w:rFonts w:hint="eastAsia"/>
                      <w:color w:val="auto"/>
                      <w:sz w:val="18"/>
                      <w:szCs w:val="18"/>
                      <w:highlight w:val="none"/>
                      <w:lang w:val="en-US" w:eastAsia="zh-CN"/>
                    </w:rPr>
                    <w:t>7</w:t>
                  </w:r>
                </w:p>
              </w:tc>
              <w:tc>
                <w:tcPr>
                  <w:tcW w:w="748" w:type="pct"/>
                  <w:noWrap w:val="0"/>
                  <w:vAlign w:val="center"/>
                </w:tcPr>
                <w:p w14:paraId="3B661889">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60</w:t>
                  </w:r>
                </w:p>
              </w:tc>
              <w:tc>
                <w:tcPr>
                  <w:tcW w:w="1037" w:type="dxa"/>
                  <w:noWrap w:val="0"/>
                  <w:vAlign w:val="center"/>
                </w:tcPr>
                <w:p w14:paraId="4BCE3BC1">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snapToGrid w:val="0"/>
                      <w:color w:val="auto"/>
                      <w:kern w:val="0"/>
                      <w:sz w:val="18"/>
                      <w:szCs w:val="18"/>
                      <w:lang w:val="en-US" w:eastAsia="zh-CN" w:bidi="ar-SA"/>
                    </w:rPr>
                  </w:pPr>
                  <w:r>
                    <w:rPr>
                      <w:rFonts w:hint="eastAsia" w:cs="Times New Roman"/>
                      <w:snapToGrid w:val="0"/>
                      <w:color w:val="auto"/>
                      <w:kern w:val="0"/>
                      <w:sz w:val="18"/>
                      <w:szCs w:val="18"/>
                      <w:lang w:val="en-US" w:eastAsia="zh-CN" w:bidi="ar-SA"/>
                    </w:rPr>
                    <w:t>11.7</w:t>
                  </w:r>
                </w:p>
              </w:tc>
              <w:tc>
                <w:tcPr>
                  <w:tcW w:w="500" w:type="pct"/>
                  <w:noWrap w:val="0"/>
                  <w:vAlign w:val="center"/>
                </w:tcPr>
                <w:p w14:paraId="3929829D">
                  <w:pPr>
                    <w:pStyle w:val="119"/>
                    <w:keepNext w:val="0"/>
                    <w:keepLines w:val="0"/>
                    <w:pageBreakBefore w:val="0"/>
                    <w:kinsoku/>
                    <w:wordWrap/>
                    <w:overflowPunct/>
                    <w:topLinePunct w:val="0"/>
                    <w:autoSpaceDE/>
                    <w:autoSpaceDN/>
                    <w:bidi w:val="0"/>
                    <w:adjustRightInd w:val="0"/>
                    <w:snapToGrid w:val="0"/>
                    <w:spacing w:line="240" w:lineRule="exact"/>
                    <w:rPr>
                      <w:rFonts w:hint="eastAsia" w:ascii="Times New Roman" w:hAnsi="Times New Roman" w:eastAsia="宋体"/>
                      <w:color w:val="auto"/>
                      <w:sz w:val="18"/>
                      <w:szCs w:val="18"/>
                    </w:rPr>
                  </w:pPr>
                  <w:r>
                    <w:rPr>
                      <w:rFonts w:hint="eastAsia" w:ascii="Times New Roman" w:hAnsi="Times New Roman" w:eastAsia="宋体"/>
                      <w:color w:val="auto"/>
                      <w:sz w:val="18"/>
                      <w:szCs w:val="18"/>
                    </w:rPr>
                    <w:t>/</w:t>
                  </w:r>
                </w:p>
              </w:tc>
              <w:tc>
                <w:tcPr>
                  <w:tcW w:w="500" w:type="pct"/>
                  <w:noWrap w:val="0"/>
                  <w:vAlign w:val="center"/>
                </w:tcPr>
                <w:p w14:paraId="1CFA4D19">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达标</w:t>
                  </w:r>
                </w:p>
              </w:tc>
            </w:tr>
            <w:tr w14:paraId="2BC240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0" w:hRule="atLeast"/>
                <w:jc w:val="center"/>
              </w:trPr>
              <w:tc>
                <w:tcPr>
                  <w:tcW w:w="445" w:type="pct"/>
                  <w:noWrap w:val="0"/>
                  <w:vAlign w:val="center"/>
                </w:tcPr>
                <w:p w14:paraId="703534EC">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NO</w:t>
                  </w:r>
                  <w:r>
                    <w:rPr>
                      <w:rFonts w:ascii="Times New Roman" w:hAnsi="Times New Roman" w:eastAsia="宋体"/>
                      <w:color w:val="auto"/>
                      <w:sz w:val="18"/>
                      <w:szCs w:val="18"/>
                      <w:vertAlign w:val="subscript"/>
                    </w:rPr>
                    <w:t>2</w:t>
                  </w:r>
                </w:p>
              </w:tc>
              <w:tc>
                <w:tcPr>
                  <w:tcW w:w="1425" w:type="pct"/>
                  <w:vMerge w:val="continue"/>
                  <w:noWrap w:val="0"/>
                  <w:vAlign w:val="center"/>
                </w:tcPr>
                <w:p w14:paraId="188ADB51">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p>
              </w:tc>
              <w:tc>
                <w:tcPr>
                  <w:tcW w:w="1253" w:type="dxa"/>
                  <w:noWrap w:val="0"/>
                  <w:vAlign w:val="center"/>
                </w:tcPr>
                <w:p w14:paraId="0B1343BA">
                  <w:pPr>
                    <w:pStyle w:val="75"/>
                    <w:keepNext w:val="0"/>
                    <w:keepLines w:val="0"/>
                    <w:pageBreakBefore w:val="0"/>
                    <w:kinsoku/>
                    <w:wordWrap/>
                    <w:overflowPunct/>
                    <w:topLinePunct w:val="0"/>
                    <w:autoSpaceDE/>
                    <w:autoSpaceDN/>
                    <w:bidi w:val="0"/>
                    <w:spacing w:line="240" w:lineRule="exact"/>
                    <w:ind w:firstLine="0" w:firstLineChars="0"/>
                    <w:jc w:val="center"/>
                    <w:rPr>
                      <w:rFonts w:hint="default" w:ascii="Times New Roman" w:hAnsi="Times New Roman" w:eastAsia="宋体"/>
                      <w:color w:val="auto"/>
                      <w:sz w:val="18"/>
                      <w:szCs w:val="18"/>
                      <w:lang w:val="en-US"/>
                    </w:rPr>
                  </w:pPr>
                  <w:r>
                    <w:rPr>
                      <w:rFonts w:hint="eastAsia"/>
                      <w:color w:val="auto"/>
                      <w:sz w:val="18"/>
                      <w:szCs w:val="18"/>
                      <w:highlight w:val="none"/>
                      <w:lang w:val="en-US" w:eastAsia="zh-CN"/>
                    </w:rPr>
                    <w:t>33</w:t>
                  </w:r>
                </w:p>
              </w:tc>
              <w:tc>
                <w:tcPr>
                  <w:tcW w:w="748" w:type="pct"/>
                  <w:noWrap w:val="0"/>
                  <w:vAlign w:val="center"/>
                </w:tcPr>
                <w:p w14:paraId="45BB18B0">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40</w:t>
                  </w:r>
                </w:p>
              </w:tc>
              <w:tc>
                <w:tcPr>
                  <w:tcW w:w="1037" w:type="dxa"/>
                  <w:noWrap w:val="0"/>
                  <w:vAlign w:val="center"/>
                </w:tcPr>
                <w:p w14:paraId="17CF99FC">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snapToGrid w:val="0"/>
                      <w:color w:val="auto"/>
                      <w:kern w:val="0"/>
                      <w:sz w:val="18"/>
                      <w:szCs w:val="18"/>
                      <w:lang w:val="en-US" w:eastAsia="zh-CN" w:bidi="ar-SA"/>
                    </w:rPr>
                  </w:pPr>
                  <w:r>
                    <w:rPr>
                      <w:rFonts w:hint="eastAsia" w:cs="Times New Roman"/>
                      <w:snapToGrid w:val="0"/>
                      <w:color w:val="auto"/>
                      <w:kern w:val="0"/>
                      <w:sz w:val="18"/>
                      <w:szCs w:val="18"/>
                      <w:lang w:val="en-US" w:eastAsia="zh-CN" w:bidi="ar-SA"/>
                    </w:rPr>
                    <w:t>82.5</w:t>
                  </w:r>
                </w:p>
              </w:tc>
              <w:tc>
                <w:tcPr>
                  <w:tcW w:w="500" w:type="pct"/>
                  <w:noWrap w:val="0"/>
                  <w:vAlign w:val="center"/>
                </w:tcPr>
                <w:p w14:paraId="6666EDFD">
                  <w:pPr>
                    <w:pStyle w:val="119"/>
                    <w:keepNext w:val="0"/>
                    <w:keepLines w:val="0"/>
                    <w:pageBreakBefore w:val="0"/>
                    <w:kinsoku/>
                    <w:wordWrap/>
                    <w:overflowPunct/>
                    <w:topLinePunct w:val="0"/>
                    <w:autoSpaceDE/>
                    <w:autoSpaceDN/>
                    <w:bidi w:val="0"/>
                    <w:adjustRightInd w:val="0"/>
                    <w:snapToGrid w:val="0"/>
                    <w:spacing w:line="240" w:lineRule="exact"/>
                    <w:rPr>
                      <w:rFonts w:hint="eastAsia" w:ascii="Times New Roman" w:hAnsi="Times New Roman" w:eastAsia="宋体"/>
                      <w:color w:val="auto"/>
                      <w:sz w:val="18"/>
                      <w:szCs w:val="18"/>
                    </w:rPr>
                  </w:pPr>
                  <w:r>
                    <w:rPr>
                      <w:rFonts w:hint="eastAsia" w:ascii="Times New Roman" w:hAnsi="Times New Roman" w:eastAsia="宋体"/>
                      <w:color w:val="auto"/>
                      <w:sz w:val="18"/>
                      <w:szCs w:val="18"/>
                    </w:rPr>
                    <w:t>/</w:t>
                  </w:r>
                </w:p>
              </w:tc>
              <w:tc>
                <w:tcPr>
                  <w:tcW w:w="500" w:type="pct"/>
                  <w:noWrap w:val="0"/>
                  <w:vAlign w:val="center"/>
                </w:tcPr>
                <w:p w14:paraId="2A69C77B">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达标</w:t>
                  </w:r>
                </w:p>
              </w:tc>
            </w:tr>
            <w:tr w14:paraId="69B4C7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2" w:hRule="atLeast"/>
                <w:jc w:val="center"/>
              </w:trPr>
              <w:tc>
                <w:tcPr>
                  <w:tcW w:w="445" w:type="pct"/>
                  <w:noWrap w:val="0"/>
                  <w:vAlign w:val="center"/>
                </w:tcPr>
                <w:p w14:paraId="3CC8A7F4">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CO</w:t>
                  </w:r>
                </w:p>
              </w:tc>
              <w:tc>
                <w:tcPr>
                  <w:tcW w:w="1425" w:type="pct"/>
                  <w:noWrap w:val="0"/>
                  <w:vAlign w:val="center"/>
                </w:tcPr>
                <w:p w14:paraId="4A667945">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第95百分位数24</w:t>
                  </w:r>
                  <w:r>
                    <w:rPr>
                      <w:rFonts w:hint="eastAsia" w:ascii="Times New Roman" w:hAnsi="Times New Roman" w:eastAsia="宋体"/>
                      <w:color w:val="auto"/>
                      <w:sz w:val="18"/>
                      <w:szCs w:val="18"/>
                    </w:rPr>
                    <w:t xml:space="preserve"> </w:t>
                  </w:r>
                  <w:r>
                    <w:rPr>
                      <w:rFonts w:ascii="Times New Roman" w:hAnsi="Times New Roman" w:eastAsia="宋体"/>
                      <w:color w:val="auto"/>
                      <w:sz w:val="18"/>
                      <w:szCs w:val="18"/>
                    </w:rPr>
                    <w:t>h平均浓度</w:t>
                  </w:r>
                </w:p>
              </w:tc>
              <w:tc>
                <w:tcPr>
                  <w:tcW w:w="755" w:type="pct"/>
                  <w:noWrap w:val="0"/>
                  <w:vAlign w:val="center"/>
                </w:tcPr>
                <w:p w14:paraId="7143E391">
                  <w:pPr>
                    <w:pStyle w:val="119"/>
                    <w:keepNext w:val="0"/>
                    <w:keepLines w:val="0"/>
                    <w:pageBreakBefore w:val="0"/>
                    <w:kinsoku/>
                    <w:wordWrap/>
                    <w:overflowPunct/>
                    <w:topLinePunct w:val="0"/>
                    <w:autoSpaceDE/>
                    <w:autoSpaceDN/>
                    <w:bidi w:val="0"/>
                    <w:adjustRightInd w:val="0"/>
                    <w:snapToGrid w:val="0"/>
                    <w:spacing w:line="240" w:lineRule="exact"/>
                    <w:rPr>
                      <w:rFonts w:hint="default" w:ascii="Times New Roman" w:hAnsi="Times New Roman" w:eastAsia="宋体"/>
                      <w:color w:val="auto"/>
                      <w:sz w:val="18"/>
                      <w:szCs w:val="18"/>
                      <w:lang w:val="en-US" w:eastAsia="zh-CN"/>
                    </w:rPr>
                  </w:pPr>
                  <w:r>
                    <w:rPr>
                      <w:rFonts w:hint="eastAsia"/>
                      <w:color w:val="auto"/>
                      <w:sz w:val="18"/>
                      <w:szCs w:val="18"/>
                      <w:lang w:val="en-US" w:eastAsia="zh-CN"/>
                    </w:rPr>
                    <w:t>1100</w:t>
                  </w:r>
                </w:p>
              </w:tc>
              <w:tc>
                <w:tcPr>
                  <w:tcW w:w="748" w:type="pct"/>
                  <w:noWrap w:val="0"/>
                  <w:vAlign w:val="center"/>
                </w:tcPr>
                <w:p w14:paraId="50C27375">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4000</w:t>
                  </w:r>
                </w:p>
              </w:tc>
              <w:tc>
                <w:tcPr>
                  <w:tcW w:w="1037" w:type="dxa"/>
                  <w:noWrap w:val="0"/>
                  <w:vAlign w:val="center"/>
                </w:tcPr>
                <w:p w14:paraId="34C09EA1">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snapToGrid w:val="0"/>
                      <w:color w:val="auto"/>
                      <w:kern w:val="0"/>
                      <w:sz w:val="18"/>
                      <w:szCs w:val="18"/>
                      <w:lang w:val="en-US" w:eastAsia="zh-CN" w:bidi="ar-SA"/>
                    </w:rPr>
                  </w:pPr>
                  <w:r>
                    <w:rPr>
                      <w:rFonts w:hint="eastAsia" w:cs="Times New Roman"/>
                      <w:snapToGrid w:val="0"/>
                      <w:color w:val="auto"/>
                      <w:kern w:val="0"/>
                      <w:sz w:val="18"/>
                      <w:szCs w:val="18"/>
                      <w:lang w:val="en-US" w:eastAsia="zh-CN" w:bidi="ar-SA"/>
                    </w:rPr>
                    <w:t>27.5</w:t>
                  </w:r>
                </w:p>
              </w:tc>
              <w:tc>
                <w:tcPr>
                  <w:tcW w:w="500" w:type="pct"/>
                  <w:noWrap w:val="0"/>
                  <w:vAlign w:val="center"/>
                </w:tcPr>
                <w:p w14:paraId="73FB6C01">
                  <w:pPr>
                    <w:pStyle w:val="119"/>
                    <w:keepNext w:val="0"/>
                    <w:keepLines w:val="0"/>
                    <w:pageBreakBefore w:val="0"/>
                    <w:kinsoku/>
                    <w:wordWrap/>
                    <w:overflowPunct/>
                    <w:topLinePunct w:val="0"/>
                    <w:autoSpaceDE/>
                    <w:autoSpaceDN/>
                    <w:bidi w:val="0"/>
                    <w:adjustRightInd w:val="0"/>
                    <w:snapToGrid w:val="0"/>
                    <w:spacing w:line="240" w:lineRule="exact"/>
                    <w:rPr>
                      <w:rFonts w:hint="eastAsia" w:ascii="Times New Roman" w:hAnsi="Times New Roman" w:eastAsia="宋体"/>
                      <w:color w:val="auto"/>
                      <w:sz w:val="18"/>
                      <w:szCs w:val="18"/>
                    </w:rPr>
                  </w:pPr>
                  <w:r>
                    <w:rPr>
                      <w:rFonts w:hint="eastAsia" w:ascii="Times New Roman" w:hAnsi="Times New Roman" w:eastAsia="宋体"/>
                      <w:color w:val="auto"/>
                      <w:sz w:val="18"/>
                      <w:szCs w:val="18"/>
                    </w:rPr>
                    <w:t>/</w:t>
                  </w:r>
                </w:p>
              </w:tc>
              <w:tc>
                <w:tcPr>
                  <w:tcW w:w="500" w:type="pct"/>
                  <w:noWrap w:val="0"/>
                  <w:vAlign w:val="center"/>
                </w:tcPr>
                <w:p w14:paraId="4F6919A1">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达标</w:t>
                  </w:r>
                </w:p>
              </w:tc>
            </w:tr>
            <w:tr w14:paraId="3E7CF5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jc w:val="center"/>
              </w:trPr>
              <w:tc>
                <w:tcPr>
                  <w:tcW w:w="445" w:type="pct"/>
                  <w:noWrap w:val="0"/>
                  <w:vAlign w:val="center"/>
                </w:tcPr>
                <w:p w14:paraId="0E695ABF">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O</w:t>
                  </w:r>
                  <w:r>
                    <w:rPr>
                      <w:rFonts w:ascii="Times New Roman" w:hAnsi="Times New Roman" w:eastAsia="宋体"/>
                      <w:color w:val="auto"/>
                      <w:sz w:val="18"/>
                      <w:szCs w:val="18"/>
                      <w:vertAlign w:val="subscript"/>
                    </w:rPr>
                    <w:t>3</w:t>
                  </w:r>
                </w:p>
              </w:tc>
              <w:tc>
                <w:tcPr>
                  <w:tcW w:w="1425" w:type="pct"/>
                  <w:noWrap w:val="0"/>
                  <w:vAlign w:val="center"/>
                </w:tcPr>
                <w:p w14:paraId="2790ED95">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第90百分位数8</w:t>
                  </w:r>
                  <w:r>
                    <w:rPr>
                      <w:rFonts w:hint="eastAsia" w:ascii="Times New Roman" w:hAnsi="Times New Roman" w:eastAsia="宋体"/>
                      <w:color w:val="auto"/>
                      <w:sz w:val="18"/>
                      <w:szCs w:val="18"/>
                    </w:rPr>
                    <w:t xml:space="preserve"> </w:t>
                  </w:r>
                  <w:r>
                    <w:rPr>
                      <w:rFonts w:ascii="Times New Roman" w:hAnsi="Times New Roman" w:eastAsia="宋体"/>
                      <w:color w:val="auto"/>
                      <w:sz w:val="18"/>
                      <w:szCs w:val="18"/>
                    </w:rPr>
                    <w:t>h平均浓度</w:t>
                  </w:r>
                </w:p>
              </w:tc>
              <w:tc>
                <w:tcPr>
                  <w:tcW w:w="755" w:type="pct"/>
                  <w:noWrap w:val="0"/>
                  <w:vAlign w:val="center"/>
                </w:tcPr>
                <w:p w14:paraId="21512E14">
                  <w:pPr>
                    <w:pStyle w:val="119"/>
                    <w:keepNext w:val="0"/>
                    <w:keepLines w:val="0"/>
                    <w:pageBreakBefore w:val="0"/>
                    <w:kinsoku/>
                    <w:wordWrap/>
                    <w:overflowPunct/>
                    <w:topLinePunct w:val="0"/>
                    <w:autoSpaceDE/>
                    <w:autoSpaceDN/>
                    <w:bidi w:val="0"/>
                    <w:adjustRightInd w:val="0"/>
                    <w:snapToGrid w:val="0"/>
                    <w:spacing w:line="240" w:lineRule="exact"/>
                    <w:rPr>
                      <w:rFonts w:hint="default" w:ascii="Times New Roman" w:hAnsi="Times New Roman" w:eastAsia="宋体"/>
                      <w:color w:val="auto"/>
                      <w:sz w:val="18"/>
                      <w:szCs w:val="18"/>
                      <w:lang w:val="en-US"/>
                    </w:rPr>
                  </w:pPr>
                  <w:r>
                    <w:rPr>
                      <w:rFonts w:hint="eastAsia" w:ascii="Times New Roman" w:hAnsi="Times New Roman" w:eastAsia="宋体"/>
                      <w:color w:val="auto"/>
                      <w:sz w:val="18"/>
                      <w:szCs w:val="18"/>
                      <w:highlight w:val="none"/>
                      <w:lang w:val="en-US" w:eastAsia="zh-CN"/>
                    </w:rPr>
                    <w:t>18</w:t>
                  </w:r>
                  <w:r>
                    <w:rPr>
                      <w:rFonts w:hint="eastAsia"/>
                      <w:color w:val="auto"/>
                      <w:sz w:val="18"/>
                      <w:szCs w:val="18"/>
                      <w:highlight w:val="none"/>
                      <w:lang w:val="en-US" w:eastAsia="zh-CN"/>
                    </w:rPr>
                    <w:t>3</w:t>
                  </w:r>
                </w:p>
              </w:tc>
              <w:tc>
                <w:tcPr>
                  <w:tcW w:w="748" w:type="pct"/>
                  <w:noWrap w:val="0"/>
                  <w:vAlign w:val="center"/>
                </w:tcPr>
                <w:p w14:paraId="5529159D">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160</w:t>
                  </w:r>
                </w:p>
              </w:tc>
              <w:tc>
                <w:tcPr>
                  <w:tcW w:w="1037" w:type="dxa"/>
                  <w:noWrap w:val="0"/>
                  <w:vAlign w:val="center"/>
                </w:tcPr>
                <w:p w14:paraId="4030211A">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snapToGrid w:val="0"/>
                      <w:color w:val="auto"/>
                      <w:kern w:val="0"/>
                      <w:sz w:val="18"/>
                      <w:szCs w:val="18"/>
                      <w:lang w:val="en-US" w:eastAsia="zh-CN" w:bidi="ar-SA"/>
                    </w:rPr>
                  </w:pPr>
                  <w:r>
                    <w:rPr>
                      <w:rFonts w:hint="eastAsia" w:cs="Times New Roman"/>
                      <w:snapToGrid w:val="0"/>
                      <w:color w:val="auto"/>
                      <w:kern w:val="0"/>
                      <w:sz w:val="18"/>
                      <w:szCs w:val="18"/>
                      <w:lang w:val="en-US" w:eastAsia="zh-CN" w:bidi="ar-SA"/>
                    </w:rPr>
                    <w:t>114.4</w:t>
                  </w:r>
                </w:p>
              </w:tc>
              <w:tc>
                <w:tcPr>
                  <w:tcW w:w="500" w:type="pct"/>
                  <w:noWrap w:val="0"/>
                  <w:vAlign w:val="center"/>
                </w:tcPr>
                <w:p w14:paraId="7A5F1997">
                  <w:pPr>
                    <w:pStyle w:val="119"/>
                    <w:keepNext w:val="0"/>
                    <w:keepLines w:val="0"/>
                    <w:pageBreakBefore w:val="0"/>
                    <w:kinsoku/>
                    <w:wordWrap/>
                    <w:overflowPunct/>
                    <w:topLinePunct w:val="0"/>
                    <w:autoSpaceDE/>
                    <w:autoSpaceDN/>
                    <w:bidi w:val="0"/>
                    <w:adjustRightInd w:val="0"/>
                    <w:snapToGrid w:val="0"/>
                    <w:spacing w:line="240" w:lineRule="exact"/>
                    <w:rPr>
                      <w:rFonts w:hint="default" w:ascii="Times New Roman" w:hAnsi="Times New Roman" w:eastAsia="宋体"/>
                      <w:color w:val="auto"/>
                      <w:sz w:val="18"/>
                      <w:szCs w:val="18"/>
                      <w:lang w:val="en-US" w:eastAsia="zh-CN"/>
                    </w:rPr>
                  </w:pPr>
                  <w:r>
                    <w:rPr>
                      <w:rFonts w:hint="eastAsia"/>
                      <w:color w:val="auto"/>
                      <w:sz w:val="18"/>
                      <w:szCs w:val="18"/>
                      <w:lang w:val="en-US" w:eastAsia="zh-CN"/>
                    </w:rPr>
                    <w:t>0.144</w:t>
                  </w:r>
                </w:p>
              </w:tc>
              <w:tc>
                <w:tcPr>
                  <w:tcW w:w="500" w:type="pct"/>
                  <w:noWrap w:val="0"/>
                  <w:vAlign w:val="center"/>
                </w:tcPr>
                <w:p w14:paraId="3757E8E5">
                  <w:pPr>
                    <w:pStyle w:val="119"/>
                    <w:keepNext w:val="0"/>
                    <w:keepLines w:val="0"/>
                    <w:pageBreakBefore w:val="0"/>
                    <w:kinsoku/>
                    <w:wordWrap/>
                    <w:overflowPunct/>
                    <w:topLinePunct w:val="0"/>
                    <w:autoSpaceDE/>
                    <w:autoSpaceDN/>
                    <w:bidi w:val="0"/>
                    <w:adjustRightInd w:val="0"/>
                    <w:snapToGrid w:val="0"/>
                    <w:spacing w:line="240" w:lineRule="exact"/>
                    <w:rPr>
                      <w:rFonts w:ascii="Times New Roman" w:hAnsi="Times New Roman" w:eastAsia="宋体"/>
                      <w:color w:val="auto"/>
                      <w:sz w:val="18"/>
                      <w:szCs w:val="18"/>
                    </w:rPr>
                  </w:pPr>
                  <w:r>
                    <w:rPr>
                      <w:rFonts w:ascii="Times New Roman" w:hAnsi="Times New Roman" w:eastAsia="宋体"/>
                      <w:color w:val="auto"/>
                      <w:sz w:val="18"/>
                      <w:szCs w:val="18"/>
                    </w:rPr>
                    <w:t>不达标</w:t>
                  </w:r>
                </w:p>
              </w:tc>
            </w:tr>
          </w:tbl>
          <w:p w14:paraId="4121792B">
            <w:pPr>
              <w:keepNext w:val="0"/>
              <w:keepLines w:val="0"/>
              <w:pageBreakBefore w:val="0"/>
              <w:kinsoku/>
              <w:wordWrap/>
              <w:overflowPunct/>
              <w:topLinePunct w:val="0"/>
              <w:autoSpaceDE/>
              <w:autoSpaceDN/>
              <w:bidi w:val="0"/>
              <w:adjustRightInd w:val="0"/>
              <w:snapToGrid w:val="0"/>
              <w:spacing w:line="480" w:lineRule="exact"/>
              <w:ind w:firstLine="420" w:firstLineChars="200"/>
              <w:textAlignment w:val="auto"/>
              <w:rPr>
                <w:color w:val="auto"/>
                <w:szCs w:val="21"/>
              </w:rPr>
            </w:pPr>
            <w:r>
              <w:rPr>
                <w:color w:val="auto"/>
              </w:rPr>
              <w:t>由上表可知，202</w:t>
            </w:r>
            <w:r>
              <w:rPr>
                <w:rFonts w:hint="eastAsia"/>
                <w:color w:val="auto"/>
                <w:lang w:val="en-US" w:eastAsia="zh-CN"/>
              </w:rPr>
              <w:t>4</w:t>
            </w:r>
            <w:r>
              <w:rPr>
                <w:color w:val="auto"/>
              </w:rPr>
              <w:t>年度</w:t>
            </w:r>
            <w:r>
              <w:rPr>
                <w:rFonts w:hint="eastAsia"/>
                <w:color w:val="auto"/>
                <w:lang w:eastAsia="zh-CN"/>
              </w:rPr>
              <w:t>永清县</w:t>
            </w:r>
            <w:r>
              <w:rPr>
                <w:color w:val="auto"/>
              </w:rPr>
              <w:t>环境空气中CO保证率日平均浓度和SO</w:t>
            </w:r>
            <w:r>
              <w:rPr>
                <w:color w:val="auto"/>
                <w:vertAlign w:val="subscript"/>
              </w:rPr>
              <w:t>2</w:t>
            </w:r>
            <w:r>
              <w:rPr>
                <w:color w:val="auto"/>
              </w:rPr>
              <w:t>、NO</w:t>
            </w:r>
            <w:r>
              <w:rPr>
                <w:color w:val="auto"/>
                <w:vertAlign w:val="subscript"/>
              </w:rPr>
              <w:t>2</w:t>
            </w:r>
            <w:r>
              <w:rPr>
                <w:color w:val="auto"/>
              </w:rPr>
              <w:t>年均浓度均满足《环境空气质量标准》（GB</w:t>
            </w:r>
            <w:r>
              <w:rPr>
                <w:rFonts w:hint="eastAsia"/>
                <w:color w:val="auto"/>
              </w:rPr>
              <w:t xml:space="preserve"> </w:t>
            </w:r>
            <w:r>
              <w:rPr>
                <w:color w:val="auto"/>
              </w:rPr>
              <w:t>3095-2012）二级标准，</w:t>
            </w:r>
            <w:r>
              <w:rPr>
                <w:rFonts w:hint="eastAsia"/>
                <w:color w:val="auto"/>
              </w:rPr>
              <w:t>PM</w:t>
            </w:r>
            <w:r>
              <w:rPr>
                <w:rFonts w:hint="eastAsia"/>
                <w:color w:val="auto"/>
                <w:vertAlign w:val="subscript"/>
              </w:rPr>
              <w:t>2.5</w:t>
            </w:r>
            <w:r>
              <w:rPr>
                <w:rFonts w:hint="eastAsia"/>
                <w:color w:val="auto"/>
              </w:rPr>
              <w:t>、PM</w:t>
            </w:r>
            <w:r>
              <w:rPr>
                <w:rFonts w:hint="eastAsia"/>
                <w:color w:val="auto"/>
                <w:vertAlign w:val="subscript"/>
              </w:rPr>
              <w:t>10</w:t>
            </w:r>
            <w:r>
              <w:rPr>
                <w:rFonts w:hint="eastAsia"/>
                <w:color w:val="auto"/>
              </w:rPr>
              <w:t>、</w:t>
            </w:r>
            <w:r>
              <w:rPr>
                <w:color w:val="auto"/>
              </w:rPr>
              <w:t>O</w:t>
            </w:r>
            <w:r>
              <w:rPr>
                <w:color w:val="auto"/>
                <w:vertAlign w:val="subscript"/>
              </w:rPr>
              <w:t>3</w:t>
            </w:r>
            <w:r>
              <w:rPr>
                <w:color w:val="auto"/>
              </w:rPr>
              <w:t>浓度值存在超标现象。依据《环境影响评价技术导则大气环境》（HJ</w:t>
            </w:r>
            <w:r>
              <w:rPr>
                <w:rFonts w:hint="eastAsia"/>
                <w:color w:val="auto"/>
              </w:rPr>
              <w:t xml:space="preserve"> </w:t>
            </w:r>
            <w:r>
              <w:rPr>
                <w:color w:val="auto"/>
              </w:rPr>
              <w:t>2.2-2018）达标区域判定，确定项目所在区域为不达标区</w:t>
            </w:r>
            <w:r>
              <w:rPr>
                <w:color w:val="auto"/>
                <w:szCs w:val="21"/>
              </w:rPr>
              <w:t>。</w:t>
            </w:r>
          </w:p>
          <w:p w14:paraId="4710E4E0">
            <w:pPr>
              <w:pStyle w:val="9"/>
              <w:keepNext w:val="0"/>
              <w:keepLines w:val="0"/>
              <w:pageBreakBefore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2"/>
                <w:sz w:val="21"/>
                <w:szCs w:val="24"/>
                <w:lang w:val="en-US" w:eastAsia="zh-CN" w:bidi="ar-SA"/>
              </w:rPr>
              <w:t>廊坊市人民政府</w:t>
            </w:r>
            <w:r>
              <w:rPr>
                <w:rFonts w:hint="eastAsia" w:ascii="Times New Roman" w:hAnsi="Times New Roman" w:eastAsia="宋体" w:cs="Times New Roman"/>
                <w:color w:val="auto"/>
                <w:kern w:val="2"/>
                <w:sz w:val="21"/>
                <w:szCs w:val="24"/>
                <w:lang w:val="en-US" w:eastAsia="zh-CN" w:bidi="ar-SA"/>
              </w:rPr>
              <w:t>根据</w:t>
            </w:r>
            <w:r>
              <w:rPr>
                <w:rFonts w:hint="default" w:ascii="Times New Roman" w:hAnsi="Times New Roman" w:eastAsia="宋体" w:cs="Times New Roman"/>
                <w:color w:val="auto"/>
                <w:kern w:val="2"/>
                <w:sz w:val="21"/>
                <w:szCs w:val="24"/>
                <w:lang w:val="en-US" w:eastAsia="zh-CN" w:bidi="ar-SA"/>
              </w:rPr>
              <w:t>《河北省空气质量持续改善行动计划实施方案》</w:t>
            </w:r>
            <w:r>
              <w:rPr>
                <w:rFonts w:hint="eastAsia" w:ascii="Times New Roman" w:hAnsi="Times New Roman" w:eastAsia="宋体" w:cs="Times New Roman"/>
                <w:color w:val="auto"/>
                <w:kern w:val="2"/>
                <w:sz w:val="21"/>
                <w:szCs w:val="24"/>
                <w:lang w:val="en-US" w:eastAsia="zh-CN" w:bidi="ar-SA"/>
              </w:rPr>
              <w:t>（</w:t>
            </w:r>
            <w:r>
              <w:rPr>
                <w:rFonts w:hint="default" w:ascii="Times New Roman" w:hAnsi="Times New Roman" w:eastAsia="宋体" w:cs="Times New Roman"/>
                <w:color w:val="auto"/>
                <w:kern w:val="2"/>
                <w:sz w:val="21"/>
                <w:szCs w:val="24"/>
                <w:lang w:val="en-US" w:eastAsia="zh-CN" w:bidi="ar-SA"/>
              </w:rPr>
              <w:t>冀政发〔2024〕4号</w:t>
            </w:r>
            <w:r>
              <w:rPr>
                <w:rFonts w:hint="eastAsia" w:ascii="Times New Roman" w:hAnsi="Times New Roman" w:eastAsia="宋体" w:cs="Times New Roman"/>
                <w:color w:val="auto"/>
                <w:kern w:val="2"/>
                <w:sz w:val="21"/>
                <w:szCs w:val="24"/>
                <w:lang w:val="en-US" w:eastAsia="zh-CN" w:bidi="ar-SA"/>
              </w:rPr>
              <w:t>）</w:t>
            </w:r>
            <w:r>
              <w:rPr>
                <w:rFonts w:hint="default" w:ascii="Times New Roman" w:hAnsi="Times New Roman" w:eastAsia="宋体" w:cs="Times New Roman"/>
                <w:color w:val="auto"/>
                <w:kern w:val="2"/>
                <w:sz w:val="21"/>
                <w:szCs w:val="24"/>
                <w:lang w:val="en-US" w:eastAsia="zh-CN" w:bidi="ar-SA"/>
              </w:rPr>
              <w:t>、《廊坊市2024年大气污染综合治理工作方案》</w:t>
            </w:r>
            <w:r>
              <w:rPr>
                <w:rFonts w:hint="eastAsia" w:ascii="Times New Roman" w:hAnsi="Times New Roman" w:eastAsia="宋体" w:cs="Times New Roman"/>
                <w:color w:val="auto"/>
                <w:kern w:val="2"/>
                <w:sz w:val="21"/>
                <w:szCs w:val="24"/>
                <w:lang w:val="en-US" w:eastAsia="zh-CN" w:bidi="ar-SA"/>
              </w:rPr>
              <w:t>等文件，有计划、分步骤地推行常规污染物监测，稳步推进重污染天气预警体系建设和大气颗粒物源解析工作，与周边地区重点实施</w:t>
            </w:r>
            <w:r>
              <w:rPr>
                <w:rFonts w:hint="eastAsia"/>
                <w:color w:val="auto"/>
                <w:sz w:val="21"/>
                <w:szCs w:val="21"/>
              </w:rPr>
              <w:t>区域联防联控。及时有效应对重污染天气，降低污染程度，改善空气质量，逐步消除重污染天气。同时根据《河北省深入打好重污染天气消除、臭氧污染防治、柴油货车污染治理和城市大气污染深度治理攻坚战行动方案》和《廊坊市深入打好重污染天气消除、臭氧污染防治、柴油货车污染治理和城市大气污染深度治理攻坚战行动方案》，切实打好臭氧污染防治攻坚战，有效减少臭氧污染，进一步增加优良天数，推进空气质量持续改善，保障人民群众身体健康。通过实施清新空气行动，加快以细颗粒物和臭氧为重点的大气污染治理，切实改善环境空气质量，随着各项污染防治措施逐步推进，空气质量将逐渐好转。</w:t>
            </w:r>
          </w:p>
          <w:p w14:paraId="37DBD00D">
            <w:pPr>
              <w:keepNext w:val="0"/>
              <w:keepLines w:val="0"/>
              <w:pageBreakBefore w:val="0"/>
              <w:kinsoku/>
              <w:wordWrap/>
              <w:overflowPunct/>
              <w:topLinePunct w:val="0"/>
              <w:autoSpaceDE w:val="0"/>
              <w:autoSpaceDN w:val="0"/>
              <w:bidi w:val="0"/>
              <w:adjustRightInd w:val="0"/>
              <w:snapToGrid w:val="0"/>
              <w:spacing w:line="480" w:lineRule="exact"/>
              <w:ind w:firstLine="420" w:firstLineChars="200"/>
              <w:rPr>
                <w:rFonts w:eastAsia="宋体"/>
                <w:bCs/>
                <w:color w:val="auto"/>
                <w:sz w:val="21"/>
                <w:lang w:val="en-GB"/>
              </w:rPr>
            </w:pPr>
            <w:r>
              <w:rPr>
                <w:rFonts w:hint="eastAsia" w:eastAsia="宋体"/>
                <w:bCs/>
                <w:color w:val="auto"/>
                <w:sz w:val="21"/>
                <w:lang w:val="en-GB"/>
              </w:rPr>
              <w:t>（2）特征污染物环境空气质量现状</w:t>
            </w:r>
          </w:p>
          <w:p w14:paraId="38D304DC">
            <w:pPr>
              <w:keepNext w:val="0"/>
              <w:keepLines w:val="0"/>
              <w:pageBreakBefore w:val="0"/>
              <w:kinsoku/>
              <w:wordWrap/>
              <w:overflowPunct/>
              <w:topLinePunct w:val="0"/>
              <w:autoSpaceDE w:val="0"/>
              <w:autoSpaceDN w:val="0"/>
              <w:bidi w:val="0"/>
              <w:adjustRightInd w:val="0"/>
              <w:snapToGrid w:val="0"/>
              <w:spacing w:line="480" w:lineRule="exact"/>
              <w:ind w:firstLine="420" w:firstLineChars="200"/>
              <w:rPr>
                <w:rFonts w:eastAsia="宋体"/>
                <w:bCs/>
                <w:color w:val="auto"/>
                <w:sz w:val="21"/>
              </w:rPr>
            </w:pPr>
            <w:r>
              <w:rPr>
                <w:rFonts w:hint="eastAsia" w:eastAsia="宋体"/>
                <w:bCs/>
                <w:color w:val="auto"/>
                <w:sz w:val="21"/>
                <w:lang w:val="en-GB"/>
              </w:rPr>
              <w:t>本项目排放特征污染物为</w:t>
            </w:r>
            <w:r>
              <w:rPr>
                <w:rFonts w:hint="eastAsia" w:eastAsia="宋体"/>
                <w:bCs/>
                <w:color w:val="auto"/>
                <w:sz w:val="21"/>
              </w:rPr>
              <w:t>TSP</w:t>
            </w:r>
            <w:r>
              <w:rPr>
                <w:rFonts w:hint="eastAsia" w:eastAsia="宋体"/>
                <w:bCs/>
                <w:color w:val="auto"/>
                <w:sz w:val="21"/>
                <w:lang w:val="en-GB"/>
              </w:rPr>
              <w:t>，</w:t>
            </w:r>
            <w:r>
              <w:rPr>
                <w:rFonts w:hint="eastAsia" w:eastAsia="宋体"/>
                <w:bCs/>
                <w:color w:val="auto"/>
                <w:sz w:val="21"/>
              </w:rPr>
              <w:t>本次现状调查与评价在厂址当季主导风向下风向设置了一个监测点位，监测单位为</w:t>
            </w:r>
            <w:r>
              <w:rPr>
                <w:rFonts w:hint="eastAsia" w:eastAsia="宋体"/>
                <w:bCs/>
                <w:color w:val="auto"/>
                <w:sz w:val="21"/>
                <w:lang w:eastAsia="zh-CN"/>
              </w:rPr>
              <w:t>天衡检测（天津）有限公司，报告编号为：</w:t>
            </w:r>
            <w:r>
              <w:rPr>
                <w:rFonts w:hint="eastAsia" w:eastAsia="宋体"/>
                <w:bCs/>
                <w:color w:val="auto"/>
                <w:sz w:val="21"/>
                <w:lang w:val="en-US" w:eastAsia="zh-CN"/>
              </w:rPr>
              <w:t>TH25080404</w:t>
            </w:r>
            <w:r>
              <w:rPr>
                <w:rFonts w:hint="eastAsia" w:eastAsia="宋体"/>
                <w:bCs/>
                <w:color w:val="auto"/>
                <w:sz w:val="21"/>
                <w:lang w:val="en-GB"/>
              </w:rPr>
              <w:t>。</w:t>
            </w:r>
          </w:p>
          <w:p w14:paraId="37A4C665">
            <w:pPr>
              <w:keepNext w:val="0"/>
              <w:keepLines w:val="0"/>
              <w:pageBreakBefore w:val="0"/>
              <w:kinsoku/>
              <w:wordWrap/>
              <w:overflowPunct/>
              <w:topLinePunct w:val="0"/>
              <w:autoSpaceDE w:val="0"/>
              <w:autoSpaceDN w:val="0"/>
              <w:bidi w:val="0"/>
              <w:adjustRightInd w:val="0"/>
              <w:snapToGrid w:val="0"/>
              <w:spacing w:line="480" w:lineRule="exact"/>
              <w:ind w:firstLine="420" w:firstLineChars="200"/>
              <w:rPr>
                <w:rFonts w:eastAsia="宋体"/>
                <w:bCs/>
                <w:color w:val="auto"/>
                <w:sz w:val="21"/>
                <w:lang w:val="en-GB"/>
              </w:rPr>
            </w:pPr>
            <w:r>
              <w:rPr>
                <w:rFonts w:eastAsia="宋体"/>
                <w:bCs/>
                <w:color w:val="auto"/>
                <w:sz w:val="21"/>
                <w:lang w:val="en-GB"/>
              </w:rPr>
              <w:fldChar w:fldCharType="begin"/>
            </w:r>
            <w:r>
              <w:rPr>
                <w:rFonts w:eastAsia="宋体"/>
                <w:bCs/>
                <w:color w:val="auto"/>
                <w:sz w:val="21"/>
                <w:lang w:val="en-GB"/>
              </w:rPr>
              <w:instrText xml:space="preserve"> </w:instrText>
            </w:r>
            <w:r>
              <w:rPr>
                <w:rFonts w:hint="eastAsia" w:eastAsia="宋体"/>
                <w:bCs/>
                <w:color w:val="auto"/>
                <w:sz w:val="21"/>
                <w:lang w:val="en-GB"/>
              </w:rPr>
              <w:instrText xml:space="preserve">= 1 \* GB3</w:instrText>
            </w:r>
            <w:r>
              <w:rPr>
                <w:rFonts w:eastAsia="宋体"/>
                <w:bCs/>
                <w:color w:val="auto"/>
                <w:sz w:val="21"/>
                <w:lang w:val="en-GB"/>
              </w:rPr>
              <w:instrText xml:space="preserve"> </w:instrText>
            </w:r>
            <w:r>
              <w:rPr>
                <w:rFonts w:eastAsia="宋体"/>
                <w:bCs/>
                <w:color w:val="auto"/>
                <w:sz w:val="21"/>
                <w:lang w:val="en-GB"/>
              </w:rPr>
              <w:fldChar w:fldCharType="separate"/>
            </w:r>
            <w:r>
              <w:rPr>
                <w:rFonts w:hint="eastAsia" w:eastAsia="宋体"/>
                <w:bCs/>
                <w:color w:val="auto"/>
                <w:sz w:val="21"/>
                <w:lang w:val="en-GB"/>
              </w:rPr>
              <w:t>①</w:t>
            </w:r>
            <w:r>
              <w:rPr>
                <w:rFonts w:eastAsia="宋体"/>
                <w:bCs/>
                <w:color w:val="auto"/>
                <w:sz w:val="21"/>
                <w:lang w:val="en-GB"/>
              </w:rPr>
              <w:fldChar w:fldCharType="end"/>
            </w:r>
            <w:r>
              <w:rPr>
                <w:rFonts w:hint="eastAsia" w:eastAsia="宋体"/>
                <w:bCs/>
                <w:color w:val="auto"/>
                <w:sz w:val="21"/>
                <w:lang w:val="en-GB"/>
              </w:rPr>
              <w:t>监测点位</w:t>
            </w:r>
            <w:r>
              <w:rPr>
                <w:rFonts w:eastAsia="宋体"/>
                <w:bCs/>
                <w:color w:val="auto"/>
                <w:sz w:val="21"/>
                <w:lang w:val="en-GB"/>
              </w:rPr>
              <w:t>基本信息</w:t>
            </w:r>
          </w:p>
          <w:p w14:paraId="2B57249D">
            <w:pPr>
              <w:keepNext w:val="0"/>
              <w:keepLines w:val="0"/>
              <w:pageBreakBefore w:val="0"/>
              <w:kinsoku/>
              <w:wordWrap/>
              <w:overflowPunct/>
              <w:topLinePunct w:val="0"/>
              <w:autoSpaceDE w:val="0"/>
              <w:autoSpaceDN w:val="0"/>
              <w:bidi w:val="0"/>
              <w:adjustRightInd w:val="0"/>
              <w:snapToGrid w:val="0"/>
              <w:spacing w:line="480" w:lineRule="exact"/>
              <w:ind w:firstLine="420" w:firstLineChars="200"/>
              <w:rPr>
                <w:rFonts w:eastAsia="宋体"/>
                <w:bCs/>
                <w:color w:val="auto"/>
                <w:sz w:val="21"/>
                <w:lang w:val="en-GB"/>
              </w:rPr>
            </w:pPr>
            <w:r>
              <w:rPr>
                <w:rFonts w:hint="eastAsia" w:eastAsia="宋体"/>
                <w:bCs/>
                <w:color w:val="auto"/>
                <w:sz w:val="21"/>
                <w:lang w:val="en-GB"/>
              </w:rPr>
              <w:t>监测点位</w:t>
            </w:r>
            <w:r>
              <w:rPr>
                <w:rFonts w:eastAsia="宋体"/>
                <w:bCs/>
                <w:color w:val="auto"/>
                <w:sz w:val="21"/>
                <w:lang w:val="en-GB"/>
              </w:rPr>
              <w:t>基本信息见表</w:t>
            </w:r>
            <w:r>
              <w:rPr>
                <w:rFonts w:hint="eastAsia" w:eastAsia="宋体"/>
                <w:bCs/>
                <w:color w:val="auto"/>
                <w:sz w:val="21"/>
                <w:lang w:val="en-US" w:eastAsia="zh-CN"/>
              </w:rPr>
              <w:t>1</w:t>
            </w:r>
            <w:r>
              <w:rPr>
                <w:rFonts w:hint="eastAsia"/>
                <w:bCs/>
                <w:color w:val="auto"/>
                <w:sz w:val="21"/>
                <w:lang w:val="en-US" w:eastAsia="zh-CN"/>
              </w:rPr>
              <w:t>2</w:t>
            </w:r>
            <w:r>
              <w:rPr>
                <w:rFonts w:hint="eastAsia" w:eastAsia="宋体"/>
                <w:bCs/>
                <w:color w:val="auto"/>
                <w:sz w:val="21"/>
                <w:lang w:val="en-GB"/>
              </w:rPr>
              <w:t>。</w:t>
            </w:r>
          </w:p>
          <w:p w14:paraId="7FD121E6">
            <w:pPr>
              <w:keepNext w:val="0"/>
              <w:keepLines w:val="0"/>
              <w:pageBreakBefore w:val="0"/>
              <w:kinsoku/>
              <w:wordWrap/>
              <w:overflowPunct/>
              <w:topLinePunct w:val="0"/>
              <w:bidi w:val="0"/>
              <w:adjustRightInd w:val="0"/>
              <w:snapToGrid w:val="0"/>
              <w:spacing w:line="480" w:lineRule="exact"/>
              <w:ind w:firstLine="422" w:firstLineChars="200"/>
              <w:jc w:val="center"/>
              <w:rPr>
                <w:rFonts w:eastAsia="宋体"/>
                <w:b/>
                <w:bCs/>
                <w:color w:val="auto"/>
                <w:sz w:val="21"/>
              </w:rPr>
            </w:pPr>
            <w:r>
              <w:rPr>
                <w:rFonts w:hint="eastAsia" w:eastAsia="宋体"/>
                <w:b/>
                <w:bCs/>
                <w:color w:val="auto"/>
                <w:sz w:val="21"/>
              </w:rPr>
              <w:t>表</w:t>
            </w:r>
            <w:r>
              <w:rPr>
                <w:rFonts w:hint="eastAsia" w:eastAsia="宋体"/>
                <w:b/>
                <w:bCs/>
                <w:color w:val="auto"/>
                <w:sz w:val="21"/>
                <w:lang w:val="en-US" w:eastAsia="zh-CN"/>
              </w:rPr>
              <w:t>1</w:t>
            </w:r>
            <w:r>
              <w:rPr>
                <w:rFonts w:hint="eastAsia"/>
                <w:b/>
                <w:bCs/>
                <w:color w:val="auto"/>
                <w:sz w:val="21"/>
                <w:lang w:val="en-US" w:eastAsia="zh-CN"/>
              </w:rPr>
              <w:t>2</w:t>
            </w:r>
            <w:r>
              <w:rPr>
                <w:rFonts w:eastAsia="宋体"/>
                <w:b/>
                <w:bCs/>
                <w:color w:val="auto"/>
                <w:sz w:val="21"/>
              </w:rPr>
              <w:t xml:space="preserve"> </w:t>
            </w:r>
            <w:r>
              <w:rPr>
                <w:rFonts w:hint="eastAsia" w:eastAsia="宋体"/>
                <w:b/>
                <w:bCs/>
                <w:color w:val="auto"/>
                <w:sz w:val="21"/>
              </w:rPr>
              <w:t xml:space="preserve"> 环境空气监测点位及监测因子一览表</w:t>
            </w:r>
          </w:p>
          <w:tbl>
            <w:tblPr>
              <w:tblStyle w:val="2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058"/>
              <w:gridCol w:w="2895"/>
              <w:gridCol w:w="4012"/>
            </w:tblGrid>
            <w:tr w14:paraId="4B68C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664" w:type="pct"/>
                  <w:noWrap w:val="0"/>
                  <w:vAlign w:val="center"/>
                </w:tcPr>
                <w:p w14:paraId="1D0E7779">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center"/>
                    <w:rPr>
                      <w:rFonts w:eastAsia="宋体"/>
                      <w:b/>
                      <w:bCs/>
                      <w:color w:val="auto"/>
                      <w:kern w:val="0"/>
                      <w:sz w:val="18"/>
                      <w:szCs w:val="18"/>
                      <w:lang w:bidi="ar"/>
                    </w:rPr>
                  </w:pPr>
                  <w:r>
                    <w:rPr>
                      <w:rFonts w:hint="eastAsia" w:eastAsia="宋体"/>
                      <w:b/>
                      <w:bCs/>
                      <w:color w:val="auto"/>
                      <w:kern w:val="0"/>
                      <w:sz w:val="18"/>
                      <w:szCs w:val="18"/>
                      <w:lang w:bidi="ar"/>
                    </w:rPr>
                    <w:t>序号</w:t>
                  </w:r>
                </w:p>
              </w:tc>
              <w:tc>
                <w:tcPr>
                  <w:tcW w:w="1817" w:type="pct"/>
                  <w:noWrap w:val="0"/>
                  <w:vAlign w:val="center"/>
                </w:tcPr>
                <w:p w14:paraId="78A73340">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center"/>
                    <w:rPr>
                      <w:rFonts w:eastAsia="宋体"/>
                      <w:b/>
                      <w:bCs/>
                      <w:color w:val="auto"/>
                      <w:kern w:val="0"/>
                      <w:sz w:val="18"/>
                      <w:szCs w:val="18"/>
                      <w:lang w:bidi="ar"/>
                    </w:rPr>
                  </w:pPr>
                  <w:r>
                    <w:rPr>
                      <w:rFonts w:hint="eastAsia" w:eastAsia="宋体"/>
                      <w:b/>
                      <w:bCs/>
                      <w:color w:val="auto"/>
                      <w:kern w:val="0"/>
                      <w:sz w:val="18"/>
                      <w:szCs w:val="18"/>
                      <w:lang w:bidi="ar"/>
                    </w:rPr>
                    <w:t>监测点名称</w:t>
                  </w:r>
                </w:p>
              </w:tc>
              <w:tc>
                <w:tcPr>
                  <w:tcW w:w="2518" w:type="pct"/>
                  <w:noWrap w:val="0"/>
                  <w:vAlign w:val="center"/>
                </w:tcPr>
                <w:p w14:paraId="5507461B">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center"/>
                    <w:rPr>
                      <w:rFonts w:eastAsia="宋体"/>
                      <w:b/>
                      <w:bCs/>
                      <w:color w:val="auto"/>
                      <w:kern w:val="0"/>
                      <w:sz w:val="18"/>
                      <w:szCs w:val="18"/>
                      <w:lang w:bidi="ar"/>
                    </w:rPr>
                  </w:pPr>
                  <w:r>
                    <w:rPr>
                      <w:rFonts w:hint="eastAsia" w:eastAsia="宋体"/>
                      <w:b/>
                      <w:bCs/>
                      <w:color w:val="auto"/>
                      <w:kern w:val="0"/>
                      <w:sz w:val="18"/>
                      <w:szCs w:val="18"/>
                      <w:lang w:bidi="ar"/>
                    </w:rPr>
                    <w:t>监测因子</w:t>
                  </w:r>
                </w:p>
              </w:tc>
            </w:tr>
            <w:tr w14:paraId="35BF0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2" w:hRule="atLeast"/>
                <w:jc w:val="center"/>
              </w:trPr>
              <w:tc>
                <w:tcPr>
                  <w:tcW w:w="664" w:type="pct"/>
                  <w:noWrap w:val="0"/>
                  <w:vAlign w:val="center"/>
                </w:tcPr>
                <w:p w14:paraId="6FFAF160">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center"/>
                    <w:rPr>
                      <w:rFonts w:eastAsia="宋体"/>
                      <w:color w:val="auto"/>
                      <w:kern w:val="0"/>
                      <w:sz w:val="18"/>
                      <w:szCs w:val="18"/>
                      <w:lang w:bidi="ar"/>
                    </w:rPr>
                  </w:pPr>
                  <w:r>
                    <w:rPr>
                      <w:rFonts w:hint="eastAsia" w:eastAsia="宋体"/>
                      <w:color w:val="auto"/>
                      <w:kern w:val="0"/>
                      <w:sz w:val="18"/>
                      <w:szCs w:val="18"/>
                      <w:lang w:bidi="ar"/>
                    </w:rPr>
                    <w:t>1</w:t>
                  </w:r>
                </w:p>
              </w:tc>
              <w:tc>
                <w:tcPr>
                  <w:tcW w:w="1817" w:type="pct"/>
                  <w:noWrap w:val="0"/>
                  <w:vAlign w:val="center"/>
                </w:tcPr>
                <w:p w14:paraId="043C03FF">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center"/>
                    <w:rPr>
                      <w:rFonts w:hint="eastAsia" w:eastAsia="宋体"/>
                      <w:color w:val="auto"/>
                      <w:kern w:val="0"/>
                      <w:sz w:val="18"/>
                      <w:szCs w:val="18"/>
                      <w:lang w:eastAsia="zh-CN" w:bidi="ar"/>
                    </w:rPr>
                  </w:pPr>
                  <w:r>
                    <w:rPr>
                      <w:rFonts w:hint="eastAsia" w:eastAsia="宋体"/>
                      <w:color w:val="auto"/>
                      <w:kern w:val="0"/>
                      <w:sz w:val="18"/>
                      <w:szCs w:val="18"/>
                      <w:lang w:eastAsia="zh-CN" w:bidi="ar"/>
                    </w:rPr>
                    <w:t>厂区西北侧</w:t>
                  </w:r>
                </w:p>
              </w:tc>
              <w:tc>
                <w:tcPr>
                  <w:tcW w:w="2518" w:type="pct"/>
                  <w:noWrap w:val="0"/>
                  <w:vAlign w:val="center"/>
                </w:tcPr>
                <w:p w14:paraId="3F76AA28">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center"/>
                    <w:rPr>
                      <w:rFonts w:eastAsia="宋体"/>
                      <w:color w:val="auto"/>
                      <w:kern w:val="0"/>
                      <w:sz w:val="18"/>
                      <w:szCs w:val="18"/>
                      <w:lang w:bidi="ar"/>
                    </w:rPr>
                  </w:pPr>
                  <w:r>
                    <w:rPr>
                      <w:rFonts w:hint="eastAsia" w:eastAsia="宋体"/>
                      <w:color w:val="auto"/>
                      <w:kern w:val="0"/>
                      <w:sz w:val="18"/>
                      <w:szCs w:val="18"/>
                      <w:lang w:bidi="ar"/>
                    </w:rPr>
                    <w:t>T</w:t>
                  </w:r>
                  <w:r>
                    <w:rPr>
                      <w:rFonts w:eastAsia="宋体"/>
                      <w:color w:val="auto"/>
                      <w:kern w:val="0"/>
                      <w:sz w:val="18"/>
                      <w:szCs w:val="18"/>
                      <w:lang w:bidi="ar"/>
                    </w:rPr>
                    <w:t>SP</w:t>
                  </w:r>
                </w:p>
              </w:tc>
            </w:tr>
          </w:tbl>
          <w:p w14:paraId="636FA6C5">
            <w:pPr>
              <w:keepNext w:val="0"/>
              <w:keepLines w:val="0"/>
              <w:pageBreakBefore w:val="0"/>
              <w:kinsoku/>
              <w:wordWrap/>
              <w:overflowPunct/>
              <w:topLinePunct w:val="0"/>
              <w:autoSpaceDE w:val="0"/>
              <w:autoSpaceDN w:val="0"/>
              <w:bidi w:val="0"/>
              <w:adjustRightInd w:val="0"/>
              <w:snapToGrid w:val="0"/>
              <w:spacing w:line="480" w:lineRule="exact"/>
              <w:ind w:firstLine="420" w:firstLineChars="200"/>
              <w:rPr>
                <w:rFonts w:eastAsia="宋体"/>
                <w:bCs/>
                <w:color w:val="auto"/>
                <w:sz w:val="21"/>
                <w:lang w:val="en-GB"/>
              </w:rPr>
            </w:pPr>
            <w:r>
              <w:rPr>
                <w:rFonts w:eastAsia="宋体"/>
                <w:bCs/>
                <w:color w:val="auto"/>
                <w:sz w:val="21"/>
                <w:lang w:val="en-GB"/>
              </w:rPr>
              <w:fldChar w:fldCharType="begin"/>
            </w:r>
            <w:r>
              <w:rPr>
                <w:rFonts w:eastAsia="宋体"/>
                <w:bCs/>
                <w:color w:val="auto"/>
                <w:sz w:val="21"/>
                <w:lang w:val="en-GB"/>
              </w:rPr>
              <w:instrText xml:space="preserve"> </w:instrText>
            </w:r>
            <w:r>
              <w:rPr>
                <w:rFonts w:hint="eastAsia" w:eastAsia="宋体"/>
                <w:bCs/>
                <w:color w:val="auto"/>
                <w:sz w:val="21"/>
                <w:lang w:val="en-GB"/>
              </w:rPr>
              <w:instrText xml:space="preserve">= 2 \* GB3</w:instrText>
            </w:r>
            <w:r>
              <w:rPr>
                <w:rFonts w:eastAsia="宋体"/>
                <w:bCs/>
                <w:color w:val="auto"/>
                <w:sz w:val="21"/>
                <w:lang w:val="en-GB"/>
              </w:rPr>
              <w:instrText xml:space="preserve"> </w:instrText>
            </w:r>
            <w:r>
              <w:rPr>
                <w:rFonts w:eastAsia="宋体"/>
                <w:bCs/>
                <w:color w:val="auto"/>
                <w:sz w:val="21"/>
                <w:lang w:val="en-GB"/>
              </w:rPr>
              <w:fldChar w:fldCharType="separate"/>
            </w:r>
            <w:r>
              <w:rPr>
                <w:rFonts w:hint="eastAsia" w:eastAsia="宋体"/>
                <w:bCs/>
                <w:color w:val="auto"/>
                <w:sz w:val="21"/>
                <w:lang w:val="en-GB"/>
              </w:rPr>
              <w:t>②</w:t>
            </w:r>
            <w:r>
              <w:rPr>
                <w:rFonts w:eastAsia="宋体"/>
                <w:bCs/>
                <w:color w:val="auto"/>
                <w:sz w:val="21"/>
                <w:lang w:val="en-GB"/>
              </w:rPr>
              <w:fldChar w:fldCharType="end"/>
            </w:r>
            <w:r>
              <w:rPr>
                <w:rFonts w:hint="eastAsia" w:eastAsia="宋体"/>
                <w:bCs/>
                <w:color w:val="auto"/>
                <w:sz w:val="21"/>
                <w:lang w:val="en-GB"/>
              </w:rPr>
              <w:t>监测时间</w:t>
            </w:r>
            <w:r>
              <w:rPr>
                <w:rFonts w:eastAsia="宋体"/>
                <w:bCs/>
                <w:color w:val="auto"/>
                <w:sz w:val="21"/>
                <w:lang w:val="en-GB"/>
              </w:rPr>
              <w:t>及频次</w:t>
            </w:r>
          </w:p>
          <w:p w14:paraId="6C125D78">
            <w:pPr>
              <w:keepNext w:val="0"/>
              <w:keepLines w:val="0"/>
              <w:pageBreakBefore w:val="0"/>
              <w:kinsoku/>
              <w:wordWrap/>
              <w:overflowPunct/>
              <w:topLinePunct w:val="0"/>
              <w:autoSpaceDE w:val="0"/>
              <w:autoSpaceDN w:val="0"/>
              <w:bidi w:val="0"/>
              <w:adjustRightInd w:val="0"/>
              <w:snapToGrid w:val="0"/>
              <w:spacing w:line="480" w:lineRule="exact"/>
              <w:ind w:firstLine="420" w:firstLineChars="200"/>
              <w:rPr>
                <w:rFonts w:eastAsia="宋体"/>
                <w:bCs/>
                <w:color w:val="auto"/>
                <w:sz w:val="21"/>
                <w:lang w:val="en-GB"/>
              </w:rPr>
            </w:pPr>
            <w:r>
              <w:rPr>
                <w:rFonts w:hint="eastAsia" w:eastAsia="宋体"/>
                <w:bCs/>
                <w:color w:val="auto"/>
                <w:sz w:val="21"/>
                <w:lang w:val="en-GB"/>
              </w:rPr>
              <w:t>监测时间为202</w:t>
            </w:r>
            <w:r>
              <w:rPr>
                <w:rFonts w:hint="eastAsia"/>
                <w:bCs/>
                <w:color w:val="auto"/>
                <w:sz w:val="21"/>
                <w:lang w:val="en-US" w:eastAsia="zh-CN"/>
              </w:rPr>
              <w:t>5</w:t>
            </w:r>
            <w:r>
              <w:rPr>
                <w:rFonts w:hint="eastAsia" w:eastAsia="宋体"/>
                <w:bCs/>
                <w:color w:val="auto"/>
                <w:sz w:val="21"/>
                <w:lang w:val="en-GB"/>
              </w:rPr>
              <w:t>年</w:t>
            </w:r>
            <w:r>
              <w:rPr>
                <w:rFonts w:hint="eastAsia" w:eastAsia="宋体"/>
                <w:bCs/>
                <w:color w:val="auto"/>
                <w:sz w:val="21"/>
                <w:lang w:val="en-US" w:eastAsia="zh-CN"/>
              </w:rPr>
              <w:t>8</w:t>
            </w:r>
            <w:r>
              <w:rPr>
                <w:rFonts w:hint="eastAsia" w:eastAsia="宋体"/>
                <w:bCs/>
                <w:color w:val="auto"/>
                <w:sz w:val="21"/>
                <w:lang w:val="en-GB"/>
              </w:rPr>
              <w:t>月</w:t>
            </w:r>
            <w:r>
              <w:rPr>
                <w:rFonts w:hint="eastAsia" w:eastAsia="宋体"/>
                <w:bCs/>
                <w:color w:val="auto"/>
                <w:sz w:val="21"/>
                <w:lang w:val="en-US" w:eastAsia="zh-CN"/>
              </w:rPr>
              <w:t>5</w:t>
            </w:r>
            <w:r>
              <w:rPr>
                <w:rFonts w:hint="eastAsia" w:eastAsia="宋体"/>
                <w:bCs/>
                <w:color w:val="auto"/>
                <w:sz w:val="21"/>
                <w:lang w:val="en-GB"/>
              </w:rPr>
              <w:t>日～</w:t>
            </w:r>
            <w:r>
              <w:rPr>
                <w:rFonts w:hint="eastAsia" w:eastAsia="宋体"/>
                <w:bCs/>
                <w:color w:val="auto"/>
                <w:sz w:val="21"/>
                <w:lang w:val="en-US" w:eastAsia="zh-CN"/>
              </w:rPr>
              <w:t>8</w:t>
            </w:r>
            <w:r>
              <w:rPr>
                <w:rFonts w:hint="eastAsia" w:eastAsia="宋体"/>
                <w:bCs/>
                <w:color w:val="auto"/>
                <w:sz w:val="21"/>
                <w:lang w:val="en-GB"/>
              </w:rPr>
              <w:t>月</w:t>
            </w:r>
            <w:r>
              <w:rPr>
                <w:rFonts w:hint="eastAsia" w:eastAsia="宋体"/>
                <w:bCs/>
                <w:color w:val="auto"/>
                <w:sz w:val="21"/>
                <w:lang w:val="en-US" w:eastAsia="zh-CN"/>
              </w:rPr>
              <w:t>7</w:t>
            </w:r>
            <w:r>
              <w:rPr>
                <w:rFonts w:hint="eastAsia" w:eastAsia="宋体"/>
                <w:bCs/>
                <w:color w:val="auto"/>
                <w:sz w:val="21"/>
                <w:lang w:val="en-GB"/>
              </w:rPr>
              <w:t>日，连续监测</w:t>
            </w:r>
            <w:r>
              <w:rPr>
                <w:rFonts w:eastAsia="宋体"/>
                <w:bCs/>
                <w:color w:val="auto"/>
                <w:sz w:val="21"/>
                <w:lang w:val="en-GB"/>
              </w:rPr>
              <w:t>3</w:t>
            </w:r>
            <w:r>
              <w:rPr>
                <w:rFonts w:hint="eastAsia" w:eastAsia="宋体"/>
                <w:bCs/>
                <w:color w:val="auto"/>
                <w:sz w:val="21"/>
                <w:lang w:val="en-GB"/>
              </w:rPr>
              <w:t>天。T</w:t>
            </w:r>
            <w:r>
              <w:rPr>
                <w:rFonts w:eastAsia="宋体"/>
                <w:bCs/>
                <w:color w:val="auto"/>
                <w:sz w:val="21"/>
                <w:lang w:val="en-GB"/>
              </w:rPr>
              <w:t>SP</w:t>
            </w:r>
            <w:r>
              <w:rPr>
                <w:rFonts w:hint="eastAsia" w:eastAsia="宋体"/>
                <w:bCs/>
                <w:color w:val="auto"/>
                <w:sz w:val="21"/>
                <w:lang w:val="en-US" w:eastAsia="zh-CN"/>
              </w:rPr>
              <w:t xml:space="preserve">  </w:t>
            </w:r>
            <w:r>
              <w:rPr>
                <w:rFonts w:eastAsia="宋体"/>
                <w:bCs/>
                <w:color w:val="auto"/>
                <w:sz w:val="21"/>
                <w:lang w:val="en-GB"/>
              </w:rPr>
              <w:t>24</w:t>
            </w:r>
            <w:r>
              <w:rPr>
                <w:rFonts w:hint="eastAsia" w:eastAsia="宋体"/>
                <w:bCs/>
                <w:color w:val="auto"/>
                <w:sz w:val="21"/>
                <w:lang w:val="en-GB"/>
              </w:rPr>
              <w:t>小时平均浓度每天采样不少于2</w:t>
            </w:r>
            <w:r>
              <w:rPr>
                <w:rFonts w:eastAsia="宋体"/>
                <w:bCs/>
                <w:color w:val="auto"/>
                <w:sz w:val="21"/>
                <w:lang w:val="en-GB"/>
              </w:rPr>
              <w:t>4</w:t>
            </w:r>
            <w:r>
              <w:rPr>
                <w:rFonts w:hint="eastAsia" w:eastAsia="宋体"/>
                <w:bCs/>
                <w:color w:val="auto"/>
                <w:sz w:val="21"/>
                <w:lang w:val="en-GB"/>
              </w:rPr>
              <w:t>小时。</w:t>
            </w:r>
          </w:p>
          <w:p w14:paraId="3AF1196A">
            <w:pPr>
              <w:keepNext w:val="0"/>
              <w:keepLines w:val="0"/>
              <w:pageBreakBefore w:val="0"/>
              <w:kinsoku/>
              <w:wordWrap/>
              <w:overflowPunct/>
              <w:topLinePunct w:val="0"/>
              <w:autoSpaceDE w:val="0"/>
              <w:autoSpaceDN w:val="0"/>
              <w:bidi w:val="0"/>
              <w:adjustRightInd w:val="0"/>
              <w:snapToGrid w:val="0"/>
              <w:spacing w:line="480" w:lineRule="exact"/>
              <w:ind w:firstLine="420" w:firstLineChars="200"/>
              <w:rPr>
                <w:rFonts w:eastAsia="宋体"/>
                <w:bCs/>
                <w:color w:val="auto"/>
                <w:sz w:val="21"/>
                <w:lang w:val="en-GB"/>
              </w:rPr>
            </w:pPr>
            <w:r>
              <w:rPr>
                <w:rFonts w:eastAsia="宋体"/>
                <w:bCs/>
                <w:color w:val="auto"/>
                <w:sz w:val="21"/>
                <w:lang w:val="en-GB"/>
              </w:rPr>
              <w:fldChar w:fldCharType="begin"/>
            </w:r>
            <w:r>
              <w:rPr>
                <w:rFonts w:eastAsia="宋体"/>
                <w:bCs/>
                <w:color w:val="auto"/>
                <w:sz w:val="21"/>
                <w:lang w:val="en-GB"/>
              </w:rPr>
              <w:instrText xml:space="preserve"> </w:instrText>
            </w:r>
            <w:r>
              <w:rPr>
                <w:rFonts w:hint="eastAsia" w:eastAsia="宋体"/>
                <w:bCs/>
                <w:color w:val="auto"/>
                <w:sz w:val="21"/>
                <w:lang w:val="en-GB"/>
              </w:rPr>
              <w:instrText xml:space="preserve">= 3 \* GB3</w:instrText>
            </w:r>
            <w:r>
              <w:rPr>
                <w:rFonts w:eastAsia="宋体"/>
                <w:bCs/>
                <w:color w:val="auto"/>
                <w:sz w:val="21"/>
                <w:lang w:val="en-GB"/>
              </w:rPr>
              <w:instrText xml:space="preserve"> </w:instrText>
            </w:r>
            <w:r>
              <w:rPr>
                <w:rFonts w:eastAsia="宋体"/>
                <w:bCs/>
                <w:color w:val="auto"/>
                <w:sz w:val="21"/>
                <w:lang w:val="en-GB"/>
              </w:rPr>
              <w:fldChar w:fldCharType="separate"/>
            </w:r>
            <w:r>
              <w:rPr>
                <w:rFonts w:hint="eastAsia" w:eastAsia="宋体"/>
                <w:bCs/>
                <w:color w:val="auto"/>
                <w:sz w:val="21"/>
                <w:lang w:val="en-GB"/>
              </w:rPr>
              <w:t>③</w:t>
            </w:r>
            <w:r>
              <w:rPr>
                <w:rFonts w:eastAsia="宋体"/>
                <w:bCs/>
                <w:color w:val="auto"/>
                <w:sz w:val="21"/>
                <w:lang w:val="en-GB"/>
              </w:rPr>
              <w:fldChar w:fldCharType="end"/>
            </w:r>
            <w:r>
              <w:rPr>
                <w:rFonts w:hint="eastAsia" w:eastAsia="宋体"/>
                <w:bCs/>
                <w:color w:val="auto"/>
                <w:sz w:val="21"/>
                <w:lang w:val="en-GB"/>
              </w:rPr>
              <w:t>监测</w:t>
            </w:r>
            <w:r>
              <w:rPr>
                <w:rFonts w:eastAsia="宋体"/>
                <w:bCs/>
                <w:color w:val="auto"/>
                <w:sz w:val="21"/>
                <w:lang w:val="en-GB"/>
              </w:rPr>
              <w:t>分析方法</w:t>
            </w:r>
          </w:p>
          <w:p w14:paraId="05989F04">
            <w:pPr>
              <w:keepNext w:val="0"/>
              <w:keepLines w:val="0"/>
              <w:pageBreakBefore w:val="0"/>
              <w:kinsoku/>
              <w:wordWrap/>
              <w:overflowPunct/>
              <w:topLinePunct w:val="0"/>
              <w:autoSpaceDE w:val="0"/>
              <w:autoSpaceDN w:val="0"/>
              <w:bidi w:val="0"/>
              <w:adjustRightInd w:val="0"/>
              <w:snapToGrid w:val="0"/>
              <w:spacing w:line="480" w:lineRule="exact"/>
              <w:ind w:firstLine="420" w:firstLineChars="200"/>
              <w:rPr>
                <w:rFonts w:eastAsia="宋体"/>
                <w:bCs/>
                <w:color w:val="auto"/>
                <w:sz w:val="21"/>
                <w:lang w:val="en-GB"/>
              </w:rPr>
            </w:pPr>
            <w:r>
              <w:rPr>
                <w:rFonts w:hint="eastAsia" w:eastAsia="宋体"/>
                <w:bCs/>
                <w:color w:val="auto"/>
                <w:sz w:val="21"/>
                <w:lang w:val="en-GB"/>
              </w:rPr>
              <w:t>监测分析方法</w:t>
            </w:r>
            <w:r>
              <w:rPr>
                <w:rFonts w:eastAsia="宋体"/>
                <w:bCs/>
                <w:color w:val="auto"/>
                <w:sz w:val="21"/>
                <w:lang w:val="en-GB"/>
              </w:rPr>
              <w:t>见表</w:t>
            </w:r>
            <w:r>
              <w:rPr>
                <w:rFonts w:hint="eastAsia" w:eastAsia="宋体"/>
                <w:bCs/>
                <w:color w:val="auto"/>
                <w:sz w:val="21"/>
                <w:lang w:val="en-US" w:eastAsia="zh-CN"/>
              </w:rPr>
              <w:t>1</w:t>
            </w:r>
            <w:r>
              <w:rPr>
                <w:rFonts w:hint="eastAsia"/>
                <w:bCs/>
                <w:color w:val="auto"/>
                <w:sz w:val="21"/>
                <w:lang w:val="en-US" w:eastAsia="zh-CN"/>
              </w:rPr>
              <w:t>3</w:t>
            </w:r>
            <w:r>
              <w:rPr>
                <w:rFonts w:hint="eastAsia" w:eastAsia="宋体"/>
                <w:bCs/>
                <w:color w:val="auto"/>
                <w:sz w:val="21"/>
                <w:lang w:val="en-GB"/>
              </w:rPr>
              <w:t>。</w:t>
            </w:r>
          </w:p>
          <w:p w14:paraId="44213A60">
            <w:pPr>
              <w:keepNext w:val="0"/>
              <w:keepLines w:val="0"/>
              <w:pageBreakBefore w:val="0"/>
              <w:kinsoku/>
              <w:wordWrap/>
              <w:overflowPunct/>
              <w:topLinePunct w:val="0"/>
              <w:bidi w:val="0"/>
              <w:adjustRightInd w:val="0"/>
              <w:snapToGrid w:val="0"/>
              <w:spacing w:line="480" w:lineRule="exact"/>
              <w:ind w:firstLine="422" w:firstLineChars="200"/>
              <w:jc w:val="center"/>
              <w:rPr>
                <w:rFonts w:eastAsia="宋体"/>
                <w:b/>
                <w:bCs/>
                <w:color w:val="auto"/>
                <w:sz w:val="21"/>
              </w:rPr>
            </w:pPr>
            <w:r>
              <w:rPr>
                <w:rFonts w:hint="eastAsia" w:eastAsia="宋体"/>
                <w:b/>
                <w:bCs/>
                <w:color w:val="auto"/>
                <w:sz w:val="21"/>
              </w:rPr>
              <w:t>表</w:t>
            </w:r>
            <w:r>
              <w:rPr>
                <w:rFonts w:hint="eastAsia" w:eastAsia="宋体"/>
                <w:b/>
                <w:bCs/>
                <w:color w:val="auto"/>
                <w:sz w:val="21"/>
                <w:lang w:val="en-US" w:eastAsia="zh-CN"/>
              </w:rPr>
              <w:t>1</w:t>
            </w:r>
            <w:r>
              <w:rPr>
                <w:rFonts w:hint="eastAsia"/>
                <w:b/>
                <w:bCs/>
                <w:color w:val="auto"/>
                <w:sz w:val="21"/>
                <w:lang w:val="en-US" w:eastAsia="zh-CN"/>
              </w:rPr>
              <w:t>3</w:t>
            </w:r>
            <w:r>
              <w:rPr>
                <w:rFonts w:eastAsia="宋体"/>
                <w:b/>
                <w:bCs/>
                <w:color w:val="auto"/>
                <w:sz w:val="21"/>
              </w:rPr>
              <w:t xml:space="preserve"> </w:t>
            </w:r>
            <w:r>
              <w:rPr>
                <w:rFonts w:hint="eastAsia" w:eastAsia="宋体"/>
                <w:b/>
                <w:bCs/>
                <w:color w:val="auto"/>
                <w:sz w:val="21"/>
              </w:rPr>
              <w:t xml:space="preserve"> 环境空气质量检测项目、分析方法及分析仪器</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7"/>
              <w:gridCol w:w="2200"/>
              <w:gridCol w:w="3524"/>
              <w:gridCol w:w="1246"/>
            </w:tblGrid>
            <w:tr w14:paraId="28879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7" w:type="dxa"/>
                  <w:noWrap w:val="0"/>
                  <w:vAlign w:val="center"/>
                </w:tcPr>
                <w:p w14:paraId="65403250">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eastAsia="宋体"/>
                      <w:b/>
                      <w:bCs/>
                      <w:color w:val="auto"/>
                      <w:kern w:val="0"/>
                      <w:sz w:val="18"/>
                      <w:szCs w:val="18"/>
                      <w:lang w:bidi="ar"/>
                    </w:rPr>
                  </w:pPr>
                  <w:r>
                    <w:rPr>
                      <w:rFonts w:eastAsia="宋体"/>
                      <w:b/>
                      <w:bCs/>
                      <w:color w:val="auto"/>
                      <w:kern w:val="0"/>
                      <w:sz w:val="18"/>
                      <w:szCs w:val="18"/>
                      <w:lang w:bidi="ar"/>
                    </w:rPr>
                    <w:t>检测项目</w:t>
                  </w:r>
                </w:p>
              </w:tc>
              <w:tc>
                <w:tcPr>
                  <w:tcW w:w="2200" w:type="dxa"/>
                  <w:noWrap w:val="0"/>
                  <w:vAlign w:val="center"/>
                </w:tcPr>
                <w:p w14:paraId="5D25624F">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eastAsia="宋体"/>
                      <w:b/>
                      <w:bCs/>
                      <w:color w:val="auto"/>
                      <w:kern w:val="0"/>
                      <w:sz w:val="18"/>
                      <w:szCs w:val="18"/>
                      <w:lang w:bidi="ar"/>
                    </w:rPr>
                  </w:pPr>
                  <w:r>
                    <w:rPr>
                      <w:rFonts w:eastAsia="宋体"/>
                      <w:b/>
                      <w:bCs/>
                      <w:color w:val="auto"/>
                      <w:kern w:val="0"/>
                      <w:sz w:val="18"/>
                      <w:szCs w:val="18"/>
                      <w:lang w:bidi="ar"/>
                    </w:rPr>
                    <w:t>分析方法</w:t>
                  </w:r>
                </w:p>
              </w:tc>
              <w:tc>
                <w:tcPr>
                  <w:tcW w:w="3524" w:type="dxa"/>
                  <w:noWrap w:val="0"/>
                  <w:vAlign w:val="center"/>
                </w:tcPr>
                <w:p w14:paraId="5A8F355E">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eastAsia="宋体"/>
                      <w:b/>
                      <w:bCs/>
                      <w:color w:val="auto"/>
                      <w:kern w:val="0"/>
                      <w:sz w:val="18"/>
                      <w:szCs w:val="18"/>
                      <w:lang w:bidi="ar"/>
                    </w:rPr>
                  </w:pPr>
                  <w:r>
                    <w:rPr>
                      <w:rFonts w:eastAsia="宋体"/>
                      <w:b/>
                      <w:bCs/>
                      <w:color w:val="auto"/>
                      <w:kern w:val="0"/>
                      <w:sz w:val="18"/>
                      <w:szCs w:val="18"/>
                      <w:lang w:bidi="ar"/>
                    </w:rPr>
                    <w:t>主要仪器型号、名称</w:t>
                  </w:r>
                </w:p>
              </w:tc>
              <w:tc>
                <w:tcPr>
                  <w:tcW w:w="1246" w:type="dxa"/>
                  <w:noWrap w:val="0"/>
                  <w:vAlign w:val="center"/>
                </w:tcPr>
                <w:p w14:paraId="67AF9C4E">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eastAsia="宋体"/>
                      <w:b/>
                      <w:bCs/>
                      <w:color w:val="auto"/>
                      <w:kern w:val="0"/>
                      <w:sz w:val="18"/>
                      <w:szCs w:val="18"/>
                      <w:lang w:bidi="ar"/>
                    </w:rPr>
                  </w:pPr>
                  <w:r>
                    <w:rPr>
                      <w:rFonts w:eastAsia="宋体"/>
                      <w:b/>
                      <w:bCs/>
                      <w:color w:val="auto"/>
                      <w:kern w:val="0"/>
                      <w:sz w:val="18"/>
                      <w:szCs w:val="18"/>
                      <w:lang w:bidi="ar"/>
                    </w:rPr>
                    <w:t>检出限</w:t>
                  </w:r>
                </w:p>
              </w:tc>
            </w:tr>
            <w:tr w14:paraId="6B68A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7" w:type="dxa"/>
                  <w:noWrap w:val="0"/>
                  <w:vAlign w:val="center"/>
                </w:tcPr>
                <w:p w14:paraId="0D00BA0E">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eastAsia="宋体"/>
                      <w:color w:val="auto"/>
                      <w:kern w:val="0"/>
                      <w:sz w:val="18"/>
                      <w:szCs w:val="18"/>
                      <w:lang w:bidi="ar"/>
                    </w:rPr>
                  </w:pPr>
                  <w:r>
                    <w:rPr>
                      <w:rFonts w:eastAsia="宋体"/>
                      <w:color w:val="auto"/>
                      <w:kern w:val="0"/>
                      <w:sz w:val="18"/>
                      <w:szCs w:val="18"/>
                      <w:lang w:bidi="ar"/>
                    </w:rPr>
                    <w:t>TSP</w:t>
                  </w:r>
                </w:p>
              </w:tc>
              <w:tc>
                <w:tcPr>
                  <w:tcW w:w="2200" w:type="dxa"/>
                  <w:noWrap w:val="0"/>
                  <w:vAlign w:val="center"/>
                </w:tcPr>
                <w:p w14:paraId="7FB76AD2">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eastAsia="宋体"/>
                      <w:color w:val="auto"/>
                      <w:kern w:val="0"/>
                      <w:sz w:val="18"/>
                      <w:szCs w:val="18"/>
                      <w:lang w:bidi="ar"/>
                    </w:rPr>
                  </w:pPr>
                  <w:r>
                    <w:rPr>
                      <w:rFonts w:eastAsia="宋体"/>
                      <w:color w:val="auto"/>
                      <w:kern w:val="0"/>
                      <w:sz w:val="18"/>
                      <w:szCs w:val="18"/>
                      <w:lang w:bidi="ar"/>
                    </w:rPr>
                    <w:t>《环境空气 总悬浮颗粒物的测定 重量法》</w:t>
                  </w:r>
                  <w:r>
                    <w:rPr>
                      <w:rFonts w:hint="eastAsia" w:eastAsia="宋体"/>
                      <w:color w:val="auto"/>
                      <w:kern w:val="0"/>
                      <w:sz w:val="18"/>
                      <w:szCs w:val="18"/>
                      <w:lang w:bidi="ar"/>
                    </w:rPr>
                    <w:t>H</w:t>
                  </w:r>
                  <w:r>
                    <w:rPr>
                      <w:rFonts w:eastAsia="宋体"/>
                      <w:color w:val="auto"/>
                      <w:kern w:val="0"/>
                      <w:sz w:val="18"/>
                      <w:szCs w:val="18"/>
                      <w:lang w:bidi="ar"/>
                    </w:rPr>
                    <w:t>J1263-2022</w:t>
                  </w:r>
                </w:p>
              </w:tc>
              <w:tc>
                <w:tcPr>
                  <w:tcW w:w="3524" w:type="dxa"/>
                  <w:noWrap w:val="0"/>
                  <w:vAlign w:val="center"/>
                </w:tcPr>
                <w:p w14:paraId="43695CC0">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eastAsia="宋体"/>
                      <w:color w:val="auto"/>
                      <w:kern w:val="0"/>
                      <w:sz w:val="18"/>
                      <w:szCs w:val="18"/>
                      <w:lang w:val="en-US" w:eastAsia="zh-CN" w:bidi="ar"/>
                    </w:rPr>
                  </w:pPr>
                  <w:r>
                    <w:rPr>
                      <w:rFonts w:hint="eastAsia" w:eastAsia="宋体"/>
                      <w:color w:val="auto"/>
                      <w:kern w:val="0"/>
                      <w:sz w:val="18"/>
                      <w:szCs w:val="18"/>
                      <w:lang w:eastAsia="zh-CN" w:bidi="ar"/>
                    </w:rPr>
                    <w:t>环境空气颗粒物综合采样器</w:t>
                  </w:r>
                  <w:r>
                    <w:rPr>
                      <w:rFonts w:hint="eastAsia" w:eastAsia="宋体"/>
                      <w:color w:val="auto"/>
                      <w:kern w:val="0"/>
                      <w:sz w:val="18"/>
                      <w:szCs w:val="18"/>
                      <w:lang w:val="en-US" w:eastAsia="zh-CN" w:bidi="ar"/>
                    </w:rPr>
                    <w:t>ZR-3922</w:t>
                  </w:r>
                </w:p>
                <w:p w14:paraId="4731B812">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eastAsia" w:eastAsia="宋体"/>
                      <w:color w:val="auto"/>
                      <w:kern w:val="0"/>
                      <w:sz w:val="18"/>
                      <w:szCs w:val="18"/>
                      <w:lang w:val="en-US" w:eastAsia="zh-CN" w:bidi="ar"/>
                    </w:rPr>
                  </w:pPr>
                  <w:r>
                    <w:rPr>
                      <w:rFonts w:hint="eastAsia" w:eastAsia="宋体"/>
                      <w:color w:val="auto"/>
                      <w:kern w:val="0"/>
                      <w:sz w:val="18"/>
                      <w:szCs w:val="18"/>
                      <w:lang w:eastAsia="zh-CN" w:bidi="ar"/>
                    </w:rPr>
                    <w:t>恒温恒湿称重系统</w:t>
                  </w:r>
                  <w:r>
                    <w:rPr>
                      <w:rFonts w:hint="eastAsia" w:eastAsia="宋体"/>
                      <w:color w:val="auto"/>
                      <w:kern w:val="0"/>
                      <w:sz w:val="18"/>
                      <w:szCs w:val="18"/>
                      <w:lang w:val="en-US" w:eastAsia="zh-CN" w:bidi="ar"/>
                    </w:rPr>
                    <w:t>WRLDN-6300</w:t>
                  </w:r>
                </w:p>
                <w:p w14:paraId="39B6F2EE">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hint="default" w:eastAsia="宋体"/>
                      <w:color w:val="auto"/>
                      <w:spacing w:val="-11"/>
                      <w:sz w:val="18"/>
                      <w:szCs w:val="18"/>
                      <w:lang w:val="en-US" w:eastAsia="zh-CN"/>
                    </w:rPr>
                  </w:pPr>
                  <w:r>
                    <w:rPr>
                      <w:rFonts w:hint="eastAsia" w:eastAsia="宋体"/>
                      <w:color w:val="auto"/>
                      <w:kern w:val="0"/>
                      <w:sz w:val="18"/>
                      <w:szCs w:val="18"/>
                      <w:lang w:eastAsia="zh-CN" w:bidi="ar"/>
                    </w:rPr>
                    <w:t>电子分析天平</w:t>
                  </w:r>
                  <w:r>
                    <w:rPr>
                      <w:rFonts w:hint="eastAsia" w:eastAsia="宋体"/>
                      <w:color w:val="auto"/>
                      <w:kern w:val="0"/>
                      <w:sz w:val="18"/>
                      <w:szCs w:val="18"/>
                      <w:lang w:val="en-US" w:eastAsia="zh-CN" w:bidi="ar"/>
                    </w:rPr>
                    <w:t>-AE240S</w:t>
                  </w:r>
                </w:p>
              </w:tc>
              <w:tc>
                <w:tcPr>
                  <w:tcW w:w="1246" w:type="dxa"/>
                  <w:noWrap w:val="0"/>
                  <w:vAlign w:val="center"/>
                </w:tcPr>
                <w:p w14:paraId="0C1D4CA7">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center"/>
                    <w:rPr>
                      <w:rFonts w:eastAsia="宋体"/>
                      <w:color w:val="auto"/>
                      <w:spacing w:val="-11"/>
                      <w:sz w:val="18"/>
                      <w:szCs w:val="18"/>
                    </w:rPr>
                  </w:pPr>
                  <w:r>
                    <w:rPr>
                      <w:rFonts w:eastAsia="宋体"/>
                      <w:color w:val="auto"/>
                      <w:kern w:val="0"/>
                      <w:sz w:val="18"/>
                      <w:szCs w:val="18"/>
                      <w:lang w:bidi="ar"/>
                    </w:rPr>
                    <w:t>0.007mg/m</w:t>
                  </w:r>
                  <w:r>
                    <w:rPr>
                      <w:rFonts w:eastAsia="宋体"/>
                      <w:color w:val="auto"/>
                      <w:kern w:val="0"/>
                      <w:sz w:val="18"/>
                      <w:szCs w:val="18"/>
                      <w:vertAlign w:val="superscript"/>
                      <w:lang w:bidi="ar"/>
                    </w:rPr>
                    <w:t>3</w:t>
                  </w:r>
                </w:p>
              </w:tc>
            </w:tr>
          </w:tbl>
          <w:p w14:paraId="2A5D5EB7">
            <w:pPr>
              <w:keepNext w:val="0"/>
              <w:keepLines w:val="0"/>
              <w:pageBreakBefore w:val="0"/>
              <w:kinsoku/>
              <w:wordWrap/>
              <w:overflowPunct/>
              <w:topLinePunct w:val="0"/>
              <w:autoSpaceDE w:val="0"/>
              <w:autoSpaceDN w:val="0"/>
              <w:bidi w:val="0"/>
              <w:adjustRightInd w:val="0"/>
              <w:snapToGrid w:val="0"/>
              <w:spacing w:line="480" w:lineRule="exact"/>
              <w:ind w:firstLine="420" w:firstLineChars="200"/>
              <w:rPr>
                <w:rFonts w:eastAsia="宋体"/>
                <w:bCs/>
                <w:color w:val="auto"/>
                <w:sz w:val="21"/>
                <w:lang w:val="en-GB"/>
              </w:rPr>
            </w:pPr>
            <w:r>
              <w:rPr>
                <w:rFonts w:eastAsia="宋体"/>
                <w:bCs/>
                <w:color w:val="auto"/>
                <w:sz w:val="21"/>
                <w:lang w:val="en-GB"/>
              </w:rPr>
              <w:fldChar w:fldCharType="begin"/>
            </w:r>
            <w:r>
              <w:rPr>
                <w:rFonts w:eastAsia="宋体"/>
                <w:bCs/>
                <w:color w:val="auto"/>
                <w:sz w:val="21"/>
                <w:lang w:val="en-GB"/>
              </w:rPr>
              <w:instrText xml:space="preserve"> </w:instrText>
            </w:r>
            <w:r>
              <w:rPr>
                <w:rFonts w:hint="eastAsia" w:eastAsia="宋体"/>
                <w:bCs/>
                <w:color w:val="auto"/>
                <w:sz w:val="21"/>
                <w:lang w:val="en-GB"/>
              </w:rPr>
              <w:instrText xml:space="preserve">= 4 \* GB3</w:instrText>
            </w:r>
            <w:r>
              <w:rPr>
                <w:rFonts w:eastAsia="宋体"/>
                <w:bCs/>
                <w:color w:val="auto"/>
                <w:sz w:val="21"/>
                <w:lang w:val="en-GB"/>
              </w:rPr>
              <w:instrText xml:space="preserve"> </w:instrText>
            </w:r>
            <w:r>
              <w:rPr>
                <w:rFonts w:eastAsia="宋体"/>
                <w:bCs/>
                <w:color w:val="auto"/>
                <w:sz w:val="21"/>
                <w:lang w:val="en-GB"/>
              </w:rPr>
              <w:fldChar w:fldCharType="separate"/>
            </w:r>
            <w:r>
              <w:rPr>
                <w:rFonts w:hint="eastAsia" w:eastAsia="宋体"/>
                <w:bCs/>
                <w:color w:val="auto"/>
                <w:sz w:val="21"/>
                <w:lang w:val="en-GB"/>
              </w:rPr>
              <w:t>④</w:t>
            </w:r>
            <w:r>
              <w:rPr>
                <w:rFonts w:eastAsia="宋体"/>
                <w:bCs/>
                <w:color w:val="auto"/>
                <w:sz w:val="21"/>
                <w:lang w:val="en-GB"/>
              </w:rPr>
              <w:fldChar w:fldCharType="end"/>
            </w:r>
            <w:r>
              <w:rPr>
                <w:rFonts w:hint="eastAsia" w:eastAsia="宋体"/>
                <w:bCs/>
                <w:color w:val="auto"/>
                <w:sz w:val="21"/>
                <w:lang w:val="en-GB"/>
              </w:rPr>
              <w:t>监测结果</w:t>
            </w:r>
          </w:p>
          <w:p w14:paraId="23F62B7F">
            <w:pPr>
              <w:keepNext w:val="0"/>
              <w:keepLines w:val="0"/>
              <w:pageBreakBefore w:val="0"/>
              <w:kinsoku/>
              <w:wordWrap/>
              <w:overflowPunct/>
              <w:topLinePunct w:val="0"/>
              <w:autoSpaceDE w:val="0"/>
              <w:autoSpaceDN w:val="0"/>
              <w:bidi w:val="0"/>
              <w:adjustRightInd w:val="0"/>
              <w:snapToGrid w:val="0"/>
              <w:spacing w:line="480" w:lineRule="exact"/>
              <w:ind w:firstLine="420" w:firstLineChars="200"/>
              <w:rPr>
                <w:rFonts w:eastAsia="宋体"/>
                <w:bCs/>
                <w:color w:val="auto"/>
                <w:sz w:val="21"/>
                <w:lang w:val="en-GB"/>
              </w:rPr>
            </w:pPr>
            <w:r>
              <w:rPr>
                <w:rFonts w:hint="eastAsia" w:eastAsia="宋体"/>
                <w:bCs/>
                <w:color w:val="auto"/>
                <w:sz w:val="21"/>
                <w:lang w:val="en-GB"/>
              </w:rPr>
              <w:t>T</w:t>
            </w:r>
            <w:r>
              <w:rPr>
                <w:rFonts w:eastAsia="宋体"/>
                <w:bCs/>
                <w:color w:val="auto"/>
                <w:sz w:val="21"/>
                <w:lang w:val="en-GB"/>
              </w:rPr>
              <w:t>SP</w:t>
            </w:r>
            <w:r>
              <w:rPr>
                <w:rFonts w:hint="eastAsia" w:eastAsia="宋体"/>
                <w:bCs/>
                <w:color w:val="auto"/>
                <w:sz w:val="21"/>
                <w:lang w:val="en-GB"/>
              </w:rPr>
              <w:t>环境空气现状监测及评价结果见表</w:t>
            </w:r>
            <w:r>
              <w:rPr>
                <w:rFonts w:hint="eastAsia" w:eastAsia="宋体"/>
                <w:bCs/>
                <w:color w:val="auto"/>
                <w:sz w:val="21"/>
                <w:lang w:val="en-US" w:eastAsia="zh-CN"/>
              </w:rPr>
              <w:t>1</w:t>
            </w:r>
            <w:r>
              <w:rPr>
                <w:rFonts w:hint="eastAsia"/>
                <w:bCs/>
                <w:color w:val="auto"/>
                <w:sz w:val="21"/>
                <w:lang w:val="en-US" w:eastAsia="zh-CN"/>
              </w:rPr>
              <w:t>4</w:t>
            </w:r>
            <w:r>
              <w:rPr>
                <w:rFonts w:hint="eastAsia" w:eastAsia="宋体"/>
                <w:bCs/>
                <w:color w:val="auto"/>
                <w:sz w:val="21"/>
                <w:lang w:val="en-GB"/>
              </w:rPr>
              <w:t>。</w:t>
            </w:r>
          </w:p>
          <w:p w14:paraId="5CED083D">
            <w:pPr>
              <w:keepNext w:val="0"/>
              <w:keepLines w:val="0"/>
              <w:pageBreakBefore w:val="0"/>
              <w:kinsoku/>
              <w:wordWrap/>
              <w:overflowPunct/>
              <w:topLinePunct w:val="0"/>
              <w:autoSpaceDE w:val="0"/>
              <w:autoSpaceDN w:val="0"/>
              <w:bidi w:val="0"/>
              <w:adjustRightInd w:val="0"/>
              <w:snapToGrid w:val="0"/>
              <w:spacing w:line="480" w:lineRule="exact"/>
              <w:ind w:firstLine="422" w:firstLineChars="200"/>
              <w:jc w:val="center"/>
              <w:rPr>
                <w:rFonts w:eastAsia="宋体"/>
                <w:b/>
                <w:bCs/>
                <w:color w:val="auto"/>
                <w:sz w:val="21"/>
              </w:rPr>
            </w:pPr>
            <w:r>
              <w:rPr>
                <w:rFonts w:hint="eastAsia" w:eastAsia="宋体"/>
                <w:b/>
                <w:bCs/>
                <w:color w:val="auto"/>
                <w:sz w:val="21"/>
              </w:rPr>
              <w:t>表</w:t>
            </w:r>
            <w:r>
              <w:rPr>
                <w:rFonts w:hint="eastAsia" w:eastAsia="宋体"/>
                <w:b/>
                <w:bCs/>
                <w:color w:val="auto"/>
                <w:sz w:val="21"/>
                <w:lang w:val="en-US" w:eastAsia="zh-CN"/>
              </w:rPr>
              <w:t>1</w:t>
            </w:r>
            <w:r>
              <w:rPr>
                <w:rFonts w:hint="eastAsia"/>
                <w:b/>
                <w:bCs/>
                <w:color w:val="auto"/>
                <w:sz w:val="21"/>
                <w:lang w:val="en-US" w:eastAsia="zh-CN"/>
              </w:rPr>
              <w:t>4</w:t>
            </w:r>
            <w:r>
              <w:rPr>
                <w:rFonts w:eastAsia="宋体"/>
                <w:b/>
                <w:bCs/>
                <w:color w:val="auto"/>
                <w:sz w:val="21"/>
              </w:rPr>
              <w:t xml:space="preserve"> </w:t>
            </w:r>
            <w:r>
              <w:rPr>
                <w:rFonts w:hint="eastAsia" w:eastAsia="宋体"/>
                <w:b/>
                <w:bCs/>
                <w:color w:val="auto"/>
                <w:sz w:val="21"/>
              </w:rPr>
              <w:t xml:space="preserve"> T</w:t>
            </w:r>
            <w:r>
              <w:rPr>
                <w:rFonts w:eastAsia="宋体"/>
                <w:b/>
                <w:bCs/>
                <w:color w:val="auto"/>
                <w:sz w:val="21"/>
              </w:rPr>
              <w:t>SP</w:t>
            </w:r>
            <w:r>
              <w:rPr>
                <w:rFonts w:hint="eastAsia" w:eastAsia="宋体"/>
                <w:b/>
                <w:bCs/>
                <w:color w:val="auto"/>
                <w:sz w:val="21"/>
              </w:rPr>
              <w:t>现状监测及评价结果</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16"/>
              <w:gridCol w:w="703"/>
              <w:gridCol w:w="1125"/>
              <w:gridCol w:w="1127"/>
              <w:gridCol w:w="1434"/>
              <w:gridCol w:w="1162"/>
              <w:gridCol w:w="924"/>
              <w:gridCol w:w="776"/>
            </w:tblGrid>
            <w:tr w14:paraId="202AC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pct"/>
                  <w:noWrap w:val="0"/>
                  <w:vAlign w:val="center"/>
                </w:tcPr>
                <w:p w14:paraId="28CA9EB9">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hint="eastAsia" w:eastAsia="宋体"/>
                      <w:iCs/>
                      <w:color w:val="auto"/>
                      <w:sz w:val="18"/>
                      <w:szCs w:val="18"/>
                    </w:rPr>
                    <w:t>监测点位</w:t>
                  </w:r>
                </w:p>
              </w:tc>
              <w:tc>
                <w:tcPr>
                  <w:tcW w:w="441" w:type="pct"/>
                  <w:noWrap w:val="0"/>
                  <w:vAlign w:val="center"/>
                </w:tcPr>
                <w:p w14:paraId="622146DB">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hint="eastAsia" w:eastAsia="宋体"/>
                      <w:iCs/>
                      <w:color w:val="auto"/>
                      <w:sz w:val="18"/>
                      <w:szCs w:val="18"/>
                    </w:rPr>
                    <w:t>污染物</w:t>
                  </w:r>
                </w:p>
              </w:tc>
              <w:tc>
                <w:tcPr>
                  <w:tcW w:w="706" w:type="pct"/>
                  <w:noWrap w:val="0"/>
                  <w:vAlign w:val="center"/>
                </w:tcPr>
                <w:p w14:paraId="59E8282B">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eastAsia="宋体"/>
                      <w:iCs/>
                      <w:color w:val="auto"/>
                      <w:sz w:val="18"/>
                      <w:szCs w:val="18"/>
                    </w:rPr>
                    <w:t>平均时间</w:t>
                  </w:r>
                </w:p>
              </w:tc>
              <w:tc>
                <w:tcPr>
                  <w:tcW w:w="707" w:type="pct"/>
                  <w:noWrap w:val="0"/>
                  <w:vAlign w:val="center"/>
                </w:tcPr>
                <w:p w14:paraId="7DF651F7">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eastAsia="宋体"/>
                      <w:iCs/>
                      <w:color w:val="auto"/>
                      <w:sz w:val="18"/>
                      <w:szCs w:val="18"/>
                    </w:rPr>
                    <w:t>评价标准/（mg/m</w:t>
                  </w:r>
                  <w:r>
                    <w:rPr>
                      <w:rFonts w:eastAsia="宋体"/>
                      <w:iCs/>
                      <w:color w:val="auto"/>
                      <w:sz w:val="18"/>
                      <w:szCs w:val="18"/>
                      <w:vertAlign w:val="superscript"/>
                    </w:rPr>
                    <w:t>3</w:t>
                  </w:r>
                  <w:r>
                    <w:rPr>
                      <w:rFonts w:eastAsia="宋体"/>
                      <w:iCs/>
                      <w:color w:val="auto"/>
                      <w:sz w:val="18"/>
                      <w:szCs w:val="18"/>
                    </w:rPr>
                    <w:t>）</w:t>
                  </w:r>
                </w:p>
              </w:tc>
              <w:tc>
                <w:tcPr>
                  <w:tcW w:w="900" w:type="pct"/>
                  <w:noWrap w:val="0"/>
                  <w:vAlign w:val="center"/>
                </w:tcPr>
                <w:p w14:paraId="73517E8A">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eastAsia="宋体"/>
                      <w:iCs/>
                      <w:color w:val="auto"/>
                      <w:sz w:val="18"/>
                      <w:szCs w:val="18"/>
                    </w:rPr>
                    <w:t>监测浓度范围/（mg/m</w:t>
                  </w:r>
                  <w:r>
                    <w:rPr>
                      <w:rFonts w:eastAsia="宋体"/>
                      <w:iCs/>
                      <w:color w:val="auto"/>
                      <w:sz w:val="18"/>
                      <w:szCs w:val="18"/>
                      <w:vertAlign w:val="superscript"/>
                    </w:rPr>
                    <w:t>3</w:t>
                  </w:r>
                  <w:r>
                    <w:rPr>
                      <w:rFonts w:eastAsia="宋体"/>
                      <w:iCs/>
                      <w:color w:val="auto"/>
                      <w:sz w:val="18"/>
                      <w:szCs w:val="18"/>
                    </w:rPr>
                    <w:t>）</w:t>
                  </w:r>
                </w:p>
              </w:tc>
              <w:tc>
                <w:tcPr>
                  <w:tcW w:w="729" w:type="pct"/>
                  <w:noWrap w:val="0"/>
                  <w:vAlign w:val="center"/>
                </w:tcPr>
                <w:p w14:paraId="351377FD">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eastAsia="宋体"/>
                      <w:iCs/>
                      <w:color w:val="auto"/>
                      <w:sz w:val="18"/>
                      <w:szCs w:val="18"/>
                    </w:rPr>
                    <w:t>最大浓度占标率/%</w:t>
                  </w:r>
                </w:p>
              </w:tc>
              <w:tc>
                <w:tcPr>
                  <w:tcW w:w="580" w:type="pct"/>
                  <w:noWrap w:val="0"/>
                  <w:vAlign w:val="center"/>
                </w:tcPr>
                <w:p w14:paraId="67CB88F5">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eastAsia="宋体"/>
                      <w:iCs/>
                      <w:color w:val="auto"/>
                      <w:sz w:val="18"/>
                      <w:szCs w:val="18"/>
                    </w:rPr>
                    <w:t>超标率/%</w:t>
                  </w:r>
                </w:p>
              </w:tc>
              <w:tc>
                <w:tcPr>
                  <w:tcW w:w="487" w:type="pct"/>
                  <w:noWrap w:val="0"/>
                  <w:vAlign w:val="center"/>
                </w:tcPr>
                <w:p w14:paraId="306DF2C4">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eastAsia="宋体"/>
                      <w:iCs/>
                      <w:color w:val="auto"/>
                      <w:sz w:val="18"/>
                      <w:szCs w:val="18"/>
                    </w:rPr>
                    <w:t>达标</w:t>
                  </w:r>
                </w:p>
                <w:p w14:paraId="2851F73E">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eastAsia="宋体"/>
                      <w:iCs/>
                      <w:color w:val="auto"/>
                      <w:sz w:val="18"/>
                      <w:szCs w:val="18"/>
                    </w:rPr>
                    <w:t>情况</w:t>
                  </w:r>
                </w:p>
              </w:tc>
            </w:tr>
            <w:tr w14:paraId="0604A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0" w:type="pct"/>
                  <w:noWrap w:val="0"/>
                  <w:vAlign w:val="center"/>
                </w:tcPr>
                <w:p w14:paraId="3DF5B5D2">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hint="eastAsia" w:eastAsia="宋体"/>
                      <w:iCs/>
                      <w:color w:val="auto"/>
                      <w:sz w:val="18"/>
                      <w:szCs w:val="18"/>
                      <w:lang w:eastAsia="zh-CN"/>
                    </w:rPr>
                  </w:pPr>
                  <w:r>
                    <w:rPr>
                      <w:rFonts w:hint="eastAsia" w:hAnsi="宋体" w:eastAsia="宋体"/>
                      <w:color w:val="auto"/>
                      <w:spacing w:val="-10"/>
                      <w:sz w:val="18"/>
                      <w:szCs w:val="18"/>
                      <w:lang w:eastAsia="zh-CN"/>
                    </w:rPr>
                    <w:t>厂区西北侧</w:t>
                  </w:r>
                </w:p>
              </w:tc>
              <w:tc>
                <w:tcPr>
                  <w:tcW w:w="441" w:type="pct"/>
                  <w:noWrap w:val="0"/>
                  <w:vAlign w:val="center"/>
                </w:tcPr>
                <w:p w14:paraId="27611091">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hint="eastAsia" w:eastAsia="宋体"/>
                      <w:iCs/>
                      <w:color w:val="auto"/>
                      <w:sz w:val="18"/>
                      <w:szCs w:val="18"/>
                    </w:rPr>
                    <w:t>T</w:t>
                  </w:r>
                  <w:r>
                    <w:rPr>
                      <w:rFonts w:eastAsia="宋体"/>
                      <w:iCs/>
                      <w:color w:val="auto"/>
                      <w:sz w:val="18"/>
                      <w:szCs w:val="18"/>
                    </w:rPr>
                    <w:t>SP</w:t>
                  </w:r>
                </w:p>
              </w:tc>
              <w:tc>
                <w:tcPr>
                  <w:tcW w:w="706" w:type="pct"/>
                  <w:noWrap w:val="0"/>
                  <w:vAlign w:val="center"/>
                </w:tcPr>
                <w:p w14:paraId="6AF2B22E">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hint="eastAsia" w:eastAsia="宋体"/>
                      <w:iCs/>
                      <w:color w:val="auto"/>
                      <w:sz w:val="18"/>
                      <w:szCs w:val="18"/>
                    </w:rPr>
                    <w:t>2</w:t>
                  </w:r>
                  <w:r>
                    <w:rPr>
                      <w:rFonts w:eastAsia="宋体"/>
                      <w:iCs/>
                      <w:color w:val="auto"/>
                      <w:sz w:val="18"/>
                      <w:szCs w:val="18"/>
                    </w:rPr>
                    <w:t>4</w:t>
                  </w:r>
                  <w:r>
                    <w:rPr>
                      <w:rFonts w:hint="eastAsia" w:eastAsia="宋体"/>
                      <w:iCs/>
                      <w:color w:val="auto"/>
                      <w:sz w:val="18"/>
                      <w:szCs w:val="18"/>
                    </w:rPr>
                    <w:t>小时平均</w:t>
                  </w:r>
                </w:p>
              </w:tc>
              <w:tc>
                <w:tcPr>
                  <w:tcW w:w="707" w:type="pct"/>
                  <w:noWrap w:val="0"/>
                  <w:vAlign w:val="center"/>
                </w:tcPr>
                <w:p w14:paraId="6AEC8D2C">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hint="eastAsia" w:eastAsia="宋体"/>
                      <w:iCs/>
                      <w:color w:val="auto"/>
                      <w:sz w:val="18"/>
                      <w:szCs w:val="18"/>
                    </w:rPr>
                    <w:t>0</w:t>
                  </w:r>
                  <w:r>
                    <w:rPr>
                      <w:rFonts w:eastAsia="宋体"/>
                      <w:iCs/>
                      <w:color w:val="auto"/>
                      <w:sz w:val="18"/>
                      <w:szCs w:val="18"/>
                    </w:rPr>
                    <w:t>.3</w:t>
                  </w:r>
                </w:p>
              </w:tc>
              <w:tc>
                <w:tcPr>
                  <w:tcW w:w="900" w:type="pct"/>
                  <w:noWrap w:val="0"/>
                  <w:vAlign w:val="center"/>
                </w:tcPr>
                <w:p w14:paraId="3FD10D31">
                  <w:pPr>
                    <w:keepNext w:val="0"/>
                    <w:keepLines w:val="0"/>
                    <w:pageBreakBefore w:val="0"/>
                    <w:widowControl w:val="0"/>
                    <w:kinsoku/>
                    <w:wordWrap/>
                    <w:overflowPunct/>
                    <w:topLinePunct w:val="0"/>
                    <w:autoSpaceDE/>
                    <w:autoSpaceDN/>
                    <w:bidi w:val="0"/>
                    <w:adjustRightInd w:val="0"/>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0.203~0.214</w:t>
                  </w:r>
                </w:p>
              </w:tc>
              <w:tc>
                <w:tcPr>
                  <w:tcW w:w="729" w:type="pct"/>
                  <w:noWrap w:val="0"/>
                  <w:vAlign w:val="center"/>
                </w:tcPr>
                <w:p w14:paraId="08F0F64A">
                  <w:pPr>
                    <w:keepNext w:val="0"/>
                    <w:keepLines w:val="0"/>
                    <w:pageBreakBefore w:val="0"/>
                    <w:widowControl w:val="0"/>
                    <w:kinsoku/>
                    <w:wordWrap/>
                    <w:overflowPunct/>
                    <w:topLinePunct w:val="0"/>
                    <w:autoSpaceDE/>
                    <w:autoSpaceDN/>
                    <w:bidi w:val="0"/>
                    <w:adjustRightInd w:val="0"/>
                    <w:spacing w:line="240" w:lineRule="exact"/>
                    <w:ind w:firstLine="0" w:firstLineChars="0"/>
                    <w:jc w:val="center"/>
                    <w:textAlignment w:val="auto"/>
                    <w:rPr>
                      <w:rFonts w:hint="default" w:eastAsia="宋体"/>
                      <w:color w:val="auto"/>
                      <w:sz w:val="18"/>
                      <w:szCs w:val="18"/>
                      <w:lang w:val="en-US" w:eastAsia="zh-CN"/>
                    </w:rPr>
                  </w:pPr>
                  <w:r>
                    <w:rPr>
                      <w:rFonts w:hint="eastAsia" w:eastAsia="宋体"/>
                      <w:color w:val="auto"/>
                      <w:sz w:val="18"/>
                      <w:szCs w:val="18"/>
                      <w:lang w:val="en-US" w:eastAsia="zh-CN"/>
                    </w:rPr>
                    <w:t>71.3</w:t>
                  </w:r>
                </w:p>
              </w:tc>
              <w:tc>
                <w:tcPr>
                  <w:tcW w:w="580" w:type="pct"/>
                  <w:noWrap w:val="0"/>
                  <w:vAlign w:val="center"/>
                </w:tcPr>
                <w:p w14:paraId="62F21610">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hint="eastAsia" w:eastAsia="宋体"/>
                      <w:iCs/>
                      <w:color w:val="auto"/>
                      <w:sz w:val="18"/>
                      <w:szCs w:val="18"/>
                    </w:rPr>
                    <w:t>0</w:t>
                  </w:r>
                </w:p>
              </w:tc>
              <w:tc>
                <w:tcPr>
                  <w:tcW w:w="487" w:type="pct"/>
                  <w:noWrap w:val="0"/>
                  <w:vAlign w:val="center"/>
                </w:tcPr>
                <w:p w14:paraId="60CF457D">
                  <w:pPr>
                    <w:pStyle w:val="70"/>
                    <w:keepNext w:val="0"/>
                    <w:keepLines w:val="0"/>
                    <w:pageBreakBefore w:val="0"/>
                    <w:widowControl w:val="0"/>
                    <w:kinsoku/>
                    <w:wordWrap/>
                    <w:overflowPunct/>
                    <w:topLinePunct w:val="0"/>
                    <w:autoSpaceDE/>
                    <w:autoSpaceDN/>
                    <w:bidi w:val="0"/>
                    <w:snapToGrid w:val="0"/>
                    <w:spacing w:line="240" w:lineRule="exact"/>
                    <w:ind w:firstLine="0" w:firstLineChars="0"/>
                    <w:textAlignment w:val="auto"/>
                    <w:rPr>
                      <w:rFonts w:eastAsia="宋体"/>
                      <w:iCs/>
                      <w:color w:val="auto"/>
                      <w:sz w:val="18"/>
                      <w:szCs w:val="18"/>
                    </w:rPr>
                  </w:pPr>
                  <w:r>
                    <w:rPr>
                      <w:rFonts w:hint="eastAsia" w:eastAsia="宋体"/>
                      <w:iCs/>
                      <w:color w:val="auto"/>
                      <w:sz w:val="18"/>
                      <w:szCs w:val="18"/>
                    </w:rPr>
                    <w:t>达标</w:t>
                  </w:r>
                </w:p>
              </w:tc>
            </w:tr>
          </w:tbl>
          <w:p w14:paraId="21BA38A3">
            <w:pPr>
              <w:keepNext w:val="0"/>
              <w:keepLines w:val="0"/>
              <w:pageBreakBefore w:val="0"/>
              <w:kinsoku/>
              <w:wordWrap/>
              <w:overflowPunct/>
              <w:topLinePunct w:val="0"/>
              <w:autoSpaceDE w:val="0"/>
              <w:autoSpaceDN w:val="0"/>
              <w:bidi w:val="0"/>
              <w:adjustRightInd w:val="0"/>
              <w:snapToGrid w:val="0"/>
              <w:spacing w:line="480" w:lineRule="exact"/>
              <w:ind w:firstLine="420" w:firstLineChars="200"/>
              <w:rPr>
                <w:bCs/>
                <w:color w:val="auto"/>
                <w:sz w:val="24"/>
                <w:lang w:val="en-GB"/>
              </w:rPr>
            </w:pPr>
            <w:r>
              <w:rPr>
                <w:rFonts w:hint="eastAsia" w:eastAsia="宋体"/>
                <w:bCs/>
                <w:color w:val="auto"/>
                <w:sz w:val="21"/>
                <w:lang w:val="en-GB"/>
              </w:rPr>
              <w:t>由监测结果可知，</w:t>
            </w:r>
            <w:r>
              <w:rPr>
                <w:rFonts w:eastAsia="宋体"/>
                <w:bCs/>
                <w:color w:val="auto"/>
                <w:sz w:val="21"/>
              </w:rPr>
              <w:t>TSP 24</w:t>
            </w:r>
            <w:r>
              <w:rPr>
                <w:rFonts w:hint="eastAsia" w:eastAsia="宋体"/>
                <w:bCs/>
                <w:color w:val="auto"/>
                <w:sz w:val="21"/>
              </w:rPr>
              <w:t>小时平均浓度满足《环境空气质量标准》（G</w:t>
            </w:r>
            <w:r>
              <w:rPr>
                <w:rFonts w:eastAsia="宋体"/>
                <w:bCs/>
                <w:color w:val="auto"/>
                <w:sz w:val="21"/>
              </w:rPr>
              <w:t>B3095-2012</w:t>
            </w:r>
            <w:r>
              <w:rPr>
                <w:rFonts w:hint="eastAsia" w:eastAsia="宋体"/>
                <w:bCs/>
                <w:color w:val="auto"/>
                <w:sz w:val="21"/>
              </w:rPr>
              <w:t>）及其修改单（公告2</w:t>
            </w:r>
            <w:r>
              <w:rPr>
                <w:rFonts w:eastAsia="宋体"/>
                <w:bCs/>
                <w:color w:val="auto"/>
                <w:sz w:val="21"/>
              </w:rPr>
              <w:t>018</w:t>
            </w:r>
            <w:r>
              <w:rPr>
                <w:rFonts w:hint="eastAsia" w:eastAsia="宋体"/>
                <w:bCs/>
                <w:color w:val="auto"/>
                <w:sz w:val="21"/>
              </w:rPr>
              <w:t>年第2</w:t>
            </w:r>
            <w:r>
              <w:rPr>
                <w:rFonts w:eastAsia="宋体"/>
                <w:bCs/>
                <w:color w:val="auto"/>
                <w:sz w:val="21"/>
              </w:rPr>
              <w:t>9</w:t>
            </w:r>
            <w:r>
              <w:rPr>
                <w:rFonts w:hint="eastAsia" w:eastAsia="宋体"/>
                <w:bCs/>
                <w:color w:val="auto"/>
                <w:sz w:val="21"/>
              </w:rPr>
              <w:t>号）表2二级标准要求。</w:t>
            </w:r>
          </w:p>
          <w:p w14:paraId="326EC3DE">
            <w:pPr>
              <w:spacing w:line="440" w:lineRule="exact"/>
              <w:ind w:firstLine="422" w:firstLineChars="200"/>
              <w:rPr>
                <w:rFonts w:hint="default" w:ascii="Times New Roman" w:hAnsi="Times New Roman" w:eastAsia="宋体"/>
                <w:b/>
                <w:bCs/>
                <w:color w:val="auto"/>
                <w:sz w:val="21"/>
                <w:szCs w:val="21"/>
                <w:lang w:val="en-US" w:eastAsia="zh-CN"/>
              </w:rPr>
            </w:pPr>
            <w:r>
              <w:rPr>
                <w:rFonts w:hint="eastAsia" w:ascii="Times New Roman" w:hAnsi="Times New Roman" w:eastAsia="宋体"/>
                <w:b/>
                <w:bCs/>
                <w:color w:val="auto"/>
                <w:sz w:val="21"/>
                <w:szCs w:val="21"/>
                <w:lang w:val="en-US" w:eastAsia="zh-CN"/>
              </w:rPr>
              <w:t>2、地表水质量现状</w:t>
            </w:r>
          </w:p>
          <w:p w14:paraId="6E55464A">
            <w:pPr>
              <w:pStyle w:val="124"/>
              <w:keepNext w:val="0"/>
              <w:keepLines w:val="0"/>
              <w:pageBreakBefore w:val="0"/>
              <w:widowControl w:val="0"/>
              <w:kinsoku/>
              <w:wordWrap/>
              <w:overflowPunct/>
              <w:topLinePunct w:val="0"/>
              <w:bidi w:val="0"/>
              <w:spacing w:line="480" w:lineRule="exact"/>
              <w:ind w:firstLine="480"/>
              <w:textAlignment w:val="auto"/>
              <w:rPr>
                <w:rFonts w:ascii="Times New Roman" w:hAnsi="Times New Roman" w:cs="Times New Roman"/>
                <w:color w:val="auto"/>
              </w:rPr>
            </w:pPr>
            <w:r>
              <w:rPr>
                <w:rFonts w:hint="default" w:ascii="Times New Roman" w:hAnsi="Times New Roman" w:cs="Times New Roman"/>
                <w:color w:val="auto"/>
                <w:sz w:val="21"/>
                <w:szCs w:val="21"/>
                <w:lang w:bidi="mn-Mong-CN"/>
              </w:rPr>
              <w:t>项目所在区域地表水体为</w:t>
            </w:r>
            <w:r>
              <w:rPr>
                <w:rFonts w:hint="eastAsia" w:ascii="Times New Roman" w:hAnsi="Times New Roman" w:cs="Times New Roman"/>
                <w:color w:val="auto"/>
                <w:sz w:val="21"/>
                <w:szCs w:val="21"/>
                <w:lang w:eastAsia="zh-CN" w:bidi="mn-Mong-CN"/>
              </w:rPr>
              <w:t>永定</w:t>
            </w:r>
            <w:r>
              <w:rPr>
                <w:rFonts w:hint="default" w:ascii="Times New Roman" w:hAnsi="Times New Roman" w:cs="Times New Roman"/>
                <w:color w:val="auto"/>
                <w:sz w:val="21"/>
                <w:szCs w:val="21"/>
                <w:lang w:bidi="mn-Mong-CN"/>
              </w:rPr>
              <w:t>河，根据</w:t>
            </w:r>
            <w:r>
              <w:rPr>
                <w:rFonts w:hint="eastAsia" w:cs="Times New Roman"/>
                <w:color w:val="auto"/>
                <w:sz w:val="21"/>
                <w:szCs w:val="21"/>
                <w:lang w:eastAsia="zh-CN" w:bidi="mn-Mong-CN"/>
              </w:rPr>
              <w:t>廊坊市生态环境局发布的</w:t>
            </w:r>
            <w:r>
              <w:rPr>
                <w:rFonts w:hint="eastAsia" w:cs="Times New Roman"/>
                <w:color w:val="auto"/>
                <w:sz w:val="21"/>
                <w:szCs w:val="21"/>
                <w:lang w:val="en-US" w:eastAsia="zh-CN" w:bidi="mn-Mong-CN"/>
              </w:rPr>
              <w:t>2025年9月廊坊市地表水水环境质量状况</w:t>
            </w:r>
            <w:r>
              <w:rPr>
                <w:rFonts w:hint="eastAsia" w:cs="Times New Roman"/>
                <w:color w:val="auto"/>
                <w:sz w:val="21"/>
                <w:szCs w:val="21"/>
                <w:lang w:eastAsia="zh-CN" w:bidi="mn-Mong-CN"/>
              </w:rPr>
              <w:t>，</w:t>
            </w:r>
            <w:r>
              <w:rPr>
                <w:rFonts w:hint="default" w:ascii="Times New Roman" w:hAnsi="Times New Roman" w:cs="Times New Roman"/>
                <w:color w:val="auto"/>
                <w:sz w:val="21"/>
                <w:szCs w:val="21"/>
                <w:lang w:bidi="mn-Mong-CN"/>
              </w:rPr>
              <w:t>永定河（后沙窝村断面）</w:t>
            </w:r>
            <w:r>
              <w:rPr>
                <w:rFonts w:hint="eastAsia" w:cs="Times New Roman"/>
                <w:color w:val="auto"/>
                <w:sz w:val="21"/>
                <w:szCs w:val="21"/>
                <w:lang w:eastAsia="zh-CN" w:bidi="mn-Mong-CN"/>
              </w:rPr>
              <w:t>水质类别</w:t>
            </w:r>
            <w:r>
              <w:rPr>
                <w:rFonts w:hint="eastAsia" w:ascii="Times New Roman" w:hAnsi="Times New Roman" w:cs="Times New Roman"/>
                <w:color w:val="auto"/>
                <w:sz w:val="21"/>
                <w:szCs w:val="21"/>
                <w:lang w:eastAsia="zh-CN" w:bidi="mn-Mong-CN"/>
              </w:rPr>
              <w:t>为Ⅲ</w:t>
            </w:r>
            <w:r>
              <w:rPr>
                <w:rFonts w:hint="eastAsia" w:cs="Times New Roman"/>
                <w:color w:val="auto"/>
                <w:sz w:val="21"/>
                <w:szCs w:val="21"/>
                <w:lang w:eastAsia="zh-CN" w:bidi="mn-Mong-CN"/>
              </w:rPr>
              <w:t>类</w:t>
            </w:r>
            <w:r>
              <w:rPr>
                <w:rFonts w:hint="default" w:ascii="Times New Roman" w:hAnsi="Times New Roman" w:cs="Times New Roman"/>
                <w:color w:val="auto"/>
                <w:sz w:val="21"/>
                <w:szCs w:val="21"/>
                <w:lang w:bidi="mn-Mong-CN"/>
              </w:rPr>
              <w:t>，区域地表水质良好</w:t>
            </w:r>
            <w:r>
              <w:rPr>
                <w:rFonts w:ascii="Times New Roman" w:hAnsi="Times New Roman" w:cs="Times New Roman"/>
                <w:color w:val="auto"/>
                <w:sz w:val="21"/>
                <w:szCs w:val="21"/>
                <w:lang w:bidi="mn-Mong-CN"/>
              </w:rPr>
              <w:t>。</w:t>
            </w:r>
          </w:p>
          <w:p w14:paraId="2FCA7DAF">
            <w:pPr>
              <w:pStyle w:val="107"/>
              <w:keepNext w:val="0"/>
              <w:keepLines w:val="0"/>
              <w:pageBreakBefore w:val="0"/>
              <w:widowControl w:val="0"/>
              <w:kinsoku/>
              <w:wordWrap/>
              <w:overflowPunct/>
              <w:topLinePunct w:val="0"/>
              <w:autoSpaceDE w:val="0"/>
              <w:autoSpaceDN w:val="0"/>
              <w:bidi w:val="0"/>
              <w:adjustRightInd w:val="0"/>
              <w:snapToGrid w:val="0"/>
              <w:spacing w:line="440" w:lineRule="exact"/>
              <w:ind w:firstLine="482" w:firstLineChars="200"/>
              <w:textAlignment w:val="auto"/>
              <w:rPr>
                <w:rFonts w:ascii="Times New Roman" w:hAnsi="Times New Roman" w:eastAsia="宋体" w:cs="宋体"/>
                <w:color w:val="auto"/>
                <w:sz w:val="24"/>
                <w:lang w:val="en-US" w:eastAsia="zh-CN"/>
              </w:rPr>
            </w:pPr>
            <w:r>
              <w:rPr>
                <w:rFonts w:hint="eastAsia" w:ascii="Times New Roman" w:hAnsi="Times New Roman" w:eastAsia="宋体" w:cs="宋体"/>
                <w:color w:val="auto"/>
                <w:sz w:val="24"/>
                <w:lang w:val="en-US" w:eastAsia="zh-CN"/>
              </w:rPr>
              <w:t>3、声环境质量现状</w:t>
            </w:r>
          </w:p>
          <w:p w14:paraId="042EDA37">
            <w:pPr>
              <w:pStyle w:val="86"/>
              <w:keepNext w:val="0"/>
              <w:keepLines w:val="0"/>
              <w:pageBreakBefore w:val="0"/>
              <w:widowControl w:val="0"/>
              <w:kinsoku/>
              <w:wordWrap/>
              <w:overflowPunct/>
              <w:topLinePunct w:val="0"/>
              <w:bidi w:val="0"/>
              <w:spacing w:line="440" w:lineRule="exact"/>
              <w:ind w:firstLine="48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rPr>
              <w:t>本项目50m范围内无声环境保护目标</w:t>
            </w:r>
            <w:r>
              <w:rPr>
                <w:rFonts w:hint="eastAsia" w:ascii="Times New Roman" w:hAnsi="Times New Roman" w:eastAsia="宋体"/>
                <w:color w:val="auto"/>
                <w:sz w:val="21"/>
                <w:szCs w:val="21"/>
                <w:lang w:eastAsia="zh-CN"/>
              </w:rPr>
              <w:t>，</w:t>
            </w:r>
            <w:r>
              <w:rPr>
                <w:rFonts w:hint="eastAsia" w:ascii="Times New Roman" w:hAnsi="Times New Roman" w:eastAsia="宋体" w:cs="Times New Roman"/>
                <w:b w:val="0"/>
                <w:bCs w:val="0"/>
                <w:color w:val="auto"/>
                <w:sz w:val="21"/>
                <w:szCs w:val="21"/>
                <w:highlight w:val="none"/>
                <w:lang w:val="en-US" w:eastAsia="zh-CN"/>
              </w:rPr>
              <w:t>无需进行声环境质量现状监测</w:t>
            </w:r>
            <w:r>
              <w:rPr>
                <w:rFonts w:hint="eastAsia" w:ascii="Times New Roman" w:hAnsi="Times New Roman" w:eastAsia="宋体"/>
                <w:color w:val="auto"/>
                <w:sz w:val="21"/>
                <w:szCs w:val="21"/>
                <w:lang w:val="en-US" w:eastAsia="zh-CN"/>
              </w:rPr>
              <w:t>。</w:t>
            </w:r>
          </w:p>
          <w:p w14:paraId="4E4EA26F">
            <w:pPr>
              <w:keepNext w:val="0"/>
              <w:keepLines w:val="0"/>
              <w:pageBreakBefore w:val="0"/>
              <w:widowControl w:val="0"/>
              <w:kinsoku/>
              <w:wordWrap/>
              <w:overflowPunct/>
              <w:topLinePunct w:val="0"/>
              <w:autoSpaceDE/>
              <w:autoSpaceDN/>
              <w:bidi w:val="0"/>
              <w:adjustRightInd/>
              <w:snapToGrid/>
              <w:spacing w:line="480" w:lineRule="exact"/>
              <w:ind w:firstLine="422" w:firstLineChars="200"/>
              <w:textAlignment w:val="auto"/>
              <w:rPr>
                <w:rFonts w:hint="eastAsia" w:ascii="Times New Roman" w:hAnsi="Times New Roman" w:eastAsia="宋体"/>
                <w:b/>
                <w:bCs/>
                <w:color w:val="auto"/>
                <w:sz w:val="21"/>
                <w:szCs w:val="21"/>
                <w:lang w:eastAsia="zh-CN"/>
              </w:rPr>
            </w:pPr>
            <w:r>
              <w:rPr>
                <w:rFonts w:hint="eastAsia" w:ascii="Times New Roman" w:hAnsi="Times New Roman" w:eastAsia="宋体"/>
                <w:b/>
                <w:bCs/>
                <w:color w:val="auto"/>
                <w:sz w:val="21"/>
                <w:szCs w:val="21"/>
                <w:lang w:val="en-US" w:eastAsia="zh-CN"/>
              </w:rPr>
              <w:t>4、</w:t>
            </w:r>
            <w:r>
              <w:rPr>
                <w:rFonts w:hint="eastAsia" w:ascii="Times New Roman" w:hAnsi="Times New Roman" w:eastAsia="宋体"/>
                <w:b/>
                <w:bCs/>
                <w:color w:val="auto"/>
                <w:sz w:val="21"/>
                <w:szCs w:val="21"/>
                <w:lang w:eastAsia="zh-CN"/>
              </w:rPr>
              <w:t>生态环境</w:t>
            </w:r>
          </w:p>
          <w:p w14:paraId="744BC325">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项目租赁</w:t>
            </w:r>
            <w:r>
              <w:rPr>
                <w:rFonts w:hint="eastAsia" w:ascii="Times New Roman" w:hAnsi="Times New Roman" w:eastAsia="宋体"/>
                <w:color w:val="auto"/>
                <w:sz w:val="21"/>
                <w:szCs w:val="21"/>
                <w:lang w:val="en-US" w:eastAsia="zh-CN"/>
              </w:rPr>
              <w:t>现有厂房，属于工业</w:t>
            </w:r>
            <w:r>
              <w:rPr>
                <w:rFonts w:hint="eastAsia" w:ascii="Times New Roman" w:hAnsi="Times New Roman" w:eastAsia="宋体"/>
                <w:color w:val="auto"/>
                <w:sz w:val="21"/>
                <w:szCs w:val="21"/>
                <w:lang w:eastAsia="zh-CN"/>
              </w:rPr>
              <w:t>用地，且用地范围内无生态环境保护目标，不需进行生态现状调查。</w:t>
            </w:r>
          </w:p>
          <w:p w14:paraId="6E3057AA">
            <w:pPr>
              <w:keepNext w:val="0"/>
              <w:keepLines w:val="0"/>
              <w:pageBreakBefore w:val="0"/>
              <w:widowControl w:val="0"/>
              <w:kinsoku/>
              <w:wordWrap/>
              <w:overflowPunct/>
              <w:topLinePunct w:val="0"/>
              <w:autoSpaceDE/>
              <w:autoSpaceDN/>
              <w:bidi w:val="0"/>
              <w:adjustRightInd/>
              <w:snapToGrid/>
              <w:spacing w:line="480" w:lineRule="exact"/>
              <w:ind w:firstLine="422" w:firstLineChars="200"/>
              <w:textAlignment w:val="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5、电磁辐射</w:t>
            </w:r>
          </w:p>
          <w:p w14:paraId="1A50AEA7">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本项目不属于电磁辐射项目，无需开展辐射现状监测与评价。</w:t>
            </w:r>
          </w:p>
          <w:p w14:paraId="4B9FD355">
            <w:pPr>
              <w:keepNext w:val="0"/>
              <w:keepLines w:val="0"/>
              <w:pageBreakBefore w:val="0"/>
              <w:widowControl w:val="0"/>
              <w:kinsoku/>
              <w:wordWrap/>
              <w:overflowPunct/>
              <w:topLinePunct w:val="0"/>
              <w:autoSpaceDE/>
              <w:autoSpaceDN/>
              <w:bidi w:val="0"/>
              <w:adjustRightInd/>
              <w:snapToGrid/>
              <w:spacing w:line="480" w:lineRule="exact"/>
              <w:ind w:firstLine="422" w:firstLineChars="200"/>
              <w:textAlignment w:val="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6、地下水、土壤环境</w:t>
            </w:r>
          </w:p>
          <w:p w14:paraId="53CC1A51">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本项目根据可能泄漏至地面区域污染物的性质和生产单元的位置及构筑方式，采取相应的防护措施后，切断了土壤、地下水的污染途径，不会对土壤、地下水造成影响；项目占地为工业用地，周边无地下水集中式饮用水水源和热水、矿泉水、温泉等特殊地下水资源。</w:t>
            </w:r>
          </w:p>
          <w:p w14:paraId="67D14B8E">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根据《环境影响评价技术导则 土壤环境（试行）》</w:t>
            </w:r>
            <w:r>
              <w:rPr>
                <w:rFonts w:hint="eastAsia" w:cs="Times New Roman"/>
                <w:b w:val="0"/>
                <w:bCs w:val="0"/>
                <w:color w:val="auto"/>
                <w:sz w:val="21"/>
                <w:szCs w:val="21"/>
                <w:lang w:val="en-US" w:eastAsia="zh-CN"/>
              </w:rPr>
              <w:t>（HJ964-2018）、</w:t>
            </w:r>
            <w:r>
              <w:rPr>
                <w:rFonts w:hint="eastAsia" w:ascii="Times New Roman" w:hAnsi="Times New Roman" w:eastAsia="宋体" w:cs="Times New Roman"/>
                <w:b w:val="0"/>
                <w:bCs w:val="0"/>
                <w:color w:val="auto"/>
                <w:sz w:val="21"/>
                <w:szCs w:val="21"/>
                <w:lang w:val="en-US" w:eastAsia="zh-CN"/>
              </w:rPr>
              <w:t>《环境影响评价技术导则 地下水环境》</w:t>
            </w:r>
            <w:r>
              <w:rPr>
                <w:rFonts w:hint="eastAsia" w:cs="Times New Roman"/>
                <w:b w:val="0"/>
                <w:bCs w:val="0"/>
                <w:color w:val="auto"/>
                <w:sz w:val="21"/>
                <w:szCs w:val="21"/>
                <w:lang w:val="en-US" w:eastAsia="zh-CN"/>
              </w:rPr>
              <w:t>（HJ610-2016）</w:t>
            </w:r>
            <w:r>
              <w:rPr>
                <w:rFonts w:hint="eastAsia" w:ascii="Times New Roman" w:hAnsi="Times New Roman" w:eastAsia="宋体" w:cs="Times New Roman"/>
                <w:b w:val="0"/>
                <w:bCs w:val="0"/>
                <w:color w:val="auto"/>
                <w:sz w:val="21"/>
                <w:szCs w:val="21"/>
                <w:lang w:val="en-US" w:eastAsia="zh-CN"/>
              </w:rPr>
              <w:t>等相关技术规范，以及生态环境部相关回复意见，若建设项目用地范围已全部硬底化，不具备采样监测条件的，可不进行厂区用地范围的土壤及地下水现状监测，但需详细说明无法取样原因。经现场勘查，本项目所在场地地面已全面硬化，硬化层完整且无明显破损、裂隙，已无裸露土壤及可实施采样的作业面，客观上已不具备开展地下水和土壤采样的条件。</w:t>
            </w:r>
          </w:p>
          <w:p w14:paraId="4049BE57">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ascii="Times New Roman" w:hAnsi="Times New Roman" w:eastAsia="宋体"/>
                <w:color w:val="auto"/>
              </w:rPr>
            </w:pPr>
            <w:r>
              <w:rPr>
                <w:rFonts w:hint="eastAsia" w:ascii="Times New Roman" w:hAnsi="Times New Roman" w:eastAsia="宋体" w:cs="Times New Roman"/>
                <w:b w:val="0"/>
                <w:bCs w:val="0"/>
                <w:color w:val="auto"/>
                <w:sz w:val="21"/>
                <w:szCs w:val="21"/>
                <w:lang w:val="en-US" w:eastAsia="zh-CN"/>
              </w:rPr>
              <w:t>因此，本项目无需开展地下水、土壤环境质量现状调查。</w:t>
            </w:r>
          </w:p>
        </w:tc>
      </w:tr>
      <w:tr w14:paraId="23FDCB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4" w:hRule="atLeast"/>
          <w:jc w:val="center"/>
        </w:trPr>
        <w:tc>
          <w:tcPr>
            <w:tcW w:w="800" w:type="dxa"/>
            <w:noWrap w:val="0"/>
            <w:vAlign w:val="center"/>
          </w:tcPr>
          <w:p w14:paraId="0D9C12F9">
            <w:pPr>
              <w:adjustRightInd w:val="0"/>
              <w:snapToGrid w:val="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环境</w:t>
            </w:r>
          </w:p>
          <w:p w14:paraId="6B388256">
            <w:pPr>
              <w:adjustRightInd w:val="0"/>
              <w:snapToGrid w:val="0"/>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保护</w:t>
            </w:r>
          </w:p>
          <w:p w14:paraId="0139F75E">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1"/>
                <w:szCs w:val="21"/>
              </w:rPr>
              <w:t>目标</w:t>
            </w:r>
          </w:p>
        </w:tc>
        <w:tc>
          <w:tcPr>
            <w:tcW w:w="8190" w:type="dxa"/>
            <w:noWrap w:val="0"/>
            <w:vAlign w:val="center"/>
          </w:tcPr>
          <w:p w14:paraId="2CB6A939">
            <w:pPr>
              <w:spacing w:line="440" w:lineRule="exact"/>
              <w:ind w:firstLine="420" w:firstLineChars="200"/>
              <w:rPr>
                <w:rFonts w:ascii="Times New Roman" w:hAnsi="Times New Roman" w:eastAsia="宋体"/>
                <w:color w:val="auto"/>
                <w:sz w:val="21"/>
                <w:szCs w:val="21"/>
              </w:rPr>
            </w:pPr>
            <w:r>
              <w:rPr>
                <w:rFonts w:hint="eastAsia" w:ascii="Times New Roman" w:hAnsi="Times New Roman" w:eastAsia="宋体"/>
                <w:color w:val="auto"/>
                <w:sz w:val="21"/>
                <w:szCs w:val="21"/>
              </w:rPr>
              <w:t>本项目主要</w:t>
            </w:r>
            <w:r>
              <w:rPr>
                <w:rFonts w:ascii="Times New Roman" w:hAnsi="Times New Roman" w:eastAsia="宋体"/>
                <w:color w:val="auto"/>
                <w:sz w:val="21"/>
                <w:szCs w:val="21"/>
              </w:rPr>
              <w:t>环境保护目标和保护级别见表</w:t>
            </w:r>
            <w:r>
              <w:rPr>
                <w:rFonts w:hint="eastAsia" w:ascii="Times New Roman" w:hAnsi="Times New Roman" w:eastAsia="宋体"/>
                <w:color w:val="auto"/>
                <w:sz w:val="21"/>
                <w:szCs w:val="21"/>
              </w:rPr>
              <w:t>1</w:t>
            </w:r>
            <w:r>
              <w:rPr>
                <w:rFonts w:hint="eastAsia"/>
                <w:color w:val="auto"/>
                <w:sz w:val="21"/>
                <w:szCs w:val="21"/>
                <w:lang w:val="en-US" w:eastAsia="zh-CN"/>
              </w:rPr>
              <w:t>5</w:t>
            </w:r>
            <w:r>
              <w:rPr>
                <w:rFonts w:ascii="Times New Roman" w:hAnsi="Times New Roman" w:eastAsia="宋体"/>
                <w:color w:val="auto"/>
                <w:sz w:val="21"/>
                <w:szCs w:val="21"/>
              </w:rPr>
              <w:t>。</w:t>
            </w:r>
          </w:p>
          <w:p w14:paraId="098FAB2D">
            <w:pPr>
              <w:spacing w:line="440" w:lineRule="exact"/>
              <w:jc w:val="center"/>
              <w:rPr>
                <w:rFonts w:ascii="Times New Roman" w:hAnsi="Times New Roman" w:eastAsia="宋体"/>
                <w:b/>
                <w:bCs/>
                <w:color w:val="auto"/>
                <w:szCs w:val="21"/>
              </w:rPr>
            </w:pPr>
            <w:r>
              <w:rPr>
                <w:rFonts w:ascii="Times New Roman" w:hAnsi="Times New Roman" w:eastAsia="宋体"/>
                <w:b/>
                <w:bCs/>
                <w:color w:val="auto"/>
                <w:szCs w:val="21"/>
              </w:rPr>
              <w:t>表</w:t>
            </w:r>
            <w:r>
              <w:rPr>
                <w:rFonts w:hint="eastAsia" w:ascii="Times New Roman" w:hAnsi="Times New Roman" w:eastAsia="宋体"/>
                <w:b/>
                <w:bCs/>
                <w:color w:val="auto"/>
                <w:szCs w:val="21"/>
                <w:lang w:val="en-US" w:eastAsia="zh-CN"/>
              </w:rPr>
              <w:t>1</w:t>
            </w:r>
            <w:r>
              <w:rPr>
                <w:rFonts w:hint="eastAsia"/>
                <w:b/>
                <w:bCs/>
                <w:color w:val="auto"/>
                <w:szCs w:val="21"/>
                <w:lang w:val="en-US" w:eastAsia="zh-CN"/>
              </w:rPr>
              <w:t>5</w:t>
            </w:r>
            <w:r>
              <w:rPr>
                <w:rFonts w:ascii="Times New Roman" w:hAnsi="Times New Roman" w:eastAsia="宋体"/>
                <w:b/>
                <w:bCs/>
                <w:color w:val="auto"/>
                <w:szCs w:val="21"/>
              </w:rPr>
              <w:t xml:space="preserve"> 环境保护目标一览表</w:t>
            </w:r>
          </w:p>
          <w:tbl>
            <w:tblPr>
              <w:tblStyle w:val="29"/>
              <w:tblW w:w="4998"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15" w:type="dxa"/>
                <w:left w:w="108" w:type="dxa"/>
                <w:bottom w:w="15" w:type="dxa"/>
                <w:right w:w="108" w:type="dxa"/>
              </w:tblCellMar>
            </w:tblPr>
            <w:tblGrid>
              <w:gridCol w:w="561"/>
              <w:gridCol w:w="1198"/>
              <w:gridCol w:w="1206"/>
              <w:gridCol w:w="1388"/>
              <w:gridCol w:w="763"/>
              <w:gridCol w:w="806"/>
              <w:gridCol w:w="2042"/>
            </w:tblGrid>
            <w:tr w14:paraId="78DE9FE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370" w:hRule="atLeast"/>
                <w:jc w:val="center"/>
              </w:trPr>
              <w:tc>
                <w:tcPr>
                  <w:tcW w:w="352" w:type="pct"/>
                  <w:vMerge w:val="restart"/>
                  <w:noWrap w:val="0"/>
                  <w:vAlign w:val="center"/>
                </w:tcPr>
                <w:p w14:paraId="79B4DF3B">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hint="eastAsia" w:ascii="Times New Roman" w:hAnsi="Times New Roman" w:eastAsia="宋体"/>
                      <w:color w:val="auto"/>
                      <w:sz w:val="18"/>
                      <w:szCs w:val="21"/>
                    </w:rPr>
                  </w:pPr>
                  <w:r>
                    <w:rPr>
                      <w:rFonts w:hint="eastAsia" w:ascii="Times New Roman" w:hAnsi="Times New Roman" w:eastAsia="宋体"/>
                      <w:color w:val="auto"/>
                      <w:sz w:val="18"/>
                      <w:szCs w:val="21"/>
                    </w:rPr>
                    <w:t>环境要素</w:t>
                  </w:r>
                </w:p>
              </w:tc>
              <w:tc>
                <w:tcPr>
                  <w:tcW w:w="1509" w:type="pct"/>
                  <w:gridSpan w:val="2"/>
                  <w:noWrap w:val="0"/>
                  <w:vAlign w:val="center"/>
                </w:tcPr>
                <w:p w14:paraId="0F26715E">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hint="eastAsia" w:ascii="Times New Roman" w:hAnsi="Times New Roman" w:eastAsia="宋体"/>
                      <w:color w:val="auto"/>
                      <w:sz w:val="18"/>
                      <w:szCs w:val="21"/>
                    </w:rPr>
                  </w:pPr>
                  <w:r>
                    <w:rPr>
                      <w:rFonts w:ascii="Times New Roman" w:hAnsi="Times New Roman" w:eastAsia="宋体"/>
                      <w:color w:val="auto"/>
                      <w:sz w:val="18"/>
                      <w:szCs w:val="21"/>
                    </w:rPr>
                    <w:t>坐标</w:t>
                  </w:r>
                  <w:r>
                    <w:rPr>
                      <w:rFonts w:hint="eastAsia" w:ascii="Times New Roman" w:hAnsi="Times New Roman" w:eastAsia="宋体"/>
                      <w:color w:val="auto"/>
                      <w:sz w:val="18"/>
                      <w:szCs w:val="21"/>
                    </w:rPr>
                    <w:t>（°）</w:t>
                  </w:r>
                </w:p>
              </w:tc>
              <w:tc>
                <w:tcPr>
                  <w:tcW w:w="871" w:type="pct"/>
                  <w:vMerge w:val="restart"/>
                  <w:noWrap w:val="0"/>
                  <w:vAlign w:val="center"/>
                </w:tcPr>
                <w:p w14:paraId="32C5D7A1">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保护对象</w:t>
                  </w:r>
                </w:p>
              </w:tc>
              <w:tc>
                <w:tcPr>
                  <w:tcW w:w="479" w:type="pct"/>
                  <w:vMerge w:val="restart"/>
                  <w:noWrap w:val="0"/>
                  <w:vAlign w:val="center"/>
                </w:tcPr>
                <w:p w14:paraId="07E56ACB">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相对厂址方位</w:t>
                  </w:r>
                </w:p>
              </w:tc>
              <w:tc>
                <w:tcPr>
                  <w:tcW w:w="506" w:type="pct"/>
                  <w:vMerge w:val="restart"/>
                  <w:noWrap w:val="0"/>
                  <w:vAlign w:val="center"/>
                </w:tcPr>
                <w:p w14:paraId="31AD15F2">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ascii="Times New Roman" w:hAnsi="Times New Roman" w:eastAsia="宋体"/>
                      <w:color w:val="auto"/>
                      <w:sz w:val="18"/>
                      <w:szCs w:val="21"/>
                    </w:rPr>
                  </w:pPr>
                  <w:r>
                    <w:rPr>
                      <w:rFonts w:ascii="Times New Roman" w:hAnsi="Times New Roman" w:eastAsia="宋体"/>
                      <w:color w:val="auto"/>
                      <w:sz w:val="18"/>
                      <w:szCs w:val="21"/>
                    </w:rPr>
                    <w:t>相对厂址距离/m</w:t>
                  </w:r>
                </w:p>
              </w:tc>
              <w:tc>
                <w:tcPr>
                  <w:tcW w:w="1282" w:type="pct"/>
                  <w:vMerge w:val="restart"/>
                  <w:noWrap w:val="0"/>
                  <w:vAlign w:val="center"/>
                </w:tcPr>
                <w:p w14:paraId="17BFBF2B">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hint="eastAsia" w:ascii="Times New Roman" w:hAnsi="Times New Roman" w:eastAsia="宋体"/>
                      <w:color w:val="auto"/>
                      <w:sz w:val="18"/>
                      <w:szCs w:val="21"/>
                    </w:rPr>
                  </w:pPr>
                  <w:r>
                    <w:rPr>
                      <w:rFonts w:hint="eastAsia" w:ascii="Times New Roman" w:hAnsi="Times New Roman" w:eastAsia="宋体"/>
                      <w:color w:val="auto"/>
                      <w:sz w:val="18"/>
                      <w:szCs w:val="21"/>
                    </w:rPr>
                    <w:t>保护级别</w:t>
                  </w:r>
                </w:p>
              </w:tc>
            </w:tr>
            <w:tr w14:paraId="03D38D2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370" w:hRule="atLeast"/>
                <w:jc w:val="center"/>
              </w:trPr>
              <w:tc>
                <w:tcPr>
                  <w:tcW w:w="352" w:type="pct"/>
                  <w:vMerge w:val="continue"/>
                  <w:noWrap w:val="0"/>
                  <w:vAlign w:val="center"/>
                </w:tcPr>
                <w:p w14:paraId="62D5E18B">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color w:val="auto"/>
                    </w:rPr>
                  </w:pPr>
                </w:p>
              </w:tc>
              <w:tc>
                <w:tcPr>
                  <w:tcW w:w="752" w:type="pct"/>
                  <w:noWrap w:val="0"/>
                  <w:vAlign w:val="center"/>
                </w:tcPr>
                <w:p w14:paraId="5E70427F">
                  <w:pPr>
                    <w:pStyle w:val="10"/>
                    <w:spacing w:before="0" w:beforeLines="0" w:after="0" w:afterLines="0" w:line="240" w:lineRule="auto"/>
                    <w:jc w:val="center"/>
                    <w:rPr>
                      <w:rFonts w:ascii="Times New Roman" w:eastAsia="宋体"/>
                      <w:color w:val="auto"/>
                      <w:kern w:val="2"/>
                      <w:sz w:val="21"/>
                      <w:szCs w:val="21"/>
                      <w:lang w:val="en-US" w:eastAsia="zh-CN" w:bidi="ar-SA"/>
                    </w:rPr>
                  </w:pPr>
                  <w:r>
                    <w:rPr>
                      <w:rFonts w:ascii="Times New Roman" w:eastAsia="宋体"/>
                      <w:color w:val="auto"/>
                      <w:sz w:val="21"/>
                      <w:szCs w:val="21"/>
                    </w:rPr>
                    <w:t>经度</w:t>
                  </w:r>
                </w:p>
              </w:tc>
              <w:tc>
                <w:tcPr>
                  <w:tcW w:w="757" w:type="pct"/>
                  <w:noWrap w:val="0"/>
                  <w:vAlign w:val="center"/>
                </w:tcPr>
                <w:p w14:paraId="123231E4">
                  <w:pPr>
                    <w:pStyle w:val="10"/>
                    <w:spacing w:before="0" w:beforeLines="0" w:after="0" w:afterLines="0" w:line="240" w:lineRule="auto"/>
                    <w:jc w:val="center"/>
                    <w:rPr>
                      <w:rFonts w:ascii="Times New Roman" w:eastAsia="宋体"/>
                      <w:color w:val="auto"/>
                      <w:kern w:val="2"/>
                      <w:sz w:val="21"/>
                      <w:szCs w:val="21"/>
                      <w:lang w:val="en-US" w:eastAsia="zh-CN" w:bidi="ar-SA"/>
                    </w:rPr>
                  </w:pPr>
                  <w:r>
                    <w:rPr>
                      <w:rFonts w:ascii="Times New Roman" w:eastAsia="宋体"/>
                      <w:color w:val="auto"/>
                      <w:sz w:val="21"/>
                      <w:szCs w:val="21"/>
                    </w:rPr>
                    <w:t>纬度</w:t>
                  </w:r>
                </w:p>
              </w:tc>
              <w:tc>
                <w:tcPr>
                  <w:tcW w:w="871" w:type="pct"/>
                  <w:vMerge w:val="continue"/>
                  <w:noWrap w:val="0"/>
                  <w:vAlign w:val="center"/>
                </w:tcPr>
                <w:p w14:paraId="0026C4C6">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ascii="Times New Roman" w:hAnsi="Times New Roman" w:eastAsia="宋体"/>
                      <w:color w:val="auto"/>
                      <w:sz w:val="18"/>
                      <w:szCs w:val="21"/>
                    </w:rPr>
                  </w:pPr>
                </w:p>
              </w:tc>
              <w:tc>
                <w:tcPr>
                  <w:tcW w:w="479" w:type="pct"/>
                  <w:vMerge w:val="continue"/>
                  <w:noWrap w:val="0"/>
                  <w:vAlign w:val="center"/>
                </w:tcPr>
                <w:p w14:paraId="1D166D99">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ascii="Times New Roman" w:hAnsi="Times New Roman" w:eastAsia="宋体"/>
                      <w:color w:val="auto"/>
                      <w:sz w:val="18"/>
                      <w:szCs w:val="21"/>
                    </w:rPr>
                  </w:pPr>
                </w:p>
              </w:tc>
              <w:tc>
                <w:tcPr>
                  <w:tcW w:w="506" w:type="pct"/>
                  <w:vMerge w:val="continue"/>
                  <w:noWrap w:val="0"/>
                  <w:vAlign w:val="center"/>
                </w:tcPr>
                <w:p w14:paraId="6B9CF105">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ascii="Times New Roman" w:hAnsi="Times New Roman" w:eastAsia="宋体"/>
                      <w:color w:val="auto"/>
                      <w:sz w:val="18"/>
                      <w:szCs w:val="21"/>
                    </w:rPr>
                  </w:pPr>
                </w:p>
              </w:tc>
              <w:tc>
                <w:tcPr>
                  <w:tcW w:w="1282" w:type="pct"/>
                  <w:vMerge w:val="continue"/>
                  <w:noWrap w:val="0"/>
                  <w:vAlign w:val="center"/>
                </w:tcPr>
                <w:p w14:paraId="488AD79A">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ascii="Times New Roman" w:hAnsi="Times New Roman" w:eastAsia="宋体"/>
                      <w:color w:val="auto"/>
                      <w:sz w:val="18"/>
                      <w:szCs w:val="21"/>
                    </w:rPr>
                  </w:pPr>
                </w:p>
              </w:tc>
            </w:tr>
            <w:tr w14:paraId="1FE0D8F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767" w:hRule="atLeast"/>
                <w:jc w:val="center"/>
              </w:trPr>
              <w:tc>
                <w:tcPr>
                  <w:tcW w:w="352" w:type="pct"/>
                  <w:noWrap w:val="0"/>
                  <w:vAlign w:val="center"/>
                </w:tcPr>
                <w:p w14:paraId="1731B704">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ascii="Times New Roman" w:hAnsi="Times New Roman" w:eastAsia="宋体"/>
                      <w:color w:val="auto"/>
                      <w:sz w:val="18"/>
                      <w:szCs w:val="21"/>
                    </w:rPr>
                  </w:pPr>
                  <w:r>
                    <w:rPr>
                      <w:rFonts w:hint="eastAsia" w:ascii="Times New Roman" w:hAnsi="Times New Roman" w:eastAsia="宋体"/>
                      <w:color w:val="auto"/>
                      <w:sz w:val="18"/>
                      <w:szCs w:val="21"/>
                    </w:rPr>
                    <w:t>环境空气</w:t>
                  </w:r>
                </w:p>
              </w:tc>
              <w:tc>
                <w:tcPr>
                  <w:tcW w:w="752" w:type="pct"/>
                  <w:noWrap w:val="0"/>
                  <w:vAlign w:val="center"/>
                </w:tcPr>
                <w:p w14:paraId="4D62DD89">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hint="default" w:ascii="Times New Roman" w:hAnsi="Times New Roman" w:eastAsia="宋体"/>
                      <w:color w:val="auto"/>
                      <w:sz w:val="18"/>
                      <w:szCs w:val="21"/>
                      <w:lang w:val="en-US" w:eastAsia="zh-CN"/>
                    </w:rPr>
                  </w:pPr>
                  <w:r>
                    <w:rPr>
                      <w:rFonts w:hint="eastAsia" w:ascii="Times New Roman" w:hAnsi="Times New Roman" w:eastAsia="宋体"/>
                      <w:color w:val="auto"/>
                      <w:sz w:val="18"/>
                      <w:szCs w:val="21"/>
                      <w:lang w:val="en-US" w:eastAsia="zh-CN"/>
                    </w:rPr>
                    <w:t>116.629433</w:t>
                  </w:r>
                </w:p>
              </w:tc>
              <w:tc>
                <w:tcPr>
                  <w:tcW w:w="757" w:type="pct"/>
                  <w:noWrap w:val="0"/>
                  <w:vAlign w:val="center"/>
                </w:tcPr>
                <w:p w14:paraId="50C9DC2B">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hint="default" w:ascii="Times New Roman" w:hAnsi="Times New Roman" w:eastAsia="宋体"/>
                      <w:color w:val="auto"/>
                      <w:sz w:val="18"/>
                      <w:szCs w:val="21"/>
                      <w:lang w:val="en-US" w:eastAsia="zh-CN"/>
                    </w:rPr>
                  </w:pPr>
                  <w:r>
                    <w:rPr>
                      <w:rFonts w:hint="eastAsia" w:ascii="Times New Roman" w:hAnsi="Times New Roman" w:eastAsia="宋体"/>
                      <w:color w:val="auto"/>
                      <w:sz w:val="18"/>
                      <w:szCs w:val="21"/>
                      <w:lang w:val="en-US" w:eastAsia="zh-CN"/>
                    </w:rPr>
                    <w:t>39.350204</w:t>
                  </w:r>
                </w:p>
              </w:tc>
              <w:tc>
                <w:tcPr>
                  <w:tcW w:w="871" w:type="pct"/>
                  <w:noWrap w:val="0"/>
                  <w:vAlign w:val="center"/>
                </w:tcPr>
                <w:p w14:paraId="6CC932DF">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hint="eastAsia" w:ascii="Times New Roman" w:hAnsi="Times New Roman" w:eastAsia="宋体"/>
                      <w:color w:val="auto"/>
                      <w:sz w:val="18"/>
                      <w:szCs w:val="21"/>
                      <w:lang w:eastAsia="zh-CN"/>
                    </w:rPr>
                  </w:pPr>
                  <w:r>
                    <w:rPr>
                      <w:rFonts w:hint="eastAsia" w:ascii="Times New Roman" w:hAnsi="Times New Roman" w:eastAsia="宋体"/>
                      <w:color w:val="auto"/>
                      <w:sz w:val="18"/>
                      <w:szCs w:val="21"/>
                      <w:lang w:eastAsia="zh-CN"/>
                    </w:rPr>
                    <w:t>辛务医院</w:t>
                  </w:r>
                </w:p>
              </w:tc>
              <w:tc>
                <w:tcPr>
                  <w:tcW w:w="479" w:type="pct"/>
                  <w:noWrap w:val="0"/>
                  <w:vAlign w:val="center"/>
                </w:tcPr>
                <w:p w14:paraId="7ABC1D5A">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hint="eastAsia" w:ascii="Times New Roman" w:hAnsi="Times New Roman" w:eastAsia="宋体"/>
                      <w:color w:val="auto"/>
                      <w:sz w:val="18"/>
                      <w:szCs w:val="21"/>
                      <w:lang w:eastAsia="zh-CN"/>
                    </w:rPr>
                  </w:pPr>
                  <w:r>
                    <w:rPr>
                      <w:rFonts w:hint="eastAsia" w:ascii="Times New Roman" w:hAnsi="Times New Roman" w:eastAsia="宋体"/>
                      <w:color w:val="auto"/>
                      <w:sz w:val="18"/>
                      <w:szCs w:val="21"/>
                      <w:lang w:eastAsia="zh-CN"/>
                    </w:rPr>
                    <w:t>北</w:t>
                  </w:r>
                </w:p>
              </w:tc>
              <w:tc>
                <w:tcPr>
                  <w:tcW w:w="506" w:type="pct"/>
                  <w:noWrap w:val="0"/>
                  <w:vAlign w:val="center"/>
                </w:tcPr>
                <w:p w14:paraId="073FF2EB">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hint="default" w:ascii="Times New Roman" w:hAnsi="Times New Roman" w:eastAsia="宋体"/>
                      <w:color w:val="auto"/>
                      <w:sz w:val="18"/>
                      <w:szCs w:val="21"/>
                      <w:lang w:val="en-US" w:eastAsia="zh-CN"/>
                    </w:rPr>
                  </w:pPr>
                  <w:r>
                    <w:rPr>
                      <w:rFonts w:hint="eastAsia" w:ascii="Times New Roman" w:hAnsi="Times New Roman" w:eastAsia="宋体"/>
                      <w:color w:val="auto"/>
                      <w:sz w:val="18"/>
                      <w:szCs w:val="21"/>
                      <w:lang w:val="en-US" w:eastAsia="zh-CN"/>
                    </w:rPr>
                    <w:t>200</w:t>
                  </w:r>
                </w:p>
              </w:tc>
              <w:tc>
                <w:tcPr>
                  <w:tcW w:w="1282" w:type="pct"/>
                  <w:noWrap w:val="0"/>
                  <w:vAlign w:val="center"/>
                </w:tcPr>
                <w:p w14:paraId="0426ADF3">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hint="eastAsia" w:ascii="Times New Roman" w:hAnsi="Times New Roman" w:eastAsia="宋体"/>
                      <w:color w:val="auto"/>
                      <w:sz w:val="18"/>
                      <w:szCs w:val="21"/>
                      <w:lang w:eastAsia="zh-CN"/>
                    </w:rPr>
                  </w:pPr>
                  <w:r>
                    <w:rPr>
                      <w:rFonts w:hint="eastAsia" w:ascii="Times New Roman" w:hAnsi="Times New Roman" w:eastAsia="宋体"/>
                      <w:color w:val="auto"/>
                      <w:sz w:val="18"/>
                      <w:szCs w:val="21"/>
                      <w:lang w:eastAsia="zh-CN"/>
                    </w:rPr>
                    <w:t>《环境空气质量标准》（GB3095</w:t>
                  </w:r>
                  <w:r>
                    <w:rPr>
                      <w:rFonts w:hint="eastAsia" w:ascii="Times New Roman" w:hAnsi="Times New Roman" w:eastAsia="宋体"/>
                      <w:color w:val="auto"/>
                      <w:sz w:val="18"/>
                      <w:szCs w:val="21"/>
                      <w:shd w:val="clear" w:color="auto" w:fill="auto"/>
                      <w:lang w:eastAsia="zh-CN"/>
                    </w:rPr>
                    <w:t>-2012）</w:t>
                  </w:r>
                  <w:r>
                    <w:rPr>
                      <w:rFonts w:hint="eastAsia" w:ascii="Times New Roman" w:hAnsi="Times New Roman" w:eastAsia="宋体"/>
                      <w:color w:val="auto"/>
                      <w:sz w:val="18"/>
                      <w:szCs w:val="21"/>
                      <w:highlight w:val="none"/>
                      <w:shd w:val="clear" w:color="auto" w:fill="auto"/>
                      <w:lang w:eastAsia="zh-CN"/>
                    </w:rPr>
                    <w:t>中的二类区</w:t>
                  </w:r>
                </w:p>
              </w:tc>
            </w:tr>
            <w:tr w14:paraId="33CA157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694" w:hRule="atLeast"/>
                <w:jc w:val="center"/>
              </w:trPr>
              <w:tc>
                <w:tcPr>
                  <w:tcW w:w="352" w:type="pct"/>
                  <w:noWrap w:val="0"/>
                  <w:vAlign w:val="center"/>
                </w:tcPr>
                <w:p w14:paraId="55C89A5B">
                  <w:pPr>
                    <w:pStyle w:val="10"/>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firstLine="0" w:firstLineChars="0"/>
                    <w:jc w:val="center"/>
                    <w:textAlignment w:val="auto"/>
                    <w:rPr>
                      <w:rFonts w:hint="eastAsia" w:ascii="Times New Roman" w:hAnsi="Times New Roman" w:eastAsia="宋体"/>
                      <w:color w:val="auto"/>
                      <w:sz w:val="18"/>
                      <w:szCs w:val="21"/>
                    </w:rPr>
                  </w:pPr>
                  <w:r>
                    <w:rPr>
                      <w:rFonts w:hint="eastAsia" w:ascii="Times New Roman" w:hAnsi="Times New Roman" w:eastAsia="宋体"/>
                      <w:color w:val="auto"/>
                      <w:sz w:val="18"/>
                      <w:szCs w:val="21"/>
                    </w:rPr>
                    <w:t>声环境</w:t>
                  </w:r>
                </w:p>
              </w:tc>
              <w:tc>
                <w:tcPr>
                  <w:tcW w:w="4647" w:type="pct"/>
                  <w:gridSpan w:val="6"/>
                  <w:noWrap w:val="0"/>
                  <w:vAlign w:val="center"/>
                </w:tcPr>
                <w:p w14:paraId="522A8887">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hint="default" w:ascii="Times New Roman" w:hAnsi="Times New Roman" w:eastAsia="宋体"/>
                      <w:color w:val="auto"/>
                      <w:sz w:val="18"/>
                      <w:szCs w:val="21"/>
                      <w:lang w:val="en-US" w:eastAsia="zh-CN"/>
                    </w:rPr>
                  </w:pPr>
                  <w:r>
                    <w:rPr>
                      <w:rFonts w:hint="eastAsia" w:ascii="Times New Roman" w:hAnsi="Times New Roman" w:eastAsia="宋体"/>
                      <w:color w:val="auto"/>
                      <w:sz w:val="18"/>
                      <w:szCs w:val="21"/>
                      <w:lang w:val="en-US" w:eastAsia="zh-CN"/>
                    </w:rPr>
                    <w:t>厂区50m范围内无声环境敏感目标</w:t>
                  </w:r>
                </w:p>
              </w:tc>
            </w:tr>
            <w:tr w14:paraId="0E1E381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736" w:hRule="atLeast"/>
                <w:jc w:val="center"/>
              </w:trPr>
              <w:tc>
                <w:tcPr>
                  <w:tcW w:w="352" w:type="pct"/>
                  <w:noWrap w:val="0"/>
                  <w:vAlign w:val="center"/>
                </w:tcPr>
                <w:p w14:paraId="18A295D8">
                  <w:pPr>
                    <w:pStyle w:val="10"/>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firstLine="0" w:firstLineChars="0"/>
                    <w:jc w:val="center"/>
                    <w:textAlignment w:val="auto"/>
                    <w:rPr>
                      <w:rFonts w:hint="eastAsia" w:ascii="Times New Roman" w:hAnsi="Times New Roman" w:eastAsia="宋体"/>
                      <w:color w:val="auto"/>
                      <w:sz w:val="18"/>
                      <w:szCs w:val="21"/>
                    </w:rPr>
                  </w:pPr>
                  <w:r>
                    <w:rPr>
                      <w:rFonts w:hint="eastAsia" w:ascii="Times New Roman" w:hAnsi="Times New Roman" w:eastAsia="宋体"/>
                      <w:color w:val="auto"/>
                      <w:sz w:val="18"/>
                      <w:szCs w:val="21"/>
                    </w:rPr>
                    <w:t>地下水</w:t>
                  </w:r>
                </w:p>
              </w:tc>
              <w:tc>
                <w:tcPr>
                  <w:tcW w:w="4647" w:type="pct"/>
                  <w:gridSpan w:val="6"/>
                  <w:noWrap w:val="0"/>
                  <w:vAlign w:val="center"/>
                </w:tcPr>
                <w:p w14:paraId="242DEDD1">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ascii="Times New Roman" w:hAnsi="Times New Roman" w:eastAsia="宋体"/>
                      <w:color w:val="auto"/>
                      <w:sz w:val="18"/>
                      <w:szCs w:val="21"/>
                    </w:rPr>
                  </w:pPr>
                  <w:r>
                    <w:rPr>
                      <w:rFonts w:hint="eastAsia" w:ascii="Times New Roman" w:hAnsi="Times New Roman" w:eastAsia="宋体"/>
                      <w:color w:val="auto"/>
                      <w:sz w:val="18"/>
                      <w:szCs w:val="21"/>
                    </w:rPr>
                    <w:t>厂区500m范围内无地下水集中式饮用水水源和热水、矿泉水、温泉等特殊地下水资源</w:t>
                  </w:r>
                </w:p>
              </w:tc>
            </w:tr>
            <w:tr w14:paraId="715034C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08" w:type="dxa"/>
                  <w:bottom w:w="15" w:type="dxa"/>
                  <w:right w:w="108" w:type="dxa"/>
                </w:tblCellMar>
              </w:tblPrEx>
              <w:trPr>
                <w:trHeight w:val="796" w:hRule="atLeast"/>
                <w:jc w:val="center"/>
              </w:trPr>
              <w:tc>
                <w:tcPr>
                  <w:tcW w:w="352" w:type="pct"/>
                  <w:noWrap w:val="0"/>
                  <w:vAlign w:val="center"/>
                </w:tcPr>
                <w:p w14:paraId="74177638">
                  <w:pPr>
                    <w:pStyle w:val="10"/>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firstLine="0" w:firstLineChars="0"/>
                    <w:jc w:val="center"/>
                    <w:textAlignment w:val="auto"/>
                    <w:rPr>
                      <w:rFonts w:hint="eastAsia" w:ascii="Times New Roman" w:hAnsi="Times New Roman" w:eastAsia="宋体"/>
                      <w:color w:val="auto"/>
                      <w:sz w:val="18"/>
                      <w:szCs w:val="21"/>
                      <w:lang w:eastAsia="zh-CN"/>
                    </w:rPr>
                  </w:pPr>
                  <w:r>
                    <w:rPr>
                      <w:rFonts w:hint="eastAsia" w:ascii="Times New Roman" w:hAnsi="Times New Roman" w:eastAsia="宋体"/>
                      <w:color w:val="auto"/>
                      <w:sz w:val="18"/>
                      <w:szCs w:val="21"/>
                      <w:lang w:eastAsia="zh-CN"/>
                    </w:rPr>
                    <w:t>生态环境</w:t>
                  </w:r>
                </w:p>
              </w:tc>
              <w:tc>
                <w:tcPr>
                  <w:tcW w:w="4647" w:type="pct"/>
                  <w:gridSpan w:val="6"/>
                  <w:noWrap w:val="0"/>
                  <w:vAlign w:val="center"/>
                </w:tcPr>
                <w:p w14:paraId="722F3940">
                  <w:pPr>
                    <w:keepNext w:val="0"/>
                    <w:keepLines w:val="0"/>
                    <w:pageBreakBefore w:val="0"/>
                    <w:widowControl w:val="0"/>
                    <w:kinsoku/>
                    <w:wordWrap/>
                    <w:overflowPunct/>
                    <w:topLinePunct w:val="0"/>
                    <w:autoSpaceDE/>
                    <w:autoSpaceDN/>
                    <w:bidi w:val="0"/>
                    <w:adjustRightInd/>
                    <w:snapToGrid/>
                    <w:spacing w:line="240" w:lineRule="exact"/>
                    <w:ind w:left="0" w:firstLine="0" w:firstLineChars="0"/>
                    <w:jc w:val="center"/>
                    <w:textAlignment w:val="auto"/>
                    <w:rPr>
                      <w:rFonts w:hint="eastAsia" w:ascii="Times New Roman" w:hAnsi="Times New Roman" w:eastAsia="宋体"/>
                      <w:color w:val="auto"/>
                      <w:sz w:val="18"/>
                      <w:szCs w:val="21"/>
                    </w:rPr>
                  </w:pPr>
                  <w:r>
                    <w:rPr>
                      <w:rFonts w:hint="eastAsia" w:ascii="Times New Roman" w:hAnsi="Times New Roman" w:eastAsia="宋体"/>
                      <w:color w:val="auto"/>
                      <w:sz w:val="18"/>
                      <w:szCs w:val="21"/>
                    </w:rPr>
                    <w:t>本项目</w:t>
                  </w:r>
                  <w:r>
                    <w:rPr>
                      <w:rFonts w:hint="eastAsia" w:ascii="Times New Roman" w:hAnsi="Times New Roman" w:eastAsia="宋体"/>
                      <w:color w:val="auto"/>
                      <w:sz w:val="18"/>
                      <w:szCs w:val="21"/>
                      <w:lang w:eastAsia="zh-CN"/>
                    </w:rPr>
                    <w:t>租赁</w:t>
                  </w:r>
                  <w:r>
                    <w:rPr>
                      <w:rFonts w:hint="eastAsia" w:ascii="Times New Roman" w:hAnsi="Times New Roman" w:eastAsia="宋体"/>
                      <w:color w:val="auto"/>
                      <w:sz w:val="18"/>
                      <w:szCs w:val="21"/>
                    </w:rPr>
                    <w:t>现有</w:t>
                  </w:r>
                  <w:r>
                    <w:rPr>
                      <w:rFonts w:hint="eastAsia" w:ascii="Times New Roman" w:hAnsi="Times New Roman" w:eastAsia="宋体"/>
                      <w:color w:val="auto"/>
                      <w:sz w:val="18"/>
                      <w:szCs w:val="21"/>
                      <w:lang w:eastAsia="zh-CN"/>
                    </w:rPr>
                    <w:t>厂房</w:t>
                  </w:r>
                  <w:r>
                    <w:rPr>
                      <w:rFonts w:hint="eastAsia" w:ascii="Times New Roman" w:hAnsi="Times New Roman" w:eastAsia="宋体"/>
                      <w:color w:val="auto"/>
                      <w:sz w:val="18"/>
                      <w:szCs w:val="21"/>
                    </w:rPr>
                    <w:t>内进行建设，无新增用地，土地性质为工业用地，用地范围内不涉及生态环境保护目标。</w:t>
                  </w:r>
                </w:p>
              </w:tc>
            </w:tr>
          </w:tbl>
          <w:p w14:paraId="10E62751">
            <w:pPr>
              <w:spacing w:line="440" w:lineRule="exact"/>
              <w:jc w:val="center"/>
              <w:rPr>
                <w:rFonts w:ascii="Times New Roman" w:hAnsi="Times New Roman" w:eastAsia="宋体"/>
                <w:b/>
                <w:bCs/>
                <w:color w:val="auto"/>
                <w:szCs w:val="21"/>
              </w:rPr>
            </w:pPr>
          </w:p>
          <w:p w14:paraId="3D7F5079">
            <w:pPr>
              <w:pStyle w:val="6"/>
              <w:rPr>
                <w:rFonts w:ascii="Times New Roman" w:hAnsi="Times New Roman" w:eastAsia="宋体"/>
                <w:b/>
                <w:bCs/>
                <w:color w:val="auto"/>
                <w:szCs w:val="21"/>
              </w:rPr>
            </w:pPr>
          </w:p>
          <w:p w14:paraId="5B1B1319">
            <w:pPr>
              <w:pStyle w:val="5"/>
              <w:rPr>
                <w:rFonts w:ascii="Times New Roman" w:hAnsi="Times New Roman" w:eastAsia="宋体"/>
                <w:b w:val="0"/>
                <w:bCs w:val="0"/>
                <w:color w:val="auto"/>
                <w:szCs w:val="21"/>
              </w:rPr>
            </w:pPr>
          </w:p>
          <w:p w14:paraId="2F9D9E9B">
            <w:pPr>
              <w:rPr>
                <w:rFonts w:ascii="Times New Roman" w:hAnsi="Times New Roman" w:eastAsia="宋体"/>
                <w:b/>
                <w:bCs/>
                <w:color w:val="auto"/>
                <w:szCs w:val="21"/>
              </w:rPr>
            </w:pPr>
          </w:p>
          <w:p w14:paraId="0CC67AED">
            <w:pPr>
              <w:pStyle w:val="6"/>
              <w:rPr>
                <w:rFonts w:ascii="Times New Roman" w:hAnsi="Times New Roman" w:eastAsia="宋体"/>
                <w:b/>
                <w:bCs/>
                <w:color w:val="auto"/>
                <w:szCs w:val="21"/>
              </w:rPr>
            </w:pPr>
          </w:p>
          <w:p w14:paraId="4C719A1A">
            <w:pPr>
              <w:pStyle w:val="5"/>
              <w:rPr>
                <w:rFonts w:ascii="Times New Roman" w:hAnsi="Times New Roman" w:eastAsia="宋体"/>
                <w:b w:val="0"/>
                <w:bCs w:val="0"/>
                <w:color w:val="auto"/>
                <w:szCs w:val="21"/>
              </w:rPr>
            </w:pPr>
          </w:p>
          <w:p w14:paraId="3851757D">
            <w:pPr>
              <w:rPr>
                <w:rFonts w:ascii="Times New Roman" w:hAnsi="Times New Roman" w:eastAsia="宋体"/>
                <w:b/>
                <w:bCs/>
                <w:color w:val="auto"/>
                <w:szCs w:val="21"/>
              </w:rPr>
            </w:pPr>
          </w:p>
          <w:p w14:paraId="1362368F">
            <w:pPr>
              <w:pStyle w:val="6"/>
              <w:rPr>
                <w:rFonts w:ascii="Times New Roman" w:hAnsi="Times New Roman" w:eastAsia="宋体"/>
                <w:b/>
                <w:bCs/>
                <w:color w:val="auto"/>
                <w:szCs w:val="21"/>
              </w:rPr>
            </w:pPr>
          </w:p>
          <w:p w14:paraId="356894B6">
            <w:pPr>
              <w:rPr>
                <w:rFonts w:ascii="Times New Roman" w:hAnsi="Times New Roman" w:eastAsia="宋体"/>
                <w:b/>
                <w:bCs/>
                <w:color w:val="auto"/>
                <w:szCs w:val="21"/>
              </w:rPr>
            </w:pPr>
          </w:p>
          <w:p w14:paraId="62005608">
            <w:pPr>
              <w:rPr>
                <w:rFonts w:ascii="Times New Roman" w:hAnsi="Times New Roman" w:eastAsia="宋体"/>
                <w:b/>
                <w:bCs/>
                <w:color w:val="auto"/>
                <w:szCs w:val="21"/>
              </w:rPr>
            </w:pPr>
          </w:p>
          <w:p w14:paraId="3D6F8E54">
            <w:pPr>
              <w:rPr>
                <w:rFonts w:ascii="Times New Roman" w:hAnsi="Times New Roman" w:eastAsia="宋体"/>
                <w:b/>
                <w:bCs/>
                <w:color w:val="auto"/>
                <w:szCs w:val="21"/>
              </w:rPr>
            </w:pPr>
          </w:p>
          <w:p w14:paraId="3BCCFDD9">
            <w:pPr>
              <w:rPr>
                <w:rFonts w:ascii="Times New Roman" w:hAnsi="Times New Roman" w:eastAsia="宋体"/>
                <w:b/>
                <w:bCs/>
                <w:color w:val="auto"/>
                <w:szCs w:val="21"/>
              </w:rPr>
            </w:pPr>
          </w:p>
          <w:p w14:paraId="42EE4335">
            <w:pPr>
              <w:pStyle w:val="6"/>
              <w:rPr>
                <w:rFonts w:ascii="Times New Roman" w:hAnsi="Times New Roman" w:eastAsia="宋体"/>
                <w:b/>
                <w:bCs/>
                <w:color w:val="auto"/>
                <w:szCs w:val="21"/>
              </w:rPr>
            </w:pPr>
          </w:p>
          <w:p w14:paraId="2D41696C">
            <w:pPr>
              <w:pStyle w:val="16"/>
              <w:rPr>
                <w:rFonts w:ascii="Times New Roman" w:hAnsi="Times New Roman" w:eastAsia="宋体"/>
                <w:b/>
                <w:bCs/>
                <w:color w:val="auto"/>
                <w:szCs w:val="21"/>
              </w:rPr>
            </w:pPr>
          </w:p>
          <w:p w14:paraId="25C24964">
            <w:pPr>
              <w:rPr>
                <w:rFonts w:ascii="Times New Roman" w:hAnsi="Times New Roman" w:eastAsia="宋体"/>
                <w:b/>
                <w:bCs/>
                <w:color w:val="auto"/>
                <w:szCs w:val="21"/>
              </w:rPr>
            </w:pPr>
          </w:p>
          <w:p w14:paraId="389EF1F6">
            <w:pPr>
              <w:rPr>
                <w:rFonts w:ascii="Times New Roman" w:hAnsi="Times New Roman" w:eastAsia="宋体"/>
                <w:b/>
                <w:bCs/>
                <w:color w:val="auto"/>
                <w:szCs w:val="21"/>
              </w:rPr>
            </w:pPr>
          </w:p>
          <w:p w14:paraId="75192518">
            <w:pPr>
              <w:rPr>
                <w:rFonts w:ascii="Times New Roman" w:hAnsi="Times New Roman" w:eastAsia="宋体"/>
                <w:b/>
                <w:bCs/>
                <w:color w:val="auto"/>
                <w:szCs w:val="21"/>
              </w:rPr>
            </w:pPr>
          </w:p>
          <w:p w14:paraId="21B54A1F">
            <w:pPr>
              <w:rPr>
                <w:rFonts w:ascii="Times New Roman" w:hAnsi="Times New Roman" w:eastAsia="宋体"/>
                <w:b/>
                <w:bCs/>
                <w:color w:val="auto"/>
                <w:szCs w:val="21"/>
              </w:rPr>
            </w:pPr>
          </w:p>
          <w:p w14:paraId="4BF84464">
            <w:pPr>
              <w:rPr>
                <w:rFonts w:ascii="Times New Roman" w:hAnsi="Times New Roman" w:eastAsia="宋体"/>
                <w:b/>
                <w:bCs/>
                <w:color w:val="auto"/>
                <w:szCs w:val="21"/>
              </w:rPr>
            </w:pPr>
          </w:p>
          <w:p w14:paraId="2ED4944F">
            <w:pPr>
              <w:rPr>
                <w:rFonts w:ascii="Times New Roman" w:hAnsi="Times New Roman" w:eastAsia="宋体"/>
                <w:b/>
                <w:bCs/>
                <w:color w:val="auto"/>
                <w:szCs w:val="21"/>
              </w:rPr>
            </w:pPr>
          </w:p>
          <w:p w14:paraId="101D5C5D">
            <w:pPr>
              <w:rPr>
                <w:rFonts w:ascii="Times New Roman" w:hAnsi="Times New Roman" w:eastAsia="宋体"/>
                <w:b/>
                <w:bCs/>
                <w:color w:val="auto"/>
                <w:szCs w:val="21"/>
              </w:rPr>
            </w:pPr>
          </w:p>
          <w:p w14:paraId="2563310C">
            <w:pPr>
              <w:rPr>
                <w:rFonts w:ascii="Times New Roman" w:hAnsi="Times New Roman" w:eastAsia="宋体"/>
                <w:b/>
                <w:bCs/>
                <w:color w:val="auto"/>
                <w:szCs w:val="21"/>
              </w:rPr>
            </w:pPr>
          </w:p>
          <w:p w14:paraId="17378680">
            <w:pPr>
              <w:rPr>
                <w:rFonts w:ascii="Times New Roman" w:hAnsi="Times New Roman" w:eastAsia="宋体"/>
                <w:b/>
                <w:bCs/>
                <w:color w:val="auto"/>
                <w:szCs w:val="21"/>
              </w:rPr>
            </w:pPr>
          </w:p>
          <w:p w14:paraId="51D1499B">
            <w:pPr>
              <w:rPr>
                <w:rFonts w:ascii="Times New Roman" w:hAnsi="Times New Roman" w:eastAsia="宋体"/>
                <w:b/>
                <w:bCs/>
                <w:color w:val="auto"/>
                <w:szCs w:val="21"/>
              </w:rPr>
            </w:pPr>
          </w:p>
          <w:p w14:paraId="10A4B74B">
            <w:pPr>
              <w:rPr>
                <w:rFonts w:ascii="Times New Roman" w:hAnsi="Times New Roman" w:eastAsia="宋体"/>
                <w:b/>
                <w:bCs/>
                <w:color w:val="auto"/>
                <w:szCs w:val="21"/>
              </w:rPr>
            </w:pPr>
          </w:p>
          <w:p w14:paraId="5CA321A5">
            <w:pPr>
              <w:rPr>
                <w:rFonts w:ascii="Times New Roman" w:hAnsi="Times New Roman" w:eastAsia="宋体"/>
                <w:b/>
                <w:bCs/>
                <w:color w:val="auto"/>
                <w:szCs w:val="21"/>
              </w:rPr>
            </w:pPr>
          </w:p>
          <w:p w14:paraId="6094E16E">
            <w:pPr>
              <w:rPr>
                <w:rFonts w:ascii="Times New Roman" w:hAnsi="Times New Roman" w:eastAsia="宋体"/>
                <w:b/>
                <w:bCs/>
                <w:color w:val="auto"/>
                <w:szCs w:val="21"/>
              </w:rPr>
            </w:pPr>
          </w:p>
          <w:p w14:paraId="630A4C13">
            <w:pPr>
              <w:rPr>
                <w:rFonts w:ascii="Times New Roman" w:hAnsi="Times New Roman" w:eastAsia="宋体"/>
                <w:b/>
                <w:bCs/>
                <w:color w:val="auto"/>
                <w:szCs w:val="21"/>
              </w:rPr>
            </w:pPr>
          </w:p>
          <w:p w14:paraId="0B9469F6">
            <w:pPr>
              <w:rPr>
                <w:rFonts w:ascii="Times New Roman" w:hAnsi="Times New Roman" w:eastAsia="宋体"/>
                <w:b/>
                <w:bCs/>
                <w:color w:val="auto"/>
                <w:szCs w:val="21"/>
              </w:rPr>
            </w:pPr>
          </w:p>
          <w:p w14:paraId="13DA2280">
            <w:pPr>
              <w:rPr>
                <w:rFonts w:ascii="Times New Roman" w:hAnsi="Times New Roman" w:eastAsia="宋体"/>
                <w:b/>
                <w:bCs/>
                <w:color w:val="auto"/>
                <w:szCs w:val="21"/>
              </w:rPr>
            </w:pPr>
          </w:p>
          <w:p w14:paraId="5820A267">
            <w:pPr>
              <w:rPr>
                <w:rFonts w:ascii="Times New Roman" w:hAnsi="Times New Roman" w:eastAsia="宋体"/>
                <w:b/>
                <w:bCs/>
                <w:color w:val="auto"/>
                <w:szCs w:val="21"/>
              </w:rPr>
            </w:pPr>
          </w:p>
          <w:p w14:paraId="05C2BEE8">
            <w:pPr>
              <w:rPr>
                <w:rFonts w:ascii="Times New Roman" w:hAnsi="Times New Roman" w:eastAsia="宋体"/>
                <w:b/>
                <w:bCs/>
                <w:color w:val="auto"/>
                <w:szCs w:val="21"/>
              </w:rPr>
            </w:pPr>
          </w:p>
          <w:p w14:paraId="2E81342B">
            <w:pPr>
              <w:rPr>
                <w:rFonts w:ascii="Times New Roman" w:hAnsi="Times New Roman" w:eastAsia="宋体"/>
                <w:b/>
                <w:bCs/>
                <w:color w:val="auto"/>
                <w:szCs w:val="21"/>
              </w:rPr>
            </w:pPr>
          </w:p>
          <w:p w14:paraId="21572680">
            <w:pPr>
              <w:rPr>
                <w:rFonts w:ascii="Times New Roman" w:hAnsi="Times New Roman" w:eastAsia="宋体"/>
                <w:b/>
                <w:bCs/>
                <w:color w:val="auto"/>
                <w:szCs w:val="21"/>
              </w:rPr>
            </w:pPr>
          </w:p>
          <w:p w14:paraId="41F8E8E4">
            <w:pPr>
              <w:rPr>
                <w:rFonts w:ascii="Times New Roman" w:hAnsi="Times New Roman" w:eastAsia="宋体"/>
                <w:b/>
                <w:bCs/>
                <w:color w:val="auto"/>
                <w:szCs w:val="21"/>
              </w:rPr>
            </w:pPr>
          </w:p>
          <w:p w14:paraId="7CEAF91F">
            <w:pPr>
              <w:rPr>
                <w:rFonts w:ascii="Times New Roman" w:hAnsi="Times New Roman" w:eastAsia="宋体"/>
                <w:b/>
                <w:bCs/>
                <w:color w:val="auto"/>
                <w:szCs w:val="21"/>
              </w:rPr>
            </w:pPr>
          </w:p>
          <w:p w14:paraId="793E94E2">
            <w:pPr>
              <w:rPr>
                <w:rFonts w:ascii="Times New Roman" w:hAnsi="Times New Roman" w:eastAsia="宋体"/>
                <w:b/>
                <w:bCs/>
                <w:color w:val="auto"/>
                <w:szCs w:val="21"/>
              </w:rPr>
            </w:pPr>
          </w:p>
          <w:p w14:paraId="2058476D">
            <w:pPr>
              <w:spacing w:line="440" w:lineRule="exact"/>
              <w:jc w:val="center"/>
              <w:rPr>
                <w:rFonts w:ascii="Times New Roman" w:hAnsi="Times New Roman" w:eastAsia="宋体"/>
                <w:b/>
                <w:bCs/>
                <w:color w:val="auto"/>
                <w:szCs w:val="21"/>
              </w:rPr>
            </w:pPr>
          </w:p>
          <w:p w14:paraId="3B96D78D">
            <w:pPr>
              <w:adjustRightInd w:val="0"/>
              <w:snapToGrid w:val="0"/>
              <w:rPr>
                <w:rFonts w:ascii="Times New Roman" w:hAnsi="Times New Roman" w:eastAsia="宋体"/>
                <w:color w:val="auto"/>
                <w:kern w:val="0"/>
                <w:sz w:val="24"/>
              </w:rPr>
            </w:pPr>
          </w:p>
        </w:tc>
      </w:tr>
      <w:tr w14:paraId="1FFD86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29" w:hRule="atLeast"/>
          <w:jc w:val="center"/>
        </w:trPr>
        <w:tc>
          <w:tcPr>
            <w:tcW w:w="800" w:type="dxa"/>
            <w:noWrap w:val="0"/>
            <w:tcMar>
              <w:left w:w="28" w:type="dxa"/>
              <w:right w:w="28" w:type="dxa"/>
            </w:tcMar>
            <w:vAlign w:val="center"/>
          </w:tcPr>
          <w:p w14:paraId="79427E97">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污染</w:t>
            </w:r>
          </w:p>
          <w:p w14:paraId="3E902A8C">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物排</w:t>
            </w:r>
          </w:p>
          <w:p w14:paraId="767B777D">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放控</w:t>
            </w:r>
          </w:p>
          <w:p w14:paraId="50A42368">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制标</w:t>
            </w:r>
          </w:p>
          <w:p w14:paraId="2D4653B6">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准</w:t>
            </w:r>
          </w:p>
        </w:tc>
        <w:tc>
          <w:tcPr>
            <w:tcW w:w="8190" w:type="dxa"/>
            <w:noWrap w:val="0"/>
            <w:vAlign w:val="center"/>
          </w:tcPr>
          <w:p w14:paraId="3DBF7591">
            <w:pPr>
              <w:spacing w:line="400" w:lineRule="exact"/>
              <w:ind w:firstLine="422" w:firstLineChars="200"/>
              <w:rPr>
                <w:rFonts w:hint="eastAsia" w:ascii="Times New Roman" w:hAnsi="Times New Roman" w:eastAsia="宋体"/>
                <w:b/>
                <w:bCs/>
                <w:color w:val="auto"/>
                <w:sz w:val="21"/>
                <w:szCs w:val="21"/>
                <w:lang w:eastAsia="zh-CN"/>
              </w:rPr>
            </w:pPr>
            <w:r>
              <w:rPr>
                <w:rFonts w:hint="eastAsia" w:ascii="Times New Roman" w:hAnsi="Times New Roman" w:eastAsia="宋体"/>
                <w:b/>
                <w:bCs/>
                <w:color w:val="auto"/>
                <w:sz w:val="21"/>
                <w:szCs w:val="21"/>
              </w:rPr>
              <w:t>1</w:t>
            </w:r>
            <w:r>
              <w:rPr>
                <w:rFonts w:ascii="Times New Roman" w:hAnsi="Times New Roman" w:eastAsia="宋体"/>
                <w:b/>
                <w:bCs/>
                <w:color w:val="auto"/>
                <w:sz w:val="21"/>
                <w:szCs w:val="21"/>
              </w:rPr>
              <w:t>、</w:t>
            </w:r>
            <w:r>
              <w:rPr>
                <w:rFonts w:hint="eastAsia" w:ascii="Times New Roman" w:hAnsi="Times New Roman" w:eastAsia="宋体"/>
                <w:b/>
                <w:bCs/>
                <w:color w:val="auto"/>
                <w:sz w:val="21"/>
                <w:szCs w:val="21"/>
                <w:lang w:eastAsia="zh-CN"/>
              </w:rPr>
              <w:t>废气排放标准</w:t>
            </w:r>
          </w:p>
          <w:p w14:paraId="4CD080B9">
            <w:pPr>
              <w:spacing w:line="400" w:lineRule="exact"/>
              <w:ind w:firstLine="420" w:firstLineChars="200"/>
              <w:rPr>
                <w:rFonts w:hint="default" w:ascii="Times New Roman" w:hAnsi="Times New Roman" w:eastAsia="宋体"/>
                <w:color w:val="auto"/>
                <w:sz w:val="24"/>
                <w:lang w:val="en-US" w:eastAsia="zh-CN"/>
              </w:rPr>
            </w:pPr>
            <w:r>
              <w:rPr>
                <w:rFonts w:hint="eastAsia" w:ascii="Times New Roman" w:hAnsi="Times New Roman" w:eastAsia="宋体"/>
                <w:color w:val="auto"/>
                <w:sz w:val="21"/>
                <w:szCs w:val="21"/>
                <w:lang w:eastAsia="zh-CN"/>
              </w:rPr>
              <w:t>项目废气主要来源于</w:t>
            </w:r>
            <w:r>
              <w:rPr>
                <w:rFonts w:hint="eastAsia"/>
                <w:color w:val="auto"/>
                <w:sz w:val="21"/>
                <w:szCs w:val="21"/>
                <w:lang w:eastAsia="zh-CN"/>
              </w:rPr>
              <w:t>投料、破碎、混合、包装</w:t>
            </w:r>
            <w:r>
              <w:rPr>
                <w:rFonts w:hint="eastAsia" w:ascii="Times New Roman" w:hAnsi="Times New Roman" w:eastAsia="宋体"/>
                <w:color w:val="auto"/>
                <w:sz w:val="21"/>
                <w:szCs w:val="21"/>
                <w:lang w:eastAsia="zh-CN"/>
              </w:rPr>
              <w:t>工序产生的颗粒物，执行《大气污染物综合排放标准》（</w:t>
            </w:r>
            <w:r>
              <w:rPr>
                <w:rFonts w:hint="eastAsia" w:ascii="Times New Roman" w:hAnsi="Times New Roman" w:eastAsia="宋体"/>
                <w:color w:val="auto"/>
                <w:sz w:val="21"/>
                <w:szCs w:val="21"/>
                <w:lang w:val="en-US" w:eastAsia="zh-CN"/>
              </w:rPr>
              <w:t>GB16297-1996</w:t>
            </w:r>
            <w:r>
              <w:rPr>
                <w:rFonts w:hint="eastAsia" w:ascii="Times New Roman" w:hAnsi="Times New Roman" w:eastAsia="宋体"/>
                <w:color w:val="auto"/>
                <w:sz w:val="21"/>
                <w:szCs w:val="21"/>
                <w:lang w:eastAsia="zh-CN"/>
              </w:rPr>
              <w:t>）</w:t>
            </w:r>
            <w:r>
              <w:rPr>
                <w:rFonts w:hint="eastAsia" w:ascii="Times New Roman" w:hAnsi="Times New Roman" w:eastAsia="宋体"/>
                <w:color w:val="auto"/>
                <w:sz w:val="21"/>
                <w:szCs w:val="21"/>
                <w:highlight w:val="none"/>
                <w:lang w:eastAsia="zh-CN"/>
              </w:rPr>
              <w:t>表</w:t>
            </w:r>
            <w:r>
              <w:rPr>
                <w:rFonts w:hint="eastAsia" w:ascii="Times New Roman" w:hAnsi="Times New Roman" w:eastAsia="宋体"/>
                <w:color w:val="auto"/>
                <w:sz w:val="21"/>
                <w:szCs w:val="21"/>
                <w:highlight w:val="none"/>
                <w:lang w:val="en-US" w:eastAsia="zh-CN"/>
              </w:rPr>
              <w:t>2二级</w:t>
            </w:r>
            <w:r>
              <w:rPr>
                <w:rFonts w:hint="eastAsia" w:ascii="Times New Roman" w:hAnsi="Times New Roman" w:eastAsia="宋体"/>
                <w:color w:val="auto"/>
                <w:sz w:val="21"/>
                <w:szCs w:val="21"/>
                <w:lang w:val="en-US" w:eastAsia="zh-CN"/>
              </w:rPr>
              <w:t>及无组织排放监控浓度限值要求。</w:t>
            </w:r>
          </w:p>
          <w:p w14:paraId="612B2385">
            <w:pPr>
              <w:spacing w:line="400" w:lineRule="exact"/>
              <w:jc w:val="center"/>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eastAsia="zh-CN"/>
              </w:rPr>
              <w:t>表</w:t>
            </w:r>
            <w:r>
              <w:rPr>
                <w:rFonts w:hint="eastAsia" w:ascii="Times New Roman" w:hAnsi="Times New Roman" w:eastAsia="宋体" w:cs="Times New Roman"/>
                <w:b/>
                <w:bCs/>
                <w:color w:val="auto"/>
                <w:lang w:val="en-US" w:eastAsia="zh-CN"/>
              </w:rPr>
              <w:t>1</w:t>
            </w:r>
            <w:r>
              <w:rPr>
                <w:rFonts w:hint="eastAsia" w:cs="Times New Roman"/>
                <w:b/>
                <w:bCs/>
                <w:color w:val="auto"/>
                <w:lang w:val="en-US" w:eastAsia="zh-CN"/>
              </w:rPr>
              <w:t>6</w:t>
            </w:r>
            <w:r>
              <w:rPr>
                <w:rFonts w:hint="eastAsia" w:ascii="Times New Roman" w:hAnsi="Times New Roman" w:eastAsia="宋体" w:cs="Times New Roman"/>
                <w:b/>
                <w:bCs/>
                <w:color w:val="auto"/>
                <w:lang w:val="en-US" w:eastAsia="zh-CN"/>
              </w:rPr>
              <w:t xml:space="preserve"> 废气污染物排放标准</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050"/>
              <w:gridCol w:w="894"/>
              <w:gridCol w:w="811"/>
              <w:gridCol w:w="1148"/>
              <w:gridCol w:w="3248"/>
            </w:tblGrid>
            <w:tr w14:paraId="357F9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512" w:type="pct"/>
                  <w:vMerge w:val="restart"/>
                  <w:tcBorders>
                    <w:tl2br w:val="nil"/>
                    <w:tr2bl w:val="nil"/>
                  </w:tcBorders>
                  <w:noWrap w:val="0"/>
                  <w:vAlign w:val="center"/>
                </w:tcPr>
                <w:p w14:paraId="641B9A43">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b/>
                      <w:bCs/>
                      <w:color w:val="auto"/>
                      <w:spacing w:val="8"/>
                      <w:sz w:val="18"/>
                      <w:szCs w:val="18"/>
                      <w:highlight w:val="none"/>
                    </w:rPr>
                  </w:pPr>
                  <w:r>
                    <w:rPr>
                      <w:rFonts w:hint="default" w:ascii="Times New Roman" w:hAnsi="Times New Roman" w:eastAsia="宋体" w:cs="Times New Roman"/>
                      <w:b/>
                      <w:bCs/>
                      <w:color w:val="auto"/>
                      <w:spacing w:val="8"/>
                      <w:sz w:val="18"/>
                      <w:szCs w:val="18"/>
                      <w:highlight w:val="none"/>
                    </w:rPr>
                    <w:t>污染物名称</w:t>
                  </w:r>
                </w:p>
              </w:tc>
              <w:tc>
                <w:tcPr>
                  <w:tcW w:w="1729" w:type="pct"/>
                  <w:gridSpan w:val="3"/>
                  <w:tcBorders>
                    <w:tl2br w:val="nil"/>
                    <w:tr2bl w:val="nil"/>
                  </w:tcBorders>
                  <w:noWrap w:val="0"/>
                  <w:vAlign w:val="center"/>
                </w:tcPr>
                <w:p w14:paraId="4D4F86EB">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b/>
                      <w:bCs/>
                      <w:color w:val="auto"/>
                      <w:spacing w:val="8"/>
                      <w:sz w:val="18"/>
                      <w:szCs w:val="18"/>
                      <w:highlight w:val="none"/>
                      <w:lang w:eastAsia="zh-CN"/>
                    </w:rPr>
                  </w:pPr>
                  <w:r>
                    <w:rPr>
                      <w:rFonts w:hint="default" w:ascii="Times New Roman" w:hAnsi="Times New Roman" w:eastAsia="宋体" w:cs="Times New Roman"/>
                      <w:b/>
                      <w:bCs/>
                      <w:color w:val="auto"/>
                      <w:spacing w:val="8"/>
                      <w:sz w:val="18"/>
                      <w:szCs w:val="18"/>
                      <w:highlight w:val="none"/>
                      <w:lang w:eastAsia="zh-CN"/>
                    </w:rPr>
                    <w:t>有组织</w:t>
                  </w:r>
                </w:p>
              </w:tc>
              <w:tc>
                <w:tcPr>
                  <w:tcW w:w="720" w:type="pct"/>
                  <w:tcBorders>
                    <w:tl2br w:val="nil"/>
                    <w:tr2bl w:val="nil"/>
                  </w:tcBorders>
                  <w:noWrap w:val="0"/>
                  <w:vAlign w:val="center"/>
                </w:tcPr>
                <w:p w14:paraId="3C49FCA0">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b/>
                      <w:bCs/>
                      <w:color w:val="auto"/>
                      <w:spacing w:val="8"/>
                      <w:sz w:val="18"/>
                      <w:szCs w:val="18"/>
                      <w:highlight w:val="none"/>
                    </w:rPr>
                  </w:pPr>
                  <w:r>
                    <w:rPr>
                      <w:rFonts w:hint="default" w:ascii="Times New Roman" w:hAnsi="Times New Roman" w:eastAsia="宋体" w:cs="Times New Roman"/>
                      <w:b/>
                      <w:bCs/>
                      <w:color w:val="auto"/>
                      <w:spacing w:val="8"/>
                      <w:sz w:val="18"/>
                      <w:szCs w:val="18"/>
                      <w:highlight w:val="none"/>
                      <w:lang w:eastAsia="zh-CN"/>
                    </w:rPr>
                    <w:t>无组织</w:t>
                  </w:r>
                </w:p>
              </w:tc>
              <w:tc>
                <w:tcPr>
                  <w:tcW w:w="2037" w:type="pct"/>
                  <w:vMerge w:val="restart"/>
                  <w:tcBorders>
                    <w:tl2br w:val="nil"/>
                    <w:tr2bl w:val="nil"/>
                  </w:tcBorders>
                  <w:noWrap w:val="0"/>
                  <w:vAlign w:val="center"/>
                </w:tcPr>
                <w:p w14:paraId="07F7440F">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b/>
                      <w:bCs/>
                      <w:color w:val="auto"/>
                      <w:spacing w:val="8"/>
                      <w:sz w:val="18"/>
                      <w:szCs w:val="18"/>
                      <w:highlight w:val="none"/>
                    </w:rPr>
                  </w:pPr>
                  <w:r>
                    <w:rPr>
                      <w:rFonts w:hint="default" w:ascii="Times New Roman" w:hAnsi="Times New Roman" w:eastAsia="宋体" w:cs="Times New Roman"/>
                      <w:b/>
                      <w:bCs/>
                      <w:color w:val="auto"/>
                      <w:spacing w:val="8"/>
                      <w:sz w:val="18"/>
                      <w:szCs w:val="18"/>
                      <w:highlight w:val="none"/>
                    </w:rPr>
                    <w:t>执行标准</w:t>
                  </w:r>
                </w:p>
              </w:tc>
            </w:tr>
            <w:tr w14:paraId="21389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2" w:type="pct"/>
                  <w:vMerge w:val="continue"/>
                  <w:tcBorders>
                    <w:tl2br w:val="nil"/>
                    <w:tr2bl w:val="nil"/>
                  </w:tcBorders>
                  <w:noWrap w:val="0"/>
                  <w:vAlign w:val="center"/>
                </w:tcPr>
                <w:p w14:paraId="4CF49374">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b/>
                      <w:bCs/>
                      <w:color w:val="auto"/>
                      <w:spacing w:val="8"/>
                      <w:sz w:val="18"/>
                      <w:szCs w:val="18"/>
                      <w:highlight w:val="none"/>
                    </w:rPr>
                  </w:pPr>
                </w:p>
              </w:tc>
              <w:tc>
                <w:tcPr>
                  <w:tcW w:w="659" w:type="pct"/>
                  <w:tcBorders>
                    <w:tl2br w:val="nil"/>
                    <w:tr2bl w:val="nil"/>
                  </w:tcBorders>
                  <w:noWrap w:val="0"/>
                  <w:vAlign w:val="center"/>
                </w:tcPr>
                <w:p w14:paraId="2D55AE6D">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b/>
                      <w:bCs/>
                      <w:color w:val="auto"/>
                      <w:spacing w:val="8"/>
                      <w:sz w:val="18"/>
                      <w:szCs w:val="18"/>
                      <w:highlight w:val="none"/>
                      <w:lang w:val="en-US" w:eastAsia="zh-CN"/>
                    </w:rPr>
                  </w:pPr>
                  <w:r>
                    <w:rPr>
                      <w:rFonts w:hint="default" w:ascii="Times New Roman" w:hAnsi="Times New Roman" w:eastAsia="宋体" w:cs="Times New Roman"/>
                      <w:b/>
                      <w:bCs/>
                      <w:color w:val="auto"/>
                      <w:spacing w:val="8"/>
                      <w:sz w:val="18"/>
                      <w:szCs w:val="18"/>
                      <w:highlight w:val="none"/>
                    </w:rPr>
                    <w:t>排放浓度限值mg/</w:t>
                  </w:r>
                  <w:r>
                    <w:rPr>
                      <w:rFonts w:hint="eastAsia" w:ascii="Times New Roman" w:hAnsi="Times New Roman" w:eastAsia="宋体" w:cs="Times New Roman"/>
                      <w:b/>
                      <w:bCs/>
                      <w:color w:val="auto"/>
                      <w:spacing w:val="8"/>
                      <w:sz w:val="18"/>
                      <w:szCs w:val="18"/>
                      <w:highlight w:val="none"/>
                      <w:lang w:eastAsia="zh-CN"/>
                    </w:rPr>
                    <w:t>m</w:t>
                  </w:r>
                  <w:r>
                    <w:rPr>
                      <w:rFonts w:hint="eastAsia" w:ascii="Times New Roman" w:hAnsi="Times New Roman" w:eastAsia="宋体" w:cs="Times New Roman"/>
                      <w:b/>
                      <w:bCs/>
                      <w:color w:val="auto"/>
                      <w:spacing w:val="8"/>
                      <w:sz w:val="18"/>
                      <w:szCs w:val="18"/>
                      <w:highlight w:val="none"/>
                      <w:vertAlign w:val="superscript"/>
                      <w:lang w:val="en-US" w:eastAsia="zh-CN"/>
                    </w:rPr>
                    <w:t>3</w:t>
                  </w:r>
                </w:p>
              </w:tc>
              <w:tc>
                <w:tcPr>
                  <w:tcW w:w="561" w:type="pct"/>
                  <w:tcBorders>
                    <w:tl2br w:val="nil"/>
                    <w:tr2bl w:val="nil"/>
                  </w:tcBorders>
                  <w:noWrap w:val="0"/>
                  <w:vAlign w:val="center"/>
                </w:tcPr>
                <w:p w14:paraId="517AE533">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b/>
                      <w:bCs/>
                      <w:color w:val="auto"/>
                      <w:spacing w:val="8"/>
                      <w:sz w:val="18"/>
                      <w:szCs w:val="18"/>
                      <w:highlight w:val="none"/>
                    </w:rPr>
                  </w:pPr>
                  <w:r>
                    <w:rPr>
                      <w:rFonts w:hint="default" w:ascii="Times New Roman" w:hAnsi="Times New Roman" w:eastAsia="宋体" w:cs="Times New Roman"/>
                      <w:b/>
                      <w:bCs/>
                      <w:color w:val="auto"/>
                      <w:spacing w:val="8"/>
                      <w:sz w:val="18"/>
                      <w:szCs w:val="18"/>
                      <w:highlight w:val="none"/>
                    </w:rPr>
                    <w:t>排放速率kg/h</w:t>
                  </w:r>
                </w:p>
              </w:tc>
              <w:tc>
                <w:tcPr>
                  <w:tcW w:w="508" w:type="pct"/>
                  <w:tcBorders>
                    <w:tl2br w:val="nil"/>
                    <w:tr2bl w:val="nil"/>
                  </w:tcBorders>
                  <w:noWrap w:val="0"/>
                  <w:vAlign w:val="center"/>
                </w:tcPr>
                <w:p w14:paraId="0C918A7A">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eastAsia" w:ascii="Times New Roman" w:hAnsi="Times New Roman" w:eastAsia="宋体" w:cs="Times New Roman"/>
                      <w:b/>
                      <w:bCs/>
                      <w:color w:val="auto"/>
                      <w:spacing w:val="8"/>
                      <w:sz w:val="18"/>
                      <w:szCs w:val="18"/>
                      <w:highlight w:val="none"/>
                      <w:lang w:eastAsia="zh-CN"/>
                    </w:rPr>
                  </w:pPr>
                  <w:r>
                    <w:rPr>
                      <w:rFonts w:hint="eastAsia" w:ascii="Times New Roman" w:hAnsi="Times New Roman" w:eastAsia="宋体" w:cs="Times New Roman"/>
                      <w:b/>
                      <w:bCs/>
                      <w:color w:val="auto"/>
                      <w:spacing w:val="8"/>
                      <w:sz w:val="18"/>
                      <w:szCs w:val="18"/>
                      <w:highlight w:val="none"/>
                      <w:lang w:eastAsia="zh-CN"/>
                    </w:rPr>
                    <w:t>排气筒高度</w:t>
                  </w:r>
                </w:p>
                <w:p w14:paraId="0ABBAEF8">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b/>
                      <w:bCs/>
                      <w:color w:val="auto"/>
                      <w:spacing w:val="8"/>
                      <w:sz w:val="18"/>
                      <w:szCs w:val="18"/>
                      <w:highlight w:val="none"/>
                      <w:lang w:val="en-US" w:eastAsia="zh-CN"/>
                    </w:rPr>
                  </w:pPr>
                  <w:r>
                    <w:rPr>
                      <w:rFonts w:hint="eastAsia" w:ascii="Times New Roman" w:hAnsi="Times New Roman" w:eastAsia="宋体" w:cs="Times New Roman"/>
                      <w:b/>
                      <w:bCs/>
                      <w:color w:val="auto"/>
                      <w:spacing w:val="8"/>
                      <w:sz w:val="18"/>
                      <w:szCs w:val="18"/>
                      <w:highlight w:val="none"/>
                      <w:lang w:val="en-US" w:eastAsia="zh-CN"/>
                    </w:rPr>
                    <w:t>m</w:t>
                  </w:r>
                </w:p>
              </w:tc>
              <w:tc>
                <w:tcPr>
                  <w:tcW w:w="720" w:type="pct"/>
                  <w:tcBorders>
                    <w:tl2br w:val="nil"/>
                    <w:tr2bl w:val="nil"/>
                  </w:tcBorders>
                  <w:noWrap w:val="0"/>
                  <w:vAlign w:val="center"/>
                </w:tcPr>
                <w:p w14:paraId="271B57E1">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eastAsia" w:ascii="Times New Roman" w:hAnsi="Times New Roman" w:eastAsia="宋体" w:cs="Times New Roman"/>
                      <w:b/>
                      <w:bCs/>
                      <w:color w:val="auto"/>
                      <w:spacing w:val="8"/>
                      <w:sz w:val="18"/>
                      <w:szCs w:val="18"/>
                      <w:highlight w:val="none"/>
                      <w:lang w:eastAsia="zh-CN"/>
                    </w:rPr>
                  </w:pPr>
                  <w:r>
                    <w:rPr>
                      <w:rFonts w:hint="default" w:ascii="Times New Roman" w:hAnsi="Times New Roman" w:eastAsia="宋体" w:cs="Times New Roman"/>
                      <w:b/>
                      <w:bCs/>
                      <w:color w:val="auto"/>
                      <w:spacing w:val="8"/>
                      <w:sz w:val="18"/>
                      <w:szCs w:val="18"/>
                      <w:highlight w:val="none"/>
                      <w:lang w:eastAsia="zh-CN"/>
                    </w:rPr>
                    <w:t>排放</w:t>
                  </w:r>
                  <w:r>
                    <w:rPr>
                      <w:rFonts w:hint="default" w:ascii="Times New Roman" w:hAnsi="Times New Roman" w:eastAsia="宋体" w:cs="Times New Roman"/>
                      <w:b/>
                      <w:bCs/>
                      <w:color w:val="auto"/>
                      <w:spacing w:val="8"/>
                      <w:sz w:val="18"/>
                      <w:szCs w:val="18"/>
                      <w:highlight w:val="none"/>
                    </w:rPr>
                    <w:t>浓度限值mg/</w:t>
                  </w:r>
                  <w:r>
                    <w:rPr>
                      <w:rFonts w:hint="eastAsia" w:ascii="Times New Roman" w:hAnsi="Times New Roman" w:eastAsia="宋体" w:cs="Times New Roman"/>
                      <w:b/>
                      <w:bCs/>
                      <w:color w:val="auto"/>
                      <w:spacing w:val="8"/>
                      <w:sz w:val="18"/>
                      <w:szCs w:val="18"/>
                      <w:highlight w:val="none"/>
                      <w:lang w:eastAsia="zh-CN"/>
                    </w:rPr>
                    <w:t>m</w:t>
                  </w:r>
                  <w:r>
                    <w:rPr>
                      <w:rFonts w:hint="eastAsia" w:ascii="Times New Roman" w:hAnsi="Times New Roman" w:eastAsia="宋体" w:cs="Times New Roman"/>
                      <w:b/>
                      <w:bCs/>
                      <w:color w:val="auto"/>
                      <w:spacing w:val="8"/>
                      <w:sz w:val="18"/>
                      <w:szCs w:val="18"/>
                      <w:highlight w:val="none"/>
                      <w:vertAlign w:val="superscript"/>
                      <w:lang w:val="en-US" w:eastAsia="zh-CN"/>
                    </w:rPr>
                    <w:t>3</w:t>
                  </w:r>
                </w:p>
              </w:tc>
              <w:tc>
                <w:tcPr>
                  <w:tcW w:w="2037" w:type="pct"/>
                  <w:vMerge w:val="continue"/>
                  <w:tcBorders>
                    <w:tl2br w:val="nil"/>
                    <w:tr2bl w:val="nil"/>
                  </w:tcBorders>
                  <w:noWrap w:val="0"/>
                  <w:vAlign w:val="center"/>
                </w:tcPr>
                <w:p w14:paraId="2F19434C">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b/>
                      <w:bCs/>
                      <w:color w:val="auto"/>
                      <w:spacing w:val="8"/>
                      <w:sz w:val="18"/>
                      <w:szCs w:val="18"/>
                      <w:highlight w:val="none"/>
                    </w:rPr>
                  </w:pPr>
                </w:p>
              </w:tc>
            </w:tr>
            <w:tr w14:paraId="75A0F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2" w:type="pct"/>
                  <w:tcBorders>
                    <w:tl2br w:val="nil"/>
                    <w:tr2bl w:val="nil"/>
                  </w:tcBorders>
                  <w:noWrap w:val="0"/>
                  <w:vAlign w:val="center"/>
                </w:tcPr>
                <w:p w14:paraId="343A6830">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颗粒物</w:t>
                  </w:r>
                </w:p>
              </w:tc>
              <w:tc>
                <w:tcPr>
                  <w:tcW w:w="659" w:type="pct"/>
                  <w:tcBorders>
                    <w:tl2br w:val="nil"/>
                    <w:tr2bl w:val="nil"/>
                  </w:tcBorders>
                  <w:noWrap w:val="0"/>
                  <w:vAlign w:val="center"/>
                </w:tcPr>
                <w:p w14:paraId="4378E82A">
                  <w:pPr>
                    <w:keepNext w:val="0"/>
                    <w:keepLines w:val="0"/>
                    <w:pageBreakBefore w:val="0"/>
                    <w:widowControl w:val="0"/>
                    <w:kinsoku/>
                    <w:wordWrap/>
                    <w:overflowPunct/>
                    <w:topLinePunct w:val="0"/>
                    <w:autoSpaceDE/>
                    <w:autoSpaceDN/>
                    <w:bidi w:val="0"/>
                    <w:adjustRightInd w:val="0"/>
                    <w:snapToGrid/>
                    <w:spacing w:line="240" w:lineRule="exact"/>
                    <w:ind w:left="0" w:leftChars="0" w:firstLine="0" w:firstLineChars="0"/>
                    <w:jc w:val="center"/>
                    <w:textAlignment w:val="auto"/>
                    <w:rPr>
                      <w:rFonts w:hint="default" w:ascii="Times New Roman" w:hAnsi="Times New Roman" w:eastAsia="宋体" w:cs="Times New Roman"/>
                      <w:bCs/>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120</w:t>
                  </w:r>
                </w:p>
              </w:tc>
              <w:tc>
                <w:tcPr>
                  <w:tcW w:w="561" w:type="pct"/>
                  <w:tcBorders>
                    <w:tl2br w:val="nil"/>
                    <w:tr2bl w:val="nil"/>
                  </w:tcBorders>
                  <w:noWrap w:val="0"/>
                  <w:vAlign w:val="center"/>
                </w:tcPr>
                <w:p w14:paraId="6907F93F">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color w:val="auto"/>
                      <w:spacing w:val="8"/>
                      <w:sz w:val="18"/>
                      <w:szCs w:val="18"/>
                      <w:highlight w:val="none"/>
                      <w:lang w:val="en-US" w:eastAsia="zh-CN"/>
                    </w:rPr>
                  </w:pPr>
                  <w:r>
                    <w:rPr>
                      <w:rFonts w:hint="eastAsia" w:ascii="Times New Roman" w:hAnsi="Times New Roman" w:eastAsia="宋体" w:cs="Times New Roman"/>
                      <w:color w:val="auto"/>
                      <w:spacing w:val="8"/>
                      <w:sz w:val="18"/>
                      <w:szCs w:val="18"/>
                      <w:highlight w:val="none"/>
                      <w:lang w:val="en-US" w:eastAsia="zh-CN"/>
                    </w:rPr>
                    <w:t>4.94</w:t>
                  </w:r>
                </w:p>
              </w:tc>
              <w:tc>
                <w:tcPr>
                  <w:tcW w:w="508" w:type="pct"/>
                  <w:tcBorders>
                    <w:tl2br w:val="nil"/>
                    <w:tr2bl w:val="nil"/>
                  </w:tcBorders>
                  <w:noWrap w:val="0"/>
                  <w:vAlign w:val="center"/>
                </w:tcPr>
                <w:p w14:paraId="453F920F">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color w:val="auto"/>
                      <w:spacing w:val="8"/>
                      <w:sz w:val="18"/>
                      <w:szCs w:val="18"/>
                      <w:highlight w:val="none"/>
                      <w:lang w:val="en-US" w:eastAsia="zh-CN"/>
                    </w:rPr>
                  </w:pPr>
                  <w:r>
                    <w:rPr>
                      <w:rFonts w:hint="eastAsia" w:ascii="Times New Roman" w:hAnsi="Times New Roman" w:eastAsia="宋体" w:cs="Times New Roman"/>
                      <w:color w:val="auto"/>
                      <w:spacing w:val="8"/>
                      <w:sz w:val="18"/>
                      <w:szCs w:val="18"/>
                      <w:highlight w:val="none"/>
                      <w:lang w:val="en-US" w:eastAsia="zh-CN"/>
                    </w:rPr>
                    <w:t>18</w:t>
                  </w:r>
                </w:p>
              </w:tc>
              <w:tc>
                <w:tcPr>
                  <w:tcW w:w="720" w:type="pct"/>
                  <w:tcBorders>
                    <w:tl2br w:val="nil"/>
                    <w:tr2bl w:val="nil"/>
                  </w:tcBorders>
                  <w:noWrap w:val="0"/>
                  <w:vAlign w:val="center"/>
                </w:tcPr>
                <w:p w14:paraId="4FF6239F">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color w:val="auto"/>
                      <w:spacing w:val="8"/>
                      <w:sz w:val="18"/>
                      <w:szCs w:val="18"/>
                      <w:highlight w:val="none"/>
                      <w:lang w:val="en-US"/>
                    </w:rPr>
                  </w:pPr>
                  <w:r>
                    <w:rPr>
                      <w:rFonts w:hint="eastAsia" w:ascii="Times New Roman" w:hAnsi="Times New Roman" w:eastAsia="宋体" w:cs="Times New Roman"/>
                      <w:color w:val="auto"/>
                      <w:spacing w:val="8"/>
                      <w:sz w:val="18"/>
                      <w:szCs w:val="18"/>
                      <w:highlight w:val="none"/>
                      <w:lang w:val="en-US" w:eastAsia="zh-CN"/>
                    </w:rPr>
                    <w:t>1.0</w:t>
                  </w:r>
                </w:p>
              </w:tc>
              <w:tc>
                <w:tcPr>
                  <w:tcW w:w="2037" w:type="pct"/>
                  <w:tcBorders>
                    <w:tl2br w:val="nil"/>
                    <w:tr2bl w:val="nil"/>
                  </w:tcBorders>
                  <w:noWrap w:val="0"/>
                  <w:vAlign w:val="center"/>
                </w:tcPr>
                <w:p w14:paraId="380ED33F">
                  <w:pPr>
                    <w:keepNext w:val="0"/>
                    <w:keepLines w:val="0"/>
                    <w:pageBreakBefore w:val="0"/>
                    <w:widowControl w:val="0"/>
                    <w:kinsoku/>
                    <w:wordWrap/>
                    <w:overflowPunct/>
                    <w:topLinePunct w:val="0"/>
                    <w:autoSpaceDE/>
                    <w:autoSpaceDN/>
                    <w:bidi w:val="0"/>
                    <w:snapToGrid/>
                    <w:spacing w:line="240" w:lineRule="exact"/>
                    <w:ind w:left="0" w:leftChars="0" w:firstLine="0" w:firstLineChars="0"/>
                    <w:jc w:val="center"/>
                    <w:textAlignment w:val="auto"/>
                    <w:rPr>
                      <w:rFonts w:hint="default" w:ascii="Times New Roman" w:hAnsi="Times New Roman" w:eastAsia="宋体" w:cs="Times New Roman"/>
                      <w:bCs/>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《大气污染物综合排放标准》（GB16297-1996）表2</w:t>
                  </w:r>
                  <w:r>
                    <w:rPr>
                      <w:rFonts w:hint="eastAsia" w:ascii="Times New Roman" w:hAnsi="Times New Roman" w:eastAsia="宋体" w:cs="Times New Roman"/>
                      <w:color w:val="auto"/>
                      <w:sz w:val="18"/>
                      <w:szCs w:val="18"/>
                      <w:highlight w:val="none"/>
                      <w:lang w:eastAsia="zh-CN"/>
                    </w:rPr>
                    <w:t>二级及</w:t>
                  </w:r>
                  <w:r>
                    <w:rPr>
                      <w:rFonts w:hint="default" w:ascii="Times New Roman" w:hAnsi="Times New Roman" w:eastAsia="宋体" w:cs="Times New Roman"/>
                      <w:color w:val="auto"/>
                      <w:sz w:val="18"/>
                      <w:szCs w:val="18"/>
                      <w:highlight w:val="none"/>
                      <w:lang w:eastAsia="zh-CN"/>
                    </w:rPr>
                    <w:t>无组织排放限值标准要求</w:t>
                  </w:r>
                </w:p>
              </w:tc>
            </w:tr>
          </w:tbl>
          <w:p w14:paraId="6368CA70">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firstLine="360" w:firstLineChars="200"/>
              <w:textAlignment w:val="auto"/>
              <w:rPr>
                <w:rFonts w:hint="eastAsia" w:ascii="Times New Roman" w:hAnsi="Times New Roman" w:eastAsia="宋体"/>
                <w:b w:val="0"/>
                <w:bCs w:val="0"/>
                <w:color w:val="auto"/>
                <w:sz w:val="18"/>
                <w:szCs w:val="18"/>
                <w:lang w:val="en-US" w:eastAsia="zh-CN"/>
              </w:rPr>
            </w:pPr>
            <w:r>
              <w:rPr>
                <w:rFonts w:hint="eastAsia" w:ascii="Times New Roman" w:hAnsi="Times New Roman" w:eastAsia="宋体"/>
                <w:b w:val="0"/>
                <w:bCs w:val="0"/>
                <w:color w:val="auto"/>
                <w:sz w:val="18"/>
                <w:szCs w:val="21"/>
                <w:lang w:val="en-US" w:eastAsia="zh-CN"/>
              </w:rPr>
              <w:t>注：本项目排气筒高度为18m，根据</w:t>
            </w:r>
            <w:r>
              <w:rPr>
                <w:rFonts w:hint="default" w:ascii="Times New Roman" w:hAnsi="Times New Roman" w:eastAsia="宋体" w:cs="Times New Roman"/>
                <w:b w:val="0"/>
                <w:bCs w:val="0"/>
                <w:color w:val="auto"/>
                <w:sz w:val="18"/>
                <w:szCs w:val="18"/>
                <w:highlight w:val="none"/>
                <w:lang w:eastAsia="zh-CN"/>
              </w:rPr>
              <w:t>《大气污染物综合排放标准》（GB16297-1996）</w:t>
            </w:r>
            <w:r>
              <w:rPr>
                <w:rFonts w:hint="eastAsia" w:ascii="Times New Roman" w:hAnsi="Times New Roman" w:eastAsia="宋体" w:cs="Times New Roman"/>
                <w:b w:val="0"/>
                <w:bCs w:val="0"/>
                <w:color w:val="auto"/>
                <w:sz w:val="18"/>
                <w:szCs w:val="18"/>
                <w:highlight w:val="none"/>
                <w:lang w:eastAsia="zh-CN"/>
              </w:rPr>
              <w:t>，采用内插法计算颗粒物的排放速率限值，为</w:t>
            </w:r>
            <w:r>
              <w:rPr>
                <w:rFonts w:hint="eastAsia" w:ascii="Times New Roman" w:hAnsi="Times New Roman" w:eastAsia="宋体" w:cs="Times New Roman"/>
                <w:b w:val="0"/>
                <w:bCs w:val="0"/>
                <w:color w:val="auto"/>
                <w:sz w:val="18"/>
                <w:szCs w:val="18"/>
                <w:highlight w:val="none"/>
                <w:lang w:val="en-US" w:eastAsia="zh-CN"/>
              </w:rPr>
              <w:t>4.94kg/h</w:t>
            </w:r>
            <w:r>
              <w:rPr>
                <w:rFonts w:hint="eastAsia" w:ascii="Times New Roman" w:hAnsi="Times New Roman" w:eastAsia="宋体"/>
                <w:b w:val="0"/>
                <w:bCs w:val="0"/>
                <w:color w:val="auto"/>
                <w:sz w:val="18"/>
                <w:szCs w:val="18"/>
                <w:lang w:val="en-US" w:eastAsia="zh-CN"/>
              </w:rPr>
              <w:t>。本项目排气筒高度为18m，其周边200m范围内的最高建筑物为项目自身厂房（高度13m），排气筒高度较该厂房高出5m</w:t>
            </w:r>
            <w:r>
              <w:rPr>
                <w:rFonts w:hint="eastAsia"/>
                <w:b w:val="0"/>
                <w:bCs w:val="0"/>
                <w:color w:val="auto"/>
                <w:sz w:val="18"/>
                <w:szCs w:val="18"/>
                <w:lang w:val="en-US" w:eastAsia="zh-CN"/>
              </w:rPr>
              <w:t>，满足相关高度要求</w:t>
            </w:r>
            <w:r>
              <w:rPr>
                <w:rFonts w:hint="eastAsia" w:ascii="Times New Roman" w:hAnsi="Times New Roman" w:eastAsia="宋体"/>
                <w:b w:val="0"/>
                <w:bCs w:val="0"/>
                <w:color w:val="auto"/>
                <w:sz w:val="18"/>
                <w:szCs w:val="18"/>
                <w:lang w:val="en-US" w:eastAsia="zh-CN"/>
              </w:rPr>
              <w:t>。</w:t>
            </w:r>
          </w:p>
          <w:p w14:paraId="69A7E44F">
            <w:pPr>
              <w:keepNext w:val="0"/>
              <w:keepLines w:val="0"/>
              <w:pageBreakBefore w:val="0"/>
              <w:widowControl w:val="0"/>
              <w:numPr>
                <w:ilvl w:val="0"/>
                <w:numId w:val="0"/>
              </w:numPr>
              <w:kinsoku/>
              <w:wordWrap/>
              <w:overflowPunct/>
              <w:topLinePunct w:val="0"/>
              <w:autoSpaceDE/>
              <w:autoSpaceDN/>
              <w:bidi w:val="0"/>
              <w:spacing w:line="440" w:lineRule="exact"/>
              <w:ind w:leftChars="200"/>
              <w:textAlignment w:val="auto"/>
              <w:rPr>
                <w:rFonts w:hint="eastAsia" w:ascii="Times New Roman" w:hAnsi="Times New Roman" w:eastAsia="宋体"/>
                <w:b/>
                <w:bCs/>
                <w:color w:val="auto"/>
                <w:sz w:val="21"/>
                <w:szCs w:val="21"/>
                <w:lang w:val="en-US" w:eastAsia="zh-CN"/>
              </w:rPr>
            </w:pPr>
            <w:r>
              <w:rPr>
                <w:rFonts w:hint="eastAsia" w:ascii="Times New Roman" w:hAnsi="Times New Roman" w:eastAsia="宋体"/>
                <w:b/>
                <w:bCs/>
                <w:color w:val="auto"/>
                <w:sz w:val="21"/>
                <w:szCs w:val="21"/>
                <w:lang w:val="en-US" w:eastAsia="zh-CN"/>
              </w:rPr>
              <w:t>2、废水排放标准</w:t>
            </w:r>
          </w:p>
          <w:p w14:paraId="2E6879D7">
            <w:pPr>
              <w:keepNext w:val="0"/>
              <w:keepLines w:val="0"/>
              <w:pageBreakBefore w:val="0"/>
              <w:widowControl w:val="0"/>
              <w:kinsoku/>
              <w:wordWrap/>
              <w:overflowPunct/>
              <w:topLinePunct w:val="0"/>
              <w:autoSpaceDE/>
              <w:autoSpaceDN/>
              <w:bidi w:val="0"/>
              <w:adjustRightInd w:val="0"/>
              <w:snapToGrid w:val="0"/>
              <w:spacing w:line="440" w:lineRule="exact"/>
              <w:ind w:right="105" w:rightChars="50" w:firstLine="420" w:firstLineChars="200"/>
              <w:textAlignment w:val="auto"/>
              <w:rPr>
                <w:color w:val="auto"/>
                <w:sz w:val="21"/>
                <w:szCs w:val="21"/>
              </w:rPr>
            </w:pPr>
            <w:r>
              <w:rPr>
                <w:rFonts w:hint="eastAsia"/>
                <w:color w:val="auto"/>
                <w:sz w:val="21"/>
                <w:szCs w:val="21"/>
                <w:lang w:eastAsia="zh-CN"/>
              </w:rPr>
              <w:t>生活污水</w:t>
            </w:r>
            <w:r>
              <w:rPr>
                <w:rFonts w:hint="eastAsia"/>
                <w:color w:val="auto"/>
                <w:sz w:val="21"/>
                <w:szCs w:val="21"/>
              </w:rPr>
              <w:t>排放执行《污水综合排放标准》（GB8978-1996）表4三级标准及</w:t>
            </w:r>
            <w:r>
              <w:rPr>
                <w:rFonts w:hint="eastAsia"/>
                <w:color w:val="auto"/>
                <w:sz w:val="21"/>
                <w:szCs w:val="21"/>
                <w:lang w:eastAsia="zh-CN"/>
              </w:rPr>
              <w:t>辛务村污水处理站</w:t>
            </w:r>
            <w:r>
              <w:rPr>
                <w:rFonts w:hint="eastAsia"/>
                <w:color w:val="auto"/>
                <w:sz w:val="21"/>
                <w:szCs w:val="21"/>
              </w:rPr>
              <w:t>的进水水质</w:t>
            </w:r>
            <w:r>
              <w:rPr>
                <w:color w:val="auto"/>
                <w:sz w:val="21"/>
                <w:szCs w:val="21"/>
              </w:rPr>
              <w:t>，具体标准值见表</w:t>
            </w:r>
            <w:r>
              <w:rPr>
                <w:rFonts w:hint="eastAsia"/>
                <w:color w:val="auto"/>
                <w:sz w:val="21"/>
                <w:szCs w:val="21"/>
                <w:lang w:val="en-US" w:eastAsia="zh-CN"/>
              </w:rPr>
              <w:t>17</w:t>
            </w:r>
            <w:r>
              <w:rPr>
                <w:color w:val="auto"/>
                <w:sz w:val="21"/>
                <w:szCs w:val="21"/>
              </w:rPr>
              <w:t>。</w:t>
            </w:r>
          </w:p>
          <w:p w14:paraId="23B9E502">
            <w:pPr>
              <w:pStyle w:val="112"/>
              <w:keepNext w:val="0"/>
              <w:keepLines w:val="0"/>
              <w:pageBreakBefore w:val="0"/>
              <w:widowControl w:val="0"/>
              <w:kinsoku/>
              <w:wordWrap/>
              <w:overflowPunct/>
              <w:topLinePunct w:val="0"/>
              <w:autoSpaceDE/>
              <w:autoSpaceDN/>
              <w:bidi w:val="0"/>
              <w:spacing w:line="440" w:lineRule="exact"/>
              <w:ind w:firstLine="0" w:firstLineChars="0"/>
              <w:jc w:val="center"/>
              <w:textAlignment w:val="auto"/>
              <w:rPr>
                <w:rFonts w:ascii="Times New Roman" w:hAnsi="Times New Roman" w:cs="Times New Roman"/>
                <w:b/>
                <w:bCs/>
                <w:color w:val="auto"/>
                <w:kern w:val="28"/>
                <w:sz w:val="21"/>
                <w:szCs w:val="21"/>
              </w:rPr>
            </w:pPr>
            <w:r>
              <w:rPr>
                <w:rFonts w:ascii="Times New Roman" w:hAnsi="Times New Roman"/>
                <w:b/>
                <w:bCs/>
                <w:color w:val="auto"/>
                <w:sz w:val="21"/>
                <w:szCs w:val="21"/>
                <w:lang w:val="zh-CN"/>
              </w:rPr>
              <w:t>表</w:t>
            </w:r>
            <w:r>
              <w:rPr>
                <w:rFonts w:hint="eastAsia" w:ascii="Times New Roman" w:hAnsi="Times New Roman"/>
                <w:b/>
                <w:bCs/>
                <w:color w:val="auto"/>
                <w:sz w:val="21"/>
                <w:szCs w:val="21"/>
                <w:lang w:val="en-US" w:eastAsia="zh-CN"/>
              </w:rPr>
              <w:t>17</w:t>
            </w:r>
            <w:r>
              <w:rPr>
                <w:rFonts w:ascii="Times New Roman" w:hAnsi="Times New Roman"/>
                <w:b/>
                <w:bCs/>
                <w:color w:val="auto"/>
                <w:sz w:val="21"/>
                <w:szCs w:val="21"/>
                <w:lang w:val="zh-CN"/>
              </w:rPr>
              <w:t>水污染物排放标准</w:t>
            </w:r>
            <w:r>
              <w:rPr>
                <w:rFonts w:hint="eastAsia" w:ascii="Times New Roman" w:hAnsi="Times New Roman"/>
                <w:b/>
                <w:bCs/>
                <w:color w:val="auto"/>
                <w:sz w:val="21"/>
                <w:szCs w:val="21"/>
              </w:rPr>
              <w:t xml:space="preserve"> </w:t>
            </w:r>
            <w:r>
              <w:rPr>
                <w:rFonts w:hint="eastAsia" w:ascii="Times New Roman" w:hAnsi="Times New Roman" w:cs="Times New Roman"/>
                <w:b/>
                <w:bCs/>
                <w:color w:val="auto"/>
                <w:kern w:val="28"/>
                <w:sz w:val="21"/>
                <w:szCs w:val="21"/>
              </w:rPr>
              <w:t>单位</w:t>
            </w:r>
            <w:r>
              <w:rPr>
                <w:rFonts w:ascii="Times New Roman" w:hAnsi="Times New Roman" w:cs="Times New Roman"/>
                <w:b/>
                <w:bCs/>
                <w:color w:val="auto"/>
                <w:kern w:val="28"/>
                <w:sz w:val="21"/>
                <w:szCs w:val="21"/>
              </w:rPr>
              <w:t>mg/L</w:t>
            </w:r>
          </w:p>
          <w:tbl>
            <w:tblPr>
              <w:tblStyle w:val="29"/>
              <w:tblW w:w="7967"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5"/>
              <w:gridCol w:w="954"/>
              <w:gridCol w:w="1032"/>
              <w:gridCol w:w="1034"/>
              <w:gridCol w:w="1034"/>
              <w:gridCol w:w="1034"/>
              <w:gridCol w:w="1034"/>
            </w:tblGrid>
            <w:tr w14:paraId="0628E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1157" w:type="pct"/>
                  <w:noWrap w:val="0"/>
                  <w:vAlign w:val="center"/>
                </w:tcPr>
                <w:p w14:paraId="01F18622">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b/>
                      <w:color w:val="auto"/>
                      <w:sz w:val="18"/>
                      <w:szCs w:val="18"/>
                      <w:lang w:val="en-US" w:eastAsia="zh-CN"/>
                    </w:rPr>
                  </w:pPr>
                  <w:r>
                    <w:rPr>
                      <w:rFonts w:hint="eastAsia"/>
                      <w:b/>
                      <w:color w:val="auto"/>
                      <w:sz w:val="18"/>
                      <w:szCs w:val="18"/>
                      <w:lang w:val="en-US" w:eastAsia="zh-CN"/>
                    </w:rPr>
                    <w:t>污染因子</w:t>
                  </w:r>
                </w:p>
              </w:tc>
              <w:tc>
                <w:tcPr>
                  <w:tcW w:w="598" w:type="pct"/>
                  <w:noWrap w:val="0"/>
                  <w:vAlign w:val="center"/>
                </w:tcPr>
                <w:p w14:paraId="057F869D">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b/>
                      <w:color w:val="auto"/>
                      <w:sz w:val="18"/>
                      <w:szCs w:val="18"/>
                      <w:lang w:val="en-US" w:eastAsia="zh-CN"/>
                    </w:rPr>
                  </w:pPr>
                  <w:r>
                    <w:rPr>
                      <w:rFonts w:hint="eastAsia"/>
                      <w:b/>
                      <w:color w:val="auto"/>
                      <w:sz w:val="18"/>
                      <w:szCs w:val="18"/>
                      <w:lang w:val="en-US" w:eastAsia="zh-CN"/>
                    </w:rPr>
                    <w:t>pH</w:t>
                  </w:r>
                </w:p>
              </w:tc>
              <w:tc>
                <w:tcPr>
                  <w:tcW w:w="647" w:type="pct"/>
                  <w:noWrap w:val="0"/>
                  <w:vAlign w:val="center"/>
                </w:tcPr>
                <w:p w14:paraId="5A53450F">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b/>
                      <w:color w:val="auto"/>
                      <w:sz w:val="18"/>
                      <w:szCs w:val="18"/>
                      <w:lang w:val="en-US" w:eastAsia="zh-CN"/>
                    </w:rPr>
                  </w:pPr>
                  <w:r>
                    <w:rPr>
                      <w:rFonts w:hint="eastAsia"/>
                      <w:b/>
                      <w:color w:val="auto"/>
                      <w:sz w:val="18"/>
                      <w:szCs w:val="18"/>
                      <w:lang w:val="en-US" w:eastAsia="zh-CN"/>
                    </w:rPr>
                    <w:t>COD</w:t>
                  </w:r>
                </w:p>
              </w:tc>
              <w:tc>
                <w:tcPr>
                  <w:tcW w:w="648" w:type="pct"/>
                  <w:noWrap w:val="0"/>
                  <w:vAlign w:val="center"/>
                </w:tcPr>
                <w:p w14:paraId="4C4AE2B6">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b/>
                      <w:color w:val="auto"/>
                      <w:sz w:val="18"/>
                      <w:szCs w:val="18"/>
                      <w:lang w:val="en-US" w:eastAsia="zh-CN"/>
                    </w:rPr>
                  </w:pPr>
                  <w:r>
                    <w:rPr>
                      <w:rFonts w:hint="eastAsia"/>
                      <w:b/>
                      <w:color w:val="auto"/>
                      <w:sz w:val="18"/>
                      <w:szCs w:val="18"/>
                      <w:lang w:val="en-US" w:eastAsia="zh-CN"/>
                    </w:rPr>
                    <w:t>SS</w:t>
                  </w:r>
                </w:p>
              </w:tc>
              <w:tc>
                <w:tcPr>
                  <w:tcW w:w="648" w:type="pct"/>
                  <w:noWrap w:val="0"/>
                  <w:vAlign w:val="center"/>
                </w:tcPr>
                <w:p w14:paraId="55F7237B">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
                      <w:color w:val="auto"/>
                      <w:sz w:val="18"/>
                      <w:szCs w:val="18"/>
                      <w:lang w:val="en-US" w:eastAsia="zh-CN"/>
                    </w:rPr>
                  </w:pPr>
                  <w:r>
                    <w:rPr>
                      <w:rFonts w:hint="eastAsia"/>
                      <w:b/>
                      <w:color w:val="auto"/>
                      <w:sz w:val="18"/>
                      <w:szCs w:val="18"/>
                      <w:lang w:val="en-US" w:eastAsia="zh-CN"/>
                    </w:rPr>
                    <w:t>NH</w:t>
                  </w:r>
                  <w:r>
                    <w:rPr>
                      <w:rFonts w:hint="eastAsia"/>
                      <w:b/>
                      <w:color w:val="auto"/>
                      <w:sz w:val="18"/>
                      <w:szCs w:val="18"/>
                      <w:vertAlign w:val="subscript"/>
                      <w:lang w:val="en-US" w:eastAsia="zh-CN"/>
                    </w:rPr>
                    <w:t>3</w:t>
                  </w:r>
                  <w:r>
                    <w:rPr>
                      <w:rFonts w:hint="eastAsia"/>
                      <w:b/>
                      <w:color w:val="auto"/>
                      <w:sz w:val="18"/>
                      <w:szCs w:val="18"/>
                      <w:lang w:val="en-US" w:eastAsia="zh-CN"/>
                    </w:rPr>
                    <w:t>-N</w:t>
                  </w:r>
                </w:p>
              </w:tc>
              <w:tc>
                <w:tcPr>
                  <w:tcW w:w="648" w:type="pct"/>
                  <w:noWrap w:val="0"/>
                  <w:vAlign w:val="center"/>
                </w:tcPr>
                <w:p w14:paraId="16C5C3D6">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
                      <w:color w:val="auto"/>
                      <w:sz w:val="18"/>
                      <w:szCs w:val="18"/>
                      <w:lang w:val="en-US" w:eastAsia="zh-CN"/>
                    </w:rPr>
                  </w:pPr>
                  <w:r>
                    <w:rPr>
                      <w:rFonts w:hint="eastAsia"/>
                      <w:b/>
                      <w:color w:val="auto"/>
                      <w:sz w:val="18"/>
                      <w:szCs w:val="18"/>
                      <w:lang w:val="en-US" w:eastAsia="zh-CN"/>
                    </w:rPr>
                    <w:t>BOD</w:t>
                  </w:r>
                  <w:r>
                    <w:rPr>
                      <w:rFonts w:hint="eastAsia"/>
                      <w:b/>
                      <w:color w:val="auto"/>
                      <w:sz w:val="18"/>
                      <w:szCs w:val="18"/>
                      <w:vertAlign w:val="subscript"/>
                      <w:lang w:val="en-US" w:eastAsia="zh-CN"/>
                    </w:rPr>
                    <w:t>5</w:t>
                  </w:r>
                </w:p>
              </w:tc>
              <w:tc>
                <w:tcPr>
                  <w:tcW w:w="648" w:type="pct"/>
                  <w:noWrap w:val="0"/>
                  <w:vAlign w:val="center"/>
                </w:tcPr>
                <w:p w14:paraId="421233E6">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
                      <w:color w:val="auto"/>
                      <w:sz w:val="18"/>
                      <w:szCs w:val="18"/>
                      <w:lang w:val="en-US" w:eastAsia="zh-CN"/>
                    </w:rPr>
                  </w:pPr>
                  <w:r>
                    <w:rPr>
                      <w:rFonts w:hint="eastAsia"/>
                      <w:b/>
                      <w:color w:val="auto"/>
                      <w:sz w:val="18"/>
                      <w:szCs w:val="18"/>
                      <w:lang w:val="en-US" w:eastAsia="zh-CN"/>
                    </w:rPr>
                    <w:t>TP</w:t>
                  </w:r>
                </w:p>
              </w:tc>
            </w:tr>
            <w:tr w14:paraId="6A191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157" w:type="pct"/>
                  <w:noWrap w:val="0"/>
                  <w:vAlign w:val="center"/>
                </w:tcPr>
                <w:p w14:paraId="104CC0EF">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bCs/>
                      <w:color w:val="auto"/>
                      <w:sz w:val="18"/>
                      <w:szCs w:val="18"/>
                      <w:lang w:val="en-US" w:eastAsia="zh-CN"/>
                    </w:rPr>
                  </w:pPr>
                  <w:r>
                    <w:rPr>
                      <w:rFonts w:hint="eastAsia"/>
                      <w:bCs/>
                      <w:color w:val="auto"/>
                      <w:sz w:val="18"/>
                      <w:szCs w:val="18"/>
                      <w:lang w:val="en-US" w:eastAsia="zh-CN"/>
                    </w:rPr>
                    <w:t>GB8978-1996</w:t>
                  </w:r>
                </w:p>
              </w:tc>
              <w:tc>
                <w:tcPr>
                  <w:tcW w:w="598" w:type="pct"/>
                  <w:noWrap w:val="0"/>
                  <w:vAlign w:val="center"/>
                </w:tcPr>
                <w:p w14:paraId="033A2B1B">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bCs/>
                      <w:color w:val="auto"/>
                      <w:sz w:val="18"/>
                      <w:szCs w:val="18"/>
                      <w:lang w:val="en-US" w:eastAsia="zh-CN"/>
                    </w:rPr>
                  </w:pPr>
                  <w:r>
                    <w:rPr>
                      <w:rFonts w:hint="eastAsia"/>
                      <w:bCs/>
                      <w:color w:val="auto"/>
                      <w:sz w:val="18"/>
                      <w:szCs w:val="18"/>
                      <w:lang w:val="en-US" w:eastAsia="zh-CN"/>
                    </w:rPr>
                    <w:t>6~9</w:t>
                  </w:r>
                </w:p>
              </w:tc>
              <w:tc>
                <w:tcPr>
                  <w:tcW w:w="647" w:type="pct"/>
                  <w:noWrap w:val="0"/>
                  <w:vAlign w:val="center"/>
                </w:tcPr>
                <w:p w14:paraId="43561ECF">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bCs/>
                      <w:color w:val="auto"/>
                      <w:sz w:val="18"/>
                      <w:szCs w:val="18"/>
                      <w:lang w:val="en-US" w:eastAsia="zh-CN"/>
                    </w:rPr>
                  </w:pPr>
                  <w:r>
                    <w:rPr>
                      <w:rFonts w:hint="eastAsia"/>
                      <w:bCs/>
                      <w:color w:val="auto"/>
                      <w:sz w:val="18"/>
                      <w:szCs w:val="18"/>
                      <w:lang w:val="en-US" w:eastAsia="zh-CN"/>
                    </w:rPr>
                    <w:t>500</w:t>
                  </w:r>
                </w:p>
              </w:tc>
              <w:tc>
                <w:tcPr>
                  <w:tcW w:w="648" w:type="pct"/>
                  <w:noWrap w:val="0"/>
                  <w:vAlign w:val="center"/>
                </w:tcPr>
                <w:p w14:paraId="58A5451E">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bCs/>
                      <w:color w:val="auto"/>
                      <w:sz w:val="18"/>
                      <w:szCs w:val="18"/>
                      <w:lang w:val="en-US" w:eastAsia="zh-CN"/>
                    </w:rPr>
                  </w:pPr>
                  <w:r>
                    <w:rPr>
                      <w:rFonts w:hint="eastAsia"/>
                      <w:bCs/>
                      <w:color w:val="auto"/>
                      <w:sz w:val="18"/>
                      <w:szCs w:val="18"/>
                      <w:lang w:val="en-US" w:eastAsia="zh-CN"/>
                    </w:rPr>
                    <w:t>400</w:t>
                  </w:r>
                </w:p>
              </w:tc>
              <w:tc>
                <w:tcPr>
                  <w:tcW w:w="648" w:type="pct"/>
                  <w:noWrap w:val="0"/>
                  <w:vAlign w:val="center"/>
                </w:tcPr>
                <w:p w14:paraId="389FC999">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bCs/>
                      <w:color w:val="auto"/>
                      <w:sz w:val="18"/>
                      <w:szCs w:val="18"/>
                      <w:lang w:val="en-US" w:eastAsia="zh-CN"/>
                    </w:rPr>
                  </w:pPr>
                  <w:r>
                    <w:rPr>
                      <w:rFonts w:hint="eastAsia"/>
                      <w:bCs/>
                      <w:color w:val="auto"/>
                      <w:sz w:val="18"/>
                      <w:szCs w:val="18"/>
                      <w:lang w:val="en-US" w:eastAsia="zh-CN"/>
                    </w:rPr>
                    <w:t>——</w:t>
                  </w:r>
                </w:p>
              </w:tc>
              <w:tc>
                <w:tcPr>
                  <w:tcW w:w="648" w:type="pct"/>
                  <w:noWrap w:val="0"/>
                  <w:vAlign w:val="center"/>
                </w:tcPr>
                <w:p w14:paraId="7F0AEE51">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Cs/>
                      <w:color w:val="auto"/>
                      <w:sz w:val="18"/>
                      <w:szCs w:val="18"/>
                      <w:lang w:val="en-US" w:eastAsia="zh-CN"/>
                    </w:rPr>
                  </w:pPr>
                  <w:r>
                    <w:rPr>
                      <w:rFonts w:hint="eastAsia"/>
                      <w:bCs/>
                      <w:color w:val="auto"/>
                      <w:sz w:val="18"/>
                      <w:szCs w:val="18"/>
                      <w:lang w:val="en-US" w:eastAsia="zh-CN"/>
                    </w:rPr>
                    <w:t>300</w:t>
                  </w:r>
                </w:p>
              </w:tc>
              <w:tc>
                <w:tcPr>
                  <w:tcW w:w="648" w:type="pct"/>
                  <w:noWrap w:val="0"/>
                  <w:vAlign w:val="center"/>
                </w:tcPr>
                <w:p w14:paraId="5294432F">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Cs/>
                      <w:color w:val="auto"/>
                      <w:sz w:val="18"/>
                      <w:szCs w:val="18"/>
                      <w:lang w:val="en-US" w:eastAsia="zh-CN"/>
                    </w:rPr>
                  </w:pPr>
                  <w:r>
                    <w:rPr>
                      <w:rFonts w:hint="eastAsia"/>
                      <w:bCs/>
                      <w:color w:val="auto"/>
                      <w:sz w:val="18"/>
                      <w:szCs w:val="18"/>
                      <w:lang w:val="en-US" w:eastAsia="zh-CN"/>
                    </w:rPr>
                    <w:t>——</w:t>
                  </w:r>
                </w:p>
              </w:tc>
            </w:tr>
            <w:tr w14:paraId="1708E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157" w:type="pct"/>
                  <w:noWrap w:val="0"/>
                  <w:vAlign w:val="center"/>
                </w:tcPr>
                <w:p w14:paraId="2400967D">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bCs/>
                      <w:color w:val="auto"/>
                      <w:sz w:val="18"/>
                      <w:szCs w:val="18"/>
                      <w:lang w:val="en-US" w:eastAsia="zh-CN"/>
                    </w:rPr>
                  </w:pPr>
                  <w:r>
                    <w:rPr>
                      <w:rFonts w:hint="eastAsia"/>
                      <w:bCs/>
                      <w:color w:val="auto"/>
                      <w:sz w:val="18"/>
                      <w:szCs w:val="18"/>
                      <w:lang w:val="en-US" w:eastAsia="zh-CN"/>
                    </w:rPr>
                    <w:t>污水处理厂进水水质</w:t>
                  </w:r>
                </w:p>
              </w:tc>
              <w:tc>
                <w:tcPr>
                  <w:tcW w:w="598" w:type="pct"/>
                  <w:noWrap w:val="0"/>
                  <w:vAlign w:val="center"/>
                </w:tcPr>
                <w:p w14:paraId="4258D89A">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bCs/>
                      <w:color w:val="auto"/>
                      <w:sz w:val="18"/>
                      <w:szCs w:val="18"/>
                      <w:lang w:val="en-US" w:eastAsia="zh-CN"/>
                    </w:rPr>
                  </w:pPr>
                  <w:r>
                    <w:rPr>
                      <w:rFonts w:hint="eastAsia"/>
                      <w:bCs/>
                      <w:color w:val="auto"/>
                      <w:sz w:val="18"/>
                      <w:szCs w:val="18"/>
                      <w:lang w:val="en-US" w:eastAsia="zh-CN"/>
                    </w:rPr>
                    <w:t>6~9</w:t>
                  </w:r>
                </w:p>
              </w:tc>
              <w:tc>
                <w:tcPr>
                  <w:tcW w:w="647" w:type="pct"/>
                  <w:noWrap w:val="0"/>
                  <w:vAlign w:val="center"/>
                </w:tcPr>
                <w:p w14:paraId="59DCD1D6">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Cs/>
                      <w:color w:val="auto"/>
                      <w:sz w:val="18"/>
                      <w:szCs w:val="18"/>
                      <w:lang w:val="en-US" w:eastAsia="zh-CN"/>
                    </w:rPr>
                  </w:pPr>
                  <w:r>
                    <w:rPr>
                      <w:rFonts w:hint="eastAsia"/>
                      <w:bCs/>
                      <w:color w:val="auto"/>
                      <w:sz w:val="18"/>
                      <w:szCs w:val="18"/>
                      <w:lang w:val="en-US" w:eastAsia="zh-CN"/>
                    </w:rPr>
                    <w:t>450</w:t>
                  </w:r>
                </w:p>
              </w:tc>
              <w:tc>
                <w:tcPr>
                  <w:tcW w:w="648" w:type="pct"/>
                  <w:noWrap w:val="0"/>
                  <w:vAlign w:val="center"/>
                </w:tcPr>
                <w:p w14:paraId="6886364A">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Cs/>
                      <w:color w:val="auto"/>
                      <w:sz w:val="18"/>
                      <w:szCs w:val="18"/>
                      <w:lang w:val="en-US" w:eastAsia="zh-CN"/>
                    </w:rPr>
                  </w:pPr>
                  <w:r>
                    <w:rPr>
                      <w:rFonts w:hint="eastAsia"/>
                      <w:bCs/>
                      <w:color w:val="auto"/>
                      <w:sz w:val="18"/>
                      <w:szCs w:val="18"/>
                      <w:lang w:val="en-US" w:eastAsia="zh-CN"/>
                    </w:rPr>
                    <w:t>200</w:t>
                  </w:r>
                </w:p>
              </w:tc>
              <w:tc>
                <w:tcPr>
                  <w:tcW w:w="648" w:type="pct"/>
                  <w:noWrap w:val="0"/>
                  <w:vAlign w:val="center"/>
                </w:tcPr>
                <w:p w14:paraId="673556C1">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Cs/>
                      <w:color w:val="auto"/>
                      <w:sz w:val="18"/>
                      <w:szCs w:val="18"/>
                      <w:lang w:val="en-US" w:eastAsia="zh-CN"/>
                    </w:rPr>
                  </w:pPr>
                  <w:r>
                    <w:rPr>
                      <w:rFonts w:hint="eastAsia"/>
                      <w:bCs/>
                      <w:color w:val="auto"/>
                      <w:sz w:val="18"/>
                      <w:szCs w:val="18"/>
                      <w:lang w:val="en-US" w:eastAsia="zh-CN"/>
                    </w:rPr>
                    <w:t>90</w:t>
                  </w:r>
                </w:p>
              </w:tc>
              <w:tc>
                <w:tcPr>
                  <w:tcW w:w="648" w:type="pct"/>
                  <w:noWrap w:val="0"/>
                  <w:vAlign w:val="center"/>
                </w:tcPr>
                <w:p w14:paraId="14F45DCC">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Cs/>
                      <w:color w:val="auto"/>
                      <w:sz w:val="18"/>
                      <w:szCs w:val="18"/>
                      <w:lang w:val="en-US" w:eastAsia="zh-CN"/>
                    </w:rPr>
                  </w:pPr>
                  <w:r>
                    <w:rPr>
                      <w:rFonts w:hint="eastAsia"/>
                      <w:bCs/>
                      <w:color w:val="auto"/>
                      <w:sz w:val="18"/>
                      <w:szCs w:val="18"/>
                      <w:lang w:val="en-US" w:eastAsia="zh-CN"/>
                    </w:rPr>
                    <w:t>300</w:t>
                  </w:r>
                </w:p>
              </w:tc>
              <w:tc>
                <w:tcPr>
                  <w:tcW w:w="648" w:type="pct"/>
                  <w:noWrap w:val="0"/>
                  <w:vAlign w:val="center"/>
                </w:tcPr>
                <w:p w14:paraId="39BE0ED8">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Cs/>
                      <w:color w:val="auto"/>
                      <w:sz w:val="18"/>
                      <w:szCs w:val="18"/>
                      <w:lang w:val="en-US" w:eastAsia="zh-CN"/>
                    </w:rPr>
                  </w:pPr>
                  <w:r>
                    <w:rPr>
                      <w:rFonts w:hint="eastAsia"/>
                      <w:bCs/>
                      <w:color w:val="auto"/>
                      <w:sz w:val="18"/>
                      <w:szCs w:val="18"/>
                      <w:lang w:val="en-US" w:eastAsia="zh-CN"/>
                    </w:rPr>
                    <w:t>6</w:t>
                  </w:r>
                </w:p>
              </w:tc>
            </w:tr>
            <w:tr w14:paraId="00C87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157" w:type="pct"/>
                  <w:noWrap w:val="0"/>
                  <w:vAlign w:val="center"/>
                </w:tcPr>
                <w:p w14:paraId="781D5EA4">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eastAsia"/>
                      <w:bCs/>
                      <w:color w:val="auto"/>
                      <w:sz w:val="18"/>
                      <w:szCs w:val="18"/>
                      <w:lang w:val="en-US" w:eastAsia="zh-CN"/>
                    </w:rPr>
                  </w:pPr>
                  <w:r>
                    <w:rPr>
                      <w:rFonts w:hint="eastAsia"/>
                      <w:bCs/>
                      <w:color w:val="auto"/>
                      <w:sz w:val="18"/>
                      <w:szCs w:val="18"/>
                      <w:lang w:val="en-US" w:eastAsia="zh-CN"/>
                    </w:rPr>
                    <w:t>本项目执行标准</w:t>
                  </w:r>
                </w:p>
              </w:tc>
              <w:tc>
                <w:tcPr>
                  <w:tcW w:w="598" w:type="pct"/>
                  <w:noWrap w:val="0"/>
                  <w:vAlign w:val="center"/>
                </w:tcPr>
                <w:p w14:paraId="66A35A50">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eastAsia"/>
                      <w:b/>
                      <w:color w:val="auto"/>
                      <w:sz w:val="18"/>
                      <w:szCs w:val="18"/>
                      <w:lang w:val="en-US" w:eastAsia="zh-CN"/>
                    </w:rPr>
                  </w:pPr>
                  <w:r>
                    <w:rPr>
                      <w:rFonts w:hint="eastAsia"/>
                      <w:bCs/>
                      <w:color w:val="auto"/>
                      <w:sz w:val="18"/>
                      <w:szCs w:val="18"/>
                      <w:lang w:val="en-US" w:eastAsia="zh-CN"/>
                    </w:rPr>
                    <w:t>6~9</w:t>
                  </w:r>
                </w:p>
              </w:tc>
              <w:tc>
                <w:tcPr>
                  <w:tcW w:w="647" w:type="pct"/>
                  <w:noWrap w:val="0"/>
                  <w:vAlign w:val="center"/>
                </w:tcPr>
                <w:p w14:paraId="0255F08C">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Cs/>
                      <w:color w:val="auto"/>
                      <w:sz w:val="18"/>
                      <w:szCs w:val="18"/>
                      <w:lang w:val="en-US" w:eastAsia="zh-CN"/>
                    </w:rPr>
                  </w:pPr>
                  <w:r>
                    <w:rPr>
                      <w:rFonts w:hint="eastAsia"/>
                      <w:bCs/>
                      <w:color w:val="auto"/>
                      <w:sz w:val="18"/>
                      <w:szCs w:val="18"/>
                      <w:lang w:val="en-US" w:eastAsia="zh-CN"/>
                    </w:rPr>
                    <w:t>450</w:t>
                  </w:r>
                </w:p>
              </w:tc>
              <w:tc>
                <w:tcPr>
                  <w:tcW w:w="648" w:type="pct"/>
                  <w:noWrap w:val="0"/>
                  <w:vAlign w:val="center"/>
                </w:tcPr>
                <w:p w14:paraId="2E1DDCD4">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Cs/>
                      <w:color w:val="auto"/>
                      <w:sz w:val="18"/>
                      <w:szCs w:val="18"/>
                      <w:lang w:val="en-US" w:eastAsia="zh-CN"/>
                    </w:rPr>
                  </w:pPr>
                  <w:r>
                    <w:rPr>
                      <w:rFonts w:hint="eastAsia"/>
                      <w:bCs/>
                      <w:color w:val="auto"/>
                      <w:sz w:val="18"/>
                      <w:szCs w:val="18"/>
                      <w:lang w:val="en-US" w:eastAsia="zh-CN"/>
                    </w:rPr>
                    <w:t>200</w:t>
                  </w:r>
                </w:p>
              </w:tc>
              <w:tc>
                <w:tcPr>
                  <w:tcW w:w="648" w:type="pct"/>
                  <w:noWrap w:val="0"/>
                  <w:vAlign w:val="center"/>
                </w:tcPr>
                <w:p w14:paraId="63122504">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Cs/>
                      <w:color w:val="auto"/>
                      <w:sz w:val="18"/>
                      <w:szCs w:val="18"/>
                      <w:lang w:val="en-US" w:eastAsia="zh-CN"/>
                    </w:rPr>
                  </w:pPr>
                  <w:r>
                    <w:rPr>
                      <w:rFonts w:hint="eastAsia"/>
                      <w:bCs/>
                      <w:color w:val="auto"/>
                      <w:sz w:val="18"/>
                      <w:szCs w:val="18"/>
                      <w:lang w:val="en-US" w:eastAsia="zh-CN"/>
                    </w:rPr>
                    <w:t>90</w:t>
                  </w:r>
                </w:p>
              </w:tc>
              <w:tc>
                <w:tcPr>
                  <w:tcW w:w="648" w:type="pct"/>
                  <w:noWrap w:val="0"/>
                  <w:vAlign w:val="center"/>
                </w:tcPr>
                <w:p w14:paraId="762E3AE6">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Cs/>
                      <w:color w:val="auto"/>
                      <w:sz w:val="18"/>
                      <w:szCs w:val="18"/>
                      <w:lang w:val="en-US" w:eastAsia="zh-CN"/>
                    </w:rPr>
                  </w:pPr>
                  <w:r>
                    <w:rPr>
                      <w:rFonts w:hint="eastAsia"/>
                      <w:bCs/>
                      <w:color w:val="auto"/>
                      <w:sz w:val="18"/>
                      <w:szCs w:val="18"/>
                      <w:lang w:val="en-US" w:eastAsia="zh-CN"/>
                    </w:rPr>
                    <w:t>300</w:t>
                  </w:r>
                </w:p>
              </w:tc>
              <w:tc>
                <w:tcPr>
                  <w:tcW w:w="648" w:type="pct"/>
                  <w:noWrap w:val="0"/>
                  <w:vAlign w:val="center"/>
                </w:tcPr>
                <w:p w14:paraId="5A82BCBF">
                  <w:pPr>
                    <w:pStyle w:val="12"/>
                    <w:keepNext w:val="0"/>
                    <w:keepLines w:val="0"/>
                    <w:pageBreakBefore w:val="0"/>
                    <w:widowControl w:val="0"/>
                    <w:kinsoku/>
                    <w:wordWrap/>
                    <w:overflowPunct/>
                    <w:topLinePunct w:val="0"/>
                    <w:autoSpaceDE/>
                    <w:autoSpaceDN/>
                    <w:bidi w:val="0"/>
                    <w:adjustRightInd/>
                    <w:snapToGrid/>
                    <w:spacing w:after="0" w:line="240" w:lineRule="exact"/>
                    <w:ind w:left="0" w:leftChars="0"/>
                    <w:jc w:val="center"/>
                    <w:textAlignment w:val="auto"/>
                    <w:rPr>
                      <w:rFonts w:hint="default"/>
                      <w:bCs/>
                      <w:color w:val="auto"/>
                      <w:sz w:val="18"/>
                      <w:szCs w:val="18"/>
                      <w:lang w:val="en-US" w:eastAsia="zh-CN"/>
                    </w:rPr>
                  </w:pPr>
                  <w:r>
                    <w:rPr>
                      <w:rFonts w:hint="eastAsia"/>
                      <w:bCs/>
                      <w:color w:val="auto"/>
                      <w:sz w:val="18"/>
                      <w:szCs w:val="18"/>
                      <w:lang w:val="en-US" w:eastAsia="zh-CN"/>
                    </w:rPr>
                    <w:t>6</w:t>
                  </w:r>
                </w:p>
              </w:tc>
            </w:tr>
          </w:tbl>
          <w:p w14:paraId="20218C64">
            <w:pPr>
              <w:spacing w:line="400" w:lineRule="exact"/>
              <w:ind w:firstLine="422" w:firstLineChars="200"/>
              <w:rPr>
                <w:rFonts w:hint="eastAsia" w:ascii="Times New Roman" w:hAnsi="Times New Roman" w:eastAsia="宋体"/>
                <w:b/>
                <w:bCs/>
                <w:color w:val="auto"/>
                <w:sz w:val="21"/>
                <w:szCs w:val="21"/>
              </w:rPr>
            </w:pPr>
            <w:r>
              <w:rPr>
                <w:rFonts w:hint="eastAsia" w:ascii="Times New Roman" w:hAnsi="Times New Roman" w:eastAsia="宋体"/>
                <w:b/>
                <w:bCs/>
                <w:color w:val="auto"/>
                <w:sz w:val="21"/>
                <w:szCs w:val="21"/>
                <w:lang w:val="en-US" w:eastAsia="zh-CN"/>
              </w:rPr>
              <w:t>3、</w:t>
            </w:r>
            <w:r>
              <w:rPr>
                <w:rFonts w:hint="eastAsia" w:ascii="Times New Roman" w:hAnsi="Times New Roman" w:eastAsia="宋体"/>
                <w:b/>
                <w:bCs/>
                <w:color w:val="auto"/>
                <w:sz w:val="21"/>
                <w:szCs w:val="21"/>
              </w:rPr>
              <w:t>噪声排放标准</w:t>
            </w:r>
          </w:p>
          <w:p w14:paraId="043E089E">
            <w:pPr>
              <w:spacing w:line="400" w:lineRule="exact"/>
              <w:ind w:firstLine="420" w:firstLineChars="200"/>
              <w:rPr>
                <w:rFonts w:ascii="Times New Roman" w:hAnsi="Times New Roman" w:eastAsia="宋体"/>
                <w:color w:val="auto"/>
                <w:sz w:val="21"/>
                <w:szCs w:val="21"/>
              </w:rPr>
            </w:pPr>
            <w:r>
              <w:rPr>
                <w:rFonts w:ascii="Times New Roman" w:hAnsi="Times New Roman" w:eastAsia="宋体"/>
                <w:color w:val="auto"/>
                <w:sz w:val="21"/>
                <w:szCs w:val="21"/>
              </w:rPr>
              <w:t>厂界噪声执行《工业企业厂界环境噪声排放标准》（GB12348-2008）</w:t>
            </w:r>
            <w:r>
              <w:rPr>
                <w:rFonts w:hint="eastAsia" w:ascii="Times New Roman" w:hAnsi="Times New Roman" w:eastAsia="宋体"/>
                <w:color w:val="auto"/>
                <w:sz w:val="21"/>
                <w:szCs w:val="21"/>
                <w:lang w:val="en-US" w:eastAsia="zh-CN"/>
              </w:rPr>
              <w:t>2</w:t>
            </w:r>
            <w:r>
              <w:rPr>
                <w:rFonts w:ascii="Times New Roman" w:hAnsi="Times New Roman" w:eastAsia="宋体"/>
                <w:color w:val="auto"/>
                <w:sz w:val="21"/>
                <w:szCs w:val="21"/>
              </w:rPr>
              <w:t>类标准，标准如下：</w:t>
            </w:r>
          </w:p>
          <w:p w14:paraId="7E4A6F4F">
            <w:pPr>
              <w:spacing w:line="400" w:lineRule="exact"/>
              <w:jc w:val="center"/>
              <w:rPr>
                <w:rFonts w:ascii="Times New Roman" w:hAnsi="Times New Roman" w:eastAsia="宋体"/>
                <w:b/>
                <w:bCs/>
                <w:color w:val="auto"/>
              </w:rPr>
            </w:pPr>
            <w:r>
              <w:rPr>
                <w:rFonts w:ascii="Times New Roman" w:hAnsi="Times New Roman" w:eastAsia="宋体"/>
                <w:b/>
                <w:bCs/>
                <w:color w:val="auto"/>
              </w:rPr>
              <w:t>表</w:t>
            </w:r>
            <w:r>
              <w:rPr>
                <w:rFonts w:hint="eastAsia"/>
                <w:b/>
                <w:bCs/>
                <w:color w:val="auto"/>
                <w:lang w:val="en-US" w:eastAsia="zh-CN"/>
              </w:rPr>
              <w:t>18</w:t>
            </w:r>
            <w:r>
              <w:rPr>
                <w:rFonts w:ascii="Times New Roman" w:hAnsi="Times New Roman" w:eastAsia="宋体"/>
                <w:b/>
                <w:bCs/>
                <w:color w:val="auto"/>
              </w:rPr>
              <w:t xml:space="preserve">  厂界噪声排放标准限值</w:t>
            </w:r>
          </w:p>
          <w:tbl>
            <w:tblPr>
              <w:tblStyle w:val="29"/>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1"/>
              <w:gridCol w:w="930"/>
              <w:gridCol w:w="1195"/>
              <w:gridCol w:w="1201"/>
              <w:gridCol w:w="3220"/>
            </w:tblGrid>
            <w:tr w14:paraId="54599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0" w:type="dxa"/>
                  <w:gridSpan w:val="2"/>
                  <w:noWrap w:val="0"/>
                  <w:vAlign w:val="center"/>
                </w:tcPr>
                <w:p w14:paraId="60A5F287">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项  目</w:t>
                  </w:r>
                </w:p>
              </w:tc>
              <w:tc>
                <w:tcPr>
                  <w:tcW w:w="1210" w:type="dxa"/>
                  <w:noWrap w:val="0"/>
                  <w:vAlign w:val="center"/>
                </w:tcPr>
                <w:p w14:paraId="2C033C74">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标准限值</w:t>
                  </w:r>
                </w:p>
              </w:tc>
              <w:tc>
                <w:tcPr>
                  <w:tcW w:w="1210" w:type="dxa"/>
                  <w:noWrap w:val="0"/>
                  <w:vAlign w:val="center"/>
                </w:tcPr>
                <w:p w14:paraId="61ACEF9F">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单  位</w:t>
                  </w:r>
                </w:p>
              </w:tc>
              <w:tc>
                <w:tcPr>
                  <w:tcW w:w="3247" w:type="dxa"/>
                  <w:noWrap w:val="0"/>
                  <w:vAlign w:val="center"/>
                </w:tcPr>
                <w:p w14:paraId="05DA92B8">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标准来源</w:t>
                  </w:r>
                </w:p>
              </w:tc>
            </w:tr>
            <w:tr w14:paraId="1D403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1440" w:type="dxa"/>
                  <w:vMerge w:val="restart"/>
                  <w:noWrap w:val="0"/>
                  <w:vAlign w:val="center"/>
                </w:tcPr>
                <w:p w14:paraId="685262AC">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厂界噪声</w:t>
                  </w:r>
                </w:p>
              </w:tc>
              <w:tc>
                <w:tcPr>
                  <w:tcW w:w="940" w:type="dxa"/>
                  <w:noWrap w:val="0"/>
                  <w:vAlign w:val="center"/>
                </w:tcPr>
                <w:p w14:paraId="625F451B">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昼间</w:t>
                  </w:r>
                </w:p>
              </w:tc>
              <w:tc>
                <w:tcPr>
                  <w:tcW w:w="1210" w:type="dxa"/>
                  <w:noWrap w:val="0"/>
                  <w:vAlign w:val="center"/>
                </w:tcPr>
                <w:p w14:paraId="520E841E">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60</w:t>
                  </w:r>
                </w:p>
              </w:tc>
              <w:tc>
                <w:tcPr>
                  <w:tcW w:w="1210" w:type="dxa"/>
                  <w:noWrap w:val="0"/>
                  <w:vAlign w:val="center"/>
                </w:tcPr>
                <w:p w14:paraId="79F7D44A">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dB（A）</w:t>
                  </w:r>
                </w:p>
              </w:tc>
              <w:tc>
                <w:tcPr>
                  <w:tcW w:w="3247" w:type="dxa"/>
                  <w:vMerge w:val="restart"/>
                  <w:noWrap w:val="0"/>
                  <w:vAlign w:val="center"/>
                </w:tcPr>
                <w:p w14:paraId="593B5C58">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《工业企业厂界环境噪声排放标准》（GB12348-2008）</w:t>
                  </w:r>
                  <w:r>
                    <w:rPr>
                      <w:rFonts w:hint="eastAsia" w:ascii="Times New Roman" w:hAnsi="Times New Roman" w:eastAsia="宋体"/>
                      <w:color w:val="auto"/>
                      <w:sz w:val="18"/>
                      <w:szCs w:val="18"/>
                      <w:lang w:val="en-US" w:eastAsia="zh-CN"/>
                    </w:rPr>
                    <w:t>2</w:t>
                  </w:r>
                  <w:r>
                    <w:rPr>
                      <w:rFonts w:ascii="Times New Roman" w:hAnsi="Times New Roman" w:eastAsia="宋体"/>
                      <w:color w:val="auto"/>
                      <w:sz w:val="18"/>
                      <w:szCs w:val="18"/>
                    </w:rPr>
                    <w:t>类标准</w:t>
                  </w:r>
                </w:p>
              </w:tc>
            </w:tr>
            <w:tr w14:paraId="661E0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vMerge w:val="continue"/>
                  <w:noWrap w:val="0"/>
                  <w:vAlign w:val="center"/>
                </w:tcPr>
                <w:p w14:paraId="4506385C">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Times New Roman" w:hAnsi="Times New Roman" w:eastAsia="宋体"/>
                      <w:color w:val="auto"/>
                      <w:sz w:val="18"/>
                      <w:szCs w:val="18"/>
                    </w:rPr>
                  </w:pPr>
                </w:p>
              </w:tc>
              <w:tc>
                <w:tcPr>
                  <w:tcW w:w="940" w:type="dxa"/>
                  <w:noWrap w:val="0"/>
                  <w:vAlign w:val="center"/>
                </w:tcPr>
                <w:p w14:paraId="126A8599">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夜间</w:t>
                  </w:r>
                </w:p>
              </w:tc>
              <w:tc>
                <w:tcPr>
                  <w:tcW w:w="1210" w:type="dxa"/>
                  <w:noWrap w:val="0"/>
                  <w:vAlign w:val="center"/>
                </w:tcPr>
                <w:p w14:paraId="7C35E8D7">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50</w:t>
                  </w:r>
                </w:p>
              </w:tc>
              <w:tc>
                <w:tcPr>
                  <w:tcW w:w="1210" w:type="dxa"/>
                  <w:noWrap w:val="0"/>
                  <w:vAlign w:val="center"/>
                </w:tcPr>
                <w:p w14:paraId="66F5C8CE">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dB（A）</w:t>
                  </w:r>
                </w:p>
              </w:tc>
              <w:tc>
                <w:tcPr>
                  <w:tcW w:w="3247" w:type="dxa"/>
                  <w:vMerge w:val="continue"/>
                  <w:noWrap w:val="0"/>
                  <w:vAlign w:val="center"/>
                </w:tcPr>
                <w:p w14:paraId="6D718B7C">
                  <w:pPr>
                    <w:keepNext w:val="0"/>
                    <w:keepLines w:val="0"/>
                    <w:pageBreakBefore w:val="0"/>
                    <w:widowControl w:val="0"/>
                    <w:kinsoku/>
                    <w:wordWrap/>
                    <w:overflowPunct/>
                    <w:topLinePunct w:val="0"/>
                    <w:autoSpaceDE/>
                    <w:autoSpaceDN/>
                    <w:bidi w:val="0"/>
                    <w:adjustRightInd/>
                    <w:snapToGrid/>
                    <w:spacing w:line="240" w:lineRule="exact"/>
                    <w:ind w:firstLine="0"/>
                    <w:jc w:val="center"/>
                    <w:textAlignment w:val="auto"/>
                    <w:rPr>
                      <w:rFonts w:ascii="Times New Roman" w:hAnsi="Times New Roman" w:eastAsia="宋体"/>
                      <w:color w:val="auto"/>
                      <w:sz w:val="18"/>
                      <w:szCs w:val="18"/>
                    </w:rPr>
                  </w:pPr>
                </w:p>
              </w:tc>
            </w:tr>
          </w:tbl>
          <w:p w14:paraId="4AA9CF52">
            <w:pPr>
              <w:spacing w:line="440" w:lineRule="exact"/>
              <w:ind w:right="31" w:rightChars="15" w:firstLine="422" w:firstLineChars="200"/>
              <w:rPr>
                <w:rFonts w:hint="eastAsia" w:ascii="Times New Roman" w:hAnsi="Times New Roman" w:eastAsia="宋体"/>
                <w:b/>
                <w:bCs/>
                <w:color w:val="auto"/>
                <w:sz w:val="21"/>
                <w:szCs w:val="21"/>
              </w:rPr>
            </w:pPr>
            <w:r>
              <w:rPr>
                <w:rFonts w:hint="eastAsia" w:ascii="Times New Roman" w:hAnsi="Times New Roman" w:eastAsia="宋体"/>
                <w:b/>
                <w:bCs/>
                <w:color w:val="auto"/>
                <w:sz w:val="21"/>
                <w:szCs w:val="21"/>
                <w:lang w:val="en-US" w:eastAsia="zh-CN"/>
              </w:rPr>
              <w:t>4</w:t>
            </w:r>
            <w:r>
              <w:rPr>
                <w:rFonts w:ascii="Times New Roman" w:hAnsi="Times New Roman" w:eastAsia="宋体"/>
                <w:b/>
                <w:bCs/>
                <w:color w:val="auto"/>
                <w:sz w:val="21"/>
                <w:szCs w:val="21"/>
              </w:rPr>
              <w:t>、</w:t>
            </w:r>
            <w:r>
              <w:rPr>
                <w:rFonts w:hint="eastAsia" w:ascii="Times New Roman" w:hAnsi="Times New Roman" w:eastAsia="宋体"/>
                <w:b/>
                <w:bCs/>
                <w:color w:val="auto"/>
                <w:sz w:val="21"/>
                <w:szCs w:val="21"/>
              </w:rPr>
              <w:t>固体废物污染控制标准</w:t>
            </w:r>
          </w:p>
          <w:p w14:paraId="439E08F8">
            <w:pPr>
              <w:spacing w:line="440" w:lineRule="exact"/>
              <w:ind w:right="31" w:rightChars="15" w:firstLine="420" w:firstLineChars="200"/>
              <w:rPr>
                <w:rFonts w:ascii="Times New Roman" w:hAnsi="Times New Roman" w:eastAsia="宋体"/>
                <w:color w:val="auto"/>
                <w:sz w:val="21"/>
                <w:szCs w:val="21"/>
              </w:rPr>
            </w:pPr>
            <w:r>
              <w:rPr>
                <w:rFonts w:ascii="Times New Roman" w:hAnsi="Times New Roman" w:eastAsia="宋体"/>
                <w:color w:val="auto"/>
                <w:sz w:val="21"/>
                <w:szCs w:val="21"/>
              </w:rPr>
              <w:t>固体废物排放标准见表</w:t>
            </w:r>
            <w:r>
              <w:rPr>
                <w:rFonts w:hint="eastAsia"/>
                <w:color w:val="auto"/>
                <w:sz w:val="21"/>
                <w:szCs w:val="21"/>
                <w:lang w:val="en-US" w:eastAsia="zh-CN"/>
              </w:rPr>
              <w:t>19</w:t>
            </w:r>
            <w:r>
              <w:rPr>
                <w:rFonts w:ascii="Times New Roman" w:hAnsi="Times New Roman" w:eastAsia="宋体"/>
                <w:color w:val="auto"/>
                <w:sz w:val="21"/>
                <w:szCs w:val="21"/>
              </w:rPr>
              <w:t>。</w:t>
            </w:r>
          </w:p>
          <w:p w14:paraId="2411E933">
            <w:pPr>
              <w:spacing w:line="440" w:lineRule="exact"/>
              <w:ind w:right="31" w:rightChars="15"/>
              <w:jc w:val="center"/>
              <w:rPr>
                <w:rFonts w:ascii="Times New Roman" w:hAnsi="Times New Roman" w:eastAsia="宋体"/>
                <w:b/>
                <w:bCs/>
                <w:color w:val="auto"/>
              </w:rPr>
            </w:pPr>
            <w:r>
              <w:rPr>
                <w:rFonts w:ascii="Times New Roman" w:hAnsi="Times New Roman" w:eastAsia="宋体"/>
                <w:b/>
                <w:bCs/>
                <w:color w:val="auto"/>
              </w:rPr>
              <w:t>表</w:t>
            </w:r>
            <w:r>
              <w:rPr>
                <w:rFonts w:hint="eastAsia"/>
                <w:b/>
                <w:bCs/>
                <w:color w:val="auto"/>
                <w:lang w:val="en-US" w:eastAsia="zh-CN"/>
              </w:rPr>
              <w:t>19</w:t>
            </w:r>
            <w:r>
              <w:rPr>
                <w:rFonts w:ascii="Times New Roman" w:hAnsi="Times New Roman" w:eastAsia="宋体"/>
                <w:b/>
                <w:bCs/>
                <w:color w:val="auto"/>
              </w:rPr>
              <w:t xml:space="preserve">  固体废物排放标准</w:t>
            </w:r>
          </w:p>
          <w:tbl>
            <w:tblPr>
              <w:tblStyle w:val="29"/>
              <w:tblW w:w="4998" w:type="pct"/>
              <w:tblInd w:w="-5" w:type="dxa"/>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autofit"/>
              <w:tblCellMar>
                <w:top w:w="0" w:type="dxa"/>
                <w:left w:w="108" w:type="dxa"/>
                <w:bottom w:w="0" w:type="dxa"/>
                <w:right w:w="108" w:type="dxa"/>
              </w:tblCellMar>
            </w:tblPr>
            <w:tblGrid>
              <w:gridCol w:w="741"/>
              <w:gridCol w:w="1040"/>
              <w:gridCol w:w="6183"/>
            </w:tblGrid>
            <w:tr w14:paraId="61C771E8">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c>
                <w:tcPr>
                  <w:tcW w:w="465" w:type="pct"/>
                  <w:vMerge w:val="restart"/>
                  <w:noWrap w:val="0"/>
                  <w:vAlign w:val="center"/>
                </w:tcPr>
                <w:p w14:paraId="65BC063A">
                  <w:pPr>
                    <w:pStyle w:val="92"/>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宋体"/>
                      <w:color w:val="auto"/>
                      <w:sz w:val="18"/>
                      <w:szCs w:val="18"/>
                    </w:rPr>
                  </w:pPr>
                  <w:r>
                    <w:rPr>
                      <w:rFonts w:ascii="Times New Roman" w:hAnsi="Times New Roman" w:eastAsia="宋体"/>
                      <w:color w:val="auto"/>
                      <w:sz w:val="18"/>
                      <w:szCs w:val="18"/>
                    </w:rPr>
                    <w:t>固废</w:t>
                  </w:r>
                </w:p>
              </w:tc>
              <w:tc>
                <w:tcPr>
                  <w:tcW w:w="653" w:type="pct"/>
                  <w:noWrap w:val="0"/>
                  <w:vAlign w:val="center"/>
                </w:tcPr>
                <w:p w14:paraId="025D3B3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一般固体废物</w:t>
                  </w:r>
                </w:p>
              </w:tc>
              <w:tc>
                <w:tcPr>
                  <w:tcW w:w="3881" w:type="pct"/>
                  <w:noWrap w:val="0"/>
                  <w:vAlign w:val="center"/>
                </w:tcPr>
                <w:p w14:paraId="4983027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一般固废处置执行《一般工业固体废物贮存</w:t>
                  </w:r>
                  <w:r>
                    <w:rPr>
                      <w:rFonts w:hint="eastAsia" w:ascii="Times New Roman" w:hAnsi="Times New Roman" w:eastAsia="宋体"/>
                      <w:color w:val="auto"/>
                      <w:sz w:val="18"/>
                      <w:szCs w:val="18"/>
                    </w:rPr>
                    <w:t>和填埋</w:t>
                  </w:r>
                  <w:r>
                    <w:rPr>
                      <w:rFonts w:ascii="Times New Roman" w:hAnsi="Times New Roman" w:eastAsia="宋体"/>
                      <w:color w:val="auto"/>
                      <w:sz w:val="18"/>
                      <w:szCs w:val="18"/>
                    </w:rPr>
                    <w:t>污染控制标准》（GB18599-20</w:t>
                  </w:r>
                  <w:r>
                    <w:rPr>
                      <w:rFonts w:hint="eastAsia" w:ascii="Times New Roman" w:hAnsi="Times New Roman" w:eastAsia="宋体"/>
                      <w:color w:val="auto"/>
                      <w:sz w:val="18"/>
                      <w:szCs w:val="18"/>
                    </w:rPr>
                    <w:t>20</w:t>
                  </w:r>
                  <w:r>
                    <w:rPr>
                      <w:rFonts w:ascii="Times New Roman" w:hAnsi="Times New Roman" w:eastAsia="宋体"/>
                      <w:color w:val="auto"/>
                      <w:sz w:val="18"/>
                      <w:szCs w:val="18"/>
                    </w:rPr>
                    <w:t>）</w:t>
                  </w:r>
                  <w:r>
                    <w:rPr>
                      <w:rFonts w:hint="eastAsia" w:ascii="Times New Roman" w:hAnsi="Times New Roman" w:eastAsia="宋体"/>
                      <w:color w:val="auto"/>
                      <w:sz w:val="18"/>
                      <w:szCs w:val="18"/>
                    </w:rPr>
                    <w:t>以及</w:t>
                  </w:r>
                  <w:r>
                    <w:rPr>
                      <w:rFonts w:ascii="Times New Roman" w:hAnsi="Times New Roman" w:eastAsia="宋体"/>
                      <w:color w:val="auto"/>
                      <w:sz w:val="18"/>
                      <w:szCs w:val="18"/>
                    </w:rPr>
                    <w:t>《中华人民共和国固体废物污染环境防治法》</w:t>
                  </w:r>
                  <w:r>
                    <w:rPr>
                      <w:rFonts w:hint="eastAsia" w:ascii="Times New Roman" w:hAnsi="Times New Roman" w:eastAsia="宋体"/>
                      <w:color w:val="auto"/>
                      <w:sz w:val="18"/>
                      <w:szCs w:val="18"/>
                      <w:lang w:eastAsia="zh-CN"/>
                    </w:rPr>
                    <w:t>（</w:t>
                  </w:r>
                  <w:r>
                    <w:rPr>
                      <w:rFonts w:ascii="Times New Roman" w:hAnsi="Times New Roman" w:eastAsia="宋体"/>
                      <w:color w:val="auto"/>
                      <w:sz w:val="18"/>
                      <w:szCs w:val="18"/>
                    </w:rPr>
                    <w:t>2020修正</w:t>
                  </w:r>
                  <w:r>
                    <w:rPr>
                      <w:rFonts w:hint="eastAsia" w:ascii="Times New Roman" w:hAnsi="Times New Roman" w:eastAsia="宋体"/>
                      <w:color w:val="auto"/>
                      <w:sz w:val="18"/>
                      <w:szCs w:val="18"/>
                      <w:lang w:eastAsia="zh-CN"/>
                    </w:rPr>
                    <w:t>）</w:t>
                  </w:r>
                  <w:r>
                    <w:rPr>
                      <w:rFonts w:hint="eastAsia" w:ascii="Times New Roman" w:hAnsi="Times New Roman" w:eastAsia="宋体"/>
                      <w:color w:val="auto"/>
                      <w:sz w:val="18"/>
                      <w:szCs w:val="18"/>
                    </w:rPr>
                    <w:t>“第三章  工业固体废物”之</w:t>
                  </w:r>
                  <w:r>
                    <w:rPr>
                      <w:rFonts w:ascii="Times New Roman" w:hAnsi="Times New Roman" w:eastAsia="宋体"/>
                      <w:color w:val="auto"/>
                      <w:sz w:val="18"/>
                      <w:szCs w:val="18"/>
                    </w:rPr>
                    <w:t>规定</w:t>
                  </w:r>
                </w:p>
              </w:tc>
            </w:tr>
            <w:tr w14:paraId="418E76C4">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c>
                <w:tcPr>
                  <w:tcW w:w="465" w:type="pct"/>
                  <w:vMerge w:val="continue"/>
                  <w:noWrap w:val="0"/>
                  <w:vAlign w:val="center"/>
                </w:tcPr>
                <w:p w14:paraId="25D09268">
                  <w:pPr>
                    <w:pStyle w:val="92"/>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宋体"/>
                      <w:color w:val="auto"/>
                      <w:sz w:val="18"/>
                      <w:szCs w:val="18"/>
                    </w:rPr>
                  </w:pPr>
                </w:p>
              </w:tc>
              <w:tc>
                <w:tcPr>
                  <w:tcW w:w="653" w:type="pct"/>
                  <w:noWrap w:val="0"/>
                  <w:vAlign w:val="center"/>
                </w:tcPr>
                <w:p w14:paraId="33A0F94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危废废物</w:t>
                  </w:r>
                </w:p>
              </w:tc>
              <w:tc>
                <w:tcPr>
                  <w:tcW w:w="3881" w:type="pct"/>
                  <w:noWrap w:val="0"/>
                  <w:vAlign w:val="center"/>
                </w:tcPr>
                <w:p w14:paraId="0B81E74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执行</w:t>
                  </w:r>
                  <w:r>
                    <w:rPr>
                      <w:rFonts w:hint="eastAsia" w:ascii="Times New Roman" w:hAnsi="Times New Roman" w:eastAsia="宋体"/>
                      <w:color w:val="auto"/>
                      <w:sz w:val="18"/>
                      <w:szCs w:val="18"/>
                      <w:lang w:eastAsia="zh-CN"/>
                    </w:rPr>
                    <w:t>《危险废物贮存污染控制标准》（GB 18597-2023）</w:t>
                  </w:r>
                  <w:r>
                    <w:rPr>
                      <w:rFonts w:ascii="Times New Roman" w:hAnsi="Times New Roman" w:eastAsia="宋体"/>
                      <w:color w:val="auto"/>
                      <w:sz w:val="18"/>
                      <w:szCs w:val="18"/>
                    </w:rPr>
                    <w:t>及《中华人民共和国固体废物污染环境防治法》</w:t>
                  </w:r>
                  <w:r>
                    <w:rPr>
                      <w:rFonts w:hint="eastAsia" w:ascii="Times New Roman" w:hAnsi="Times New Roman" w:eastAsia="宋体"/>
                      <w:color w:val="auto"/>
                      <w:sz w:val="18"/>
                      <w:szCs w:val="18"/>
                      <w:lang w:eastAsia="zh-CN"/>
                    </w:rPr>
                    <w:t>（</w:t>
                  </w:r>
                  <w:r>
                    <w:rPr>
                      <w:rFonts w:ascii="Times New Roman" w:hAnsi="Times New Roman" w:eastAsia="宋体"/>
                      <w:color w:val="auto"/>
                      <w:sz w:val="18"/>
                      <w:szCs w:val="18"/>
                    </w:rPr>
                    <w:t>2020修正</w:t>
                  </w:r>
                  <w:r>
                    <w:rPr>
                      <w:rFonts w:hint="eastAsia" w:ascii="Times New Roman" w:hAnsi="Times New Roman" w:eastAsia="宋体"/>
                      <w:color w:val="auto"/>
                      <w:sz w:val="18"/>
                      <w:szCs w:val="18"/>
                      <w:lang w:eastAsia="zh-CN"/>
                    </w:rPr>
                    <w:t>）</w:t>
                  </w:r>
                  <w:r>
                    <w:rPr>
                      <w:rFonts w:hint="eastAsia" w:ascii="Times New Roman" w:hAnsi="Times New Roman" w:eastAsia="宋体"/>
                      <w:color w:val="auto"/>
                      <w:sz w:val="18"/>
                      <w:szCs w:val="18"/>
                    </w:rPr>
                    <w:t>“第六章  危险废物”之</w:t>
                  </w:r>
                  <w:r>
                    <w:rPr>
                      <w:rFonts w:ascii="Times New Roman" w:hAnsi="Times New Roman" w:eastAsia="宋体"/>
                      <w:color w:val="auto"/>
                      <w:sz w:val="18"/>
                      <w:szCs w:val="18"/>
                    </w:rPr>
                    <w:t>规定</w:t>
                  </w:r>
                </w:p>
              </w:tc>
            </w:tr>
            <w:tr w14:paraId="36385958">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c>
                <w:tcPr>
                  <w:tcW w:w="465" w:type="pct"/>
                  <w:vMerge w:val="continue"/>
                  <w:noWrap w:val="0"/>
                  <w:vAlign w:val="center"/>
                </w:tcPr>
                <w:p w14:paraId="73A6768C">
                  <w:pPr>
                    <w:pStyle w:val="92"/>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宋体"/>
                      <w:color w:val="auto"/>
                      <w:sz w:val="18"/>
                      <w:szCs w:val="18"/>
                    </w:rPr>
                  </w:pPr>
                </w:p>
              </w:tc>
              <w:tc>
                <w:tcPr>
                  <w:tcW w:w="653" w:type="pct"/>
                  <w:noWrap w:val="0"/>
                  <w:vAlign w:val="center"/>
                </w:tcPr>
                <w:p w14:paraId="0A5D1D6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rPr>
                  </w:pPr>
                  <w:r>
                    <w:rPr>
                      <w:rFonts w:hint="eastAsia" w:ascii="Times New Roman" w:hAnsi="Times New Roman" w:eastAsia="宋体"/>
                      <w:color w:val="auto"/>
                      <w:sz w:val="18"/>
                      <w:szCs w:val="18"/>
                    </w:rPr>
                    <w:t>生活垃圾</w:t>
                  </w:r>
                </w:p>
              </w:tc>
              <w:tc>
                <w:tcPr>
                  <w:tcW w:w="3881" w:type="pct"/>
                  <w:noWrap w:val="0"/>
                  <w:vAlign w:val="center"/>
                </w:tcPr>
                <w:p w14:paraId="374D0D5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hint="eastAsia" w:ascii="Times New Roman" w:hAnsi="Times New Roman" w:eastAsia="宋体"/>
                      <w:color w:val="auto"/>
                      <w:sz w:val="18"/>
                      <w:szCs w:val="18"/>
                    </w:rPr>
                    <w:t>《中华人民共和国固体废物污染环境防治法》</w:t>
                  </w:r>
                  <w:r>
                    <w:rPr>
                      <w:rFonts w:hint="eastAsia" w:ascii="Times New Roman" w:hAnsi="Times New Roman" w:eastAsia="宋体"/>
                      <w:color w:val="auto"/>
                      <w:sz w:val="18"/>
                      <w:szCs w:val="18"/>
                      <w:lang w:eastAsia="zh-CN"/>
                    </w:rPr>
                    <w:t>（</w:t>
                  </w:r>
                  <w:r>
                    <w:rPr>
                      <w:rFonts w:hint="eastAsia" w:ascii="Times New Roman" w:hAnsi="Times New Roman" w:eastAsia="宋体"/>
                      <w:color w:val="auto"/>
                      <w:sz w:val="18"/>
                      <w:szCs w:val="18"/>
                    </w:rPr>
                    <w:t>2020年4月29日修订</w:t>
                  </w:r>
                  <w:r>
                    <w:rPr>
                      <w:rFonts w:hint="eastAsia" w:ascii="Times New Roman" w:hAnsi="Times New Roman" w:eastAsia="宋体"/>
                      <w:color w:val="auto"/>
                      <w:sz w:val="18"/>
                      <w:szCs w:val="18"/>
                      <w:lang w:eastAsia="zh-CN"/>
                    </w:rPr>
                    <w:t>）</w:t>
                  </w:r>
                  <w:r>
                    <w:rPr>
                      <w:rFonts w:hint="eastAsia" w:ascii="Times New Roman" w:hAnsi="Times New Roman" w:eastAsia="宋体"/>
                      <w:color w:val="auto"/>
                      <w:sz w:val="18"/>
                      <w:szCs w:val="18"/>
                    </w:rPr>
                    <w:t>第四章有关要求。</w:t>
                  </w:r>
                </w:p>
              </w:tc>
            </w:tr>
          </w:tbl>
          <w:p w14:paraId="7437F610">
            <w:pPr>
              <w:pStyle w:val="5"/>
              <w:ind w:firstLine="0"/>
              <w:rPr>
                <w:rFonts w:ascii="Times New Roman" w:hAnsi="Times New Roman" w:eastAsia="宋体"/>
                <w:color w:val="auto"/>
              </w:rPr>
            </w:pPr>
          </w:p>
        </w:tc>
      </w:tr>
      <w:tr w14:paraId="592D49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58" w:hRule="atLeast"/>
          <w:jc w:val="center"/>
        </w:trPr>
        <w:tc>
          <w:tcPr>
            <w:tcW w:w="800" w:type="dxa"/>
            <w:noWrap w:val="0"/>
            <w:vAlign w:val="center"/>
          </w:tcPr>
          <w:p w14:paraId="2FE563E1">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总量</w:t>
            </w:r>
          </w:p>
          <w:p w14:paraId="278F35A9">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控制</w:t>
            </w:r>
          </w:p>
          <w:p w14:paraId="6168C64C">
            <w:pPr>
              <w:adjustRightInd w:val="0"/>
              <w:snapToGrid w:val="0"/>
              <w:jc w:val="center"/>
              <w:rPr>
                <w:rFonts w:ascii="Times New Roman" w:hAnsi="Times New Roman" w:eastAsia="宋体"/>
                <w:color w:val="auto"/>
                <w:kern w:val="0"/>
                <w:sz w:val="24"/>
              </w:rPr>
            </w:pPr>
            <w:r>
              <w:rPr>
                <w:rFonts w:ascii="Times New Roman" w:hAnsi="Times New Roman" w:eastAsia="宋体"/>
                <w:color w:val="auto"/>
                <w:kern w:val="0"/>
                <w:sz w:val="24"/>
              </w:rPr>
              <w:t>指标</w:t>
            </w:r>
          </w:p>
        </w:tc>
        <w:tc>
          <w:tcPr>
            <w:tcW w:w="8190" w:type="dxa"/>
            <w:noWrap w:val="0"/>
            <w:vAlign w:val="center"/>
          </w:tcPr>
          <w:p w14:paraId="5BF506F6">
            <w:pPr>
              <w:adjustRightInd w:val="0"/>
              <w:snapToGrid w:val="0"/>
              <w:spacing w:line="480" w:lineRule="exact"/>
              <w:ind w:firstLine="420" w:firstLineChars="200"/>
              <w:rPr>
                <w:color w:val="auto"/>
                <w:szCs w:val="21"/>
              </w:rPr>
            </w:pPr>
            <w:r>
              <w:rPr>
                <w:color w:val="auto"/>
                <w:szCs w:val="21"/>
              </w:rPr>
              <w:t>根据《国务院关于印发“十四五”节能减排综合工作方案的通知》（国发〔2021〕33号），结合本项目污染源及污染物排放特征，</w:t>
            </w:r>
            <w:r>
              <w:rPr>
                <w:rFonts w:hint="eastAsia"/>
                <w:color w:val="auto"/>
                <w:szCs w:val="21"/>
                <w:lang w:eastAsia="zh-CN"/>
              </w:rPr>
              <w:t>建议</w:t>
            </w:r>
            <w:r>
              <w:rPr>
                <w:color w:val="auto"/>
                <w:szCs w:val="21"/>
              </w:rPr>
              <w:t>本项目</w:t>
            </w:r>
            <w:r>
              <w:rPr>
                <w:color w:val="auto"/>
                <w:kern w:val="0"/>
                <w:szCs w:val="21"/>
              </w:rPr>
              <w:t>将</w:t>
            </w:r>
            <w:r>
              <w:rPr>
                <w:rFonts w:hint="default" w:ascii="Times New Roman" w:hAnsi="Times New Roman" w:eastAsia="宋体" w:cs="Times New Roman"/>
                <w:color w:val="auto"/>
                <w:sz w:val="21"/>
                <w:szCs w:val="21"/>
                <w:highlight w:val="none"/>
                <w:lang w:val="en-US" w:eastAsia="zh-CN" w:bidi="ar-SA"/>
              </w:rPr>
              <w:t>SO</w:t>
            </w:r>
            <w:r>
              <w:rPr>
                <w:rFonts w:hint="default" w:ascii="Times New Roman" w:hAnsi="Times New Roman" w:eastAsia="宋体" w:cs="Times New Roman"/>
                <w:color w:val="auto"/>
                <w:sz w:val="21"/>
                <w:szCs w:val="21"/>
                <w:highlight w:val="none"/>
                <w:vertAlign w:val="subscript"/>
                <w:lang w:val="en-US" w:eastAsia="zh-CN" w:bidi="ar-SA"/>
              </w:rPr>
              <w:t>2</w:t>
            </w:r>
            <w:r>
              <w:rPr>
                <w:rFonts w:hint="default" w:ascii="Times New Roman" w:hAnsi="Times New Roman" w:eastAsia="宋体" w:cs="Times New Roman"/>
                <w:color w:val="auto"/>
                <w:sz w:val="21"/>
                <w:szCs w:val="21"/>
                <w:highlight w:val="none"/>
                <w:lang w:val="en-US" w:eastAsia="zh-CN" w:bidi="ar-SA"/>
              </w:rPr>
              <w:t>、NO</w:t>
            </w:r>
            <w:r>
              <w:rPr>
                <w:rFonts w:hint="default" w:ascii="Times New Roman" w:hAnsi="Times New Roman" w:eastAsia="宋体" w:cs="Times New Roman"/>
                <w:color w:val="auto"/>
                <w:sz w:val="21"/>
                <w:szCs w:val="21"/>
                <w:highlight w:val="none"/>
                <w:vertAlign w:val="subscript"/>
                <w:lang w:val="en-US" w:eastAsia="zh-CN" w:bidi="ar-SA"/>
              </w:rPr>
              <w:t>X</w:t>
            </w:r>
            <w:r>
              <w:rPr>
                <w:rFonts w:hint="default" w:ascii="Times New Roman" w:hAnsi="Times New Roman" w:eastAsia="宋体" w:cs="Times New Roman"/>
                <w:color w:val="auto"/>
                <w:sz w:val="21"/>
                <w:szCs w:val="21"/>
                <w:highlight w:val="none"/>
                <w:lang w:val="en-US" w:eastAsia="zh-CN" w:bidi="ar-SA"/>
              </w:rPr>
              <w:t>、COD、氨氮</w:t>
            </w:r>
            <w:r>
              <w:rPr>
                <w:color w:val="auto"/>
                <w:kern w:val="0"/>
                <w:szCs w:val="21"/>
              </w:rPr>
              <w:t>作为总量控制因子。</w:t>
            </w:r>
          </w:p>
          <w:p w14:paraId="7185855F">
            <w:pPr>
              <w:adjustRightInd w:val="0"/>
              <w:snapToGrid w:val="0"/>
              <w:spacing w:line="480" w:lineRule="atLeast"/>
              <w:ind w:firstLine="420" w:firstLineChars="200"/>
              <w:rPr>
                <w:color w:val="auto"/>
                <w:szCs w:val="21"/>
              </w:rPr>
            </w:pPr>
            <w:r>
              <w:rPr>
                <w:color w:val="auto"/>
                <w:szCs w:val="21"/>
              </w:rPr>
              <w:t>根据本工程特点，总量控制指标详见表</w:t>
            </w:r>
            <w:r>
              <w:rPr>
                <w:rFonts w:hint="eastAsia"/>
                <w:color w:val="auto"/>
                <w:szCs w:val="21"/>
                <w:lang w:val="en-US" w:eastAsia="zh-CN"/>
              </w:rPr>
              <w:t>20</w:t>
            </w:r>
            <w:r>
              <w:rPr>
                <w:color w:val="auto"/>
                <w:szCs w:val="21"/>
              </w:rPr>
              <w:t xml:space="preserve">。  </w:t>
            </w:r>
          </w:p>
          <w:p w14:paraId="5AD0DDCA">
            <w:pPr>
              <w:spacing w:line="480" w:lineRule="atLeast"/>
              <w:ind w:firstLine="422" w:firstLineChars="200"/>
              <w:jc w:val="center"/>
              <w:rPr>
                <w:b/>
                <w:bCs/>
                <w:color w:val="auto"/>
                <w:szCs w:val="21"/>
              </w:rPr>
            </w:pPr>
            <w:r>
              <w:rPr>
                <w:b/>
                <w:bCs/>
                <w:color w:val="auto"/>
                <w:szCs w:val="21"/>
              </w:rPr>
              <w:t>表</w:t>
            </w:r>
            <w:r>
              <w:rPr>
                <w:rFonts w:hint="eastAsia"/>
                <w:b/>
                <w:bCs/>
                <w:color w:val="auto"/>
                <w:szCs w:val="21"/>
                <w:lang w:val="en-US" w:eastAsia="zh-CN"/>
              </w:rPr>
              <w:t>20</w:t>
            </w:r>
            <w:r>
              <w:rPr>
                <w:b/>
                <w:bCs/>
                <w:color w:val="auto"/>
                <w:szCs w:val="21"/>
              </w:rPr>
              <w:t xml:space="preserve"> </w:t>
            </w:r>
            <w:r>
              <w:rPr>
                <w:rFonts w:hint="eastAsia"/>
                <w:b/>
                <w:bCs/>
                <w:color w:val="auto"/>
                <w:szCs w:val="21"/>
              </w:rPr>
              <w:t>本项目</w:t>
            </w:r>
            <w:r>
              <w:rPr>
                <w:b/>
                <w:bCs/>
                <w:color w:val="auto"/>
                <w:szCs w:val="21"/>
              </w:rPr>
              <w:t xml:space="preserve">总量控制指标   </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72"/>
              <w:gridCol w:w="827"/>
              <w:gridCol w:w="852"/>
              <w:gridCol w:w="1454"/>
              <w:gridCol w:w="1214"/>
              <w:gridCol w:w="1214"/>
              <w:gridCol w:w="1228"/>
            </w:tblGrid>
            <w:tr w14:paraId="0E1D9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36" w:type="pct"/>
                  <w:vMerge w:val="restart"/>
                  <w:tcBorders>
                    <w:top w:val="single" w:color="auto" w:sz="8" w:space="0"/>
                  </w:tcBorders>
                  <w:noWrap w:val="0"/>
                  <w:vAlign w:val="center"/>
                </w:tcPr>
                <w:p w14:paraId="41980D63">
                  <w:pPr>
                    <w:adjustRightInd w:val="0"/>
                    <w:snapToGrid w:val="0"/>
                    <w:spacing w:line="0" w:lineRule="atLeast"/>
                    <w:jc w:val="center"/>
                    <w:rPr>
                      <w:color w:val="auto"/>
                      <w:sz w:val="18"/>
                      <w:szCs w:val="18"/>
                    </w:rPr>
                  </w:pPr>
                  <w:r>
                    <w:rPr>
                      <w:color w:val="auto"/>
                      <w:sz w:val="18"/>
                      <w:szCs w:val="18"/>
                    </w:rPr>
                    <w:t>项目</w:t>
                  </w:r>
                </w:p>
              </w:tc>
              <w:tc>
                <w:tcPr>
                  <w:tcW w:w="519" w:type="pct"/>
                  <w:vMerge w:val="restart"/>
                  <w:tcBorders>
                    <w:top w:val="single" w:color="auto" w:sz="8" w:space="0"/>
                  </w:tcBorders>
                  <w:noWrap w:val="0"/>
                  <w:vAlign w:val="center"/>
                </w:tcPr>
                <w:p w14:paraId="593B9319">
                  <w:pPr>
                    <w:adjustRightInd w:val="0"/>
                    <w:snapToGrid w:val="0"/>
                    <w:spacing w:line="0" w:lineRule="atLeast"/>
                    <w:jc w:val="center"/>
                    <w:rPr>
                      <w:rFonts w:hint="eastAsia"/>
                      <w:color w:val="auto"/>
                      <w:sz w:val="18"/>
                      <w:szCs w:val="18"/>
                      <w:lang w:val="en-US" w:eastAsia="zh-CN"/>
                    </w:rPr>
                  </w:pPr>
                  <w:r>
                    <w:rPr>
                      <w:rFonts w:hint="eastAsia"/>
                      <w:color w:val="auto"/>
                      <w:sz w:val="18"/>
                      <w:szCs w:val="18"/>
                      <w:lang w:val="en-US" w:eastAsia="zh-CN"/>
                    </w:rPr>
                    <w:t>SO</w:t>
                  </w:r>
                  <w:r>
                    <w:rPr>
                      <w:rFonts w:hint="eastAsia"/>
                      <w:color w:val="auto"/>
                      <w:sz w:val="18"/>
                      <w:szCs w:val="18"/>
                      <w:vertAlign w:val="subscript"/>
                      <w:lang w:val="en-US" w:eastAsia="zh-CN"/>
                    </w:rPr>
                    <w:t>2</w:t>
                  </w:r>
                </w:p>
                <w:p w14:paraId="619835CE">
                  <w:pPr>
                    <w:adjustRightInd w:val="0"/>
                    <w:snapToGrid w:val="0"/>
                    <w:spacing w:line="0" w:lineRule="atLeast"/>
                    <w:jc w:val="center"/>
                    <w:rPr>
                      <w:rFonts w:hint="default" w:eastAsia="宋体"/>
                      <w:color w:val="auto"/>
                      <w:sz w:val="18"/>
                      <w:szCs w:val="18"/>
                      <w:lang w:val="en-US" w:eastAsia="zh-CN"/>
                    </w:rPr>
                  </w:pPr>
                  <w:r>
                    <w:rPr>
                      <w:rFonts w:hint="eastAsia"/>
                      <w:color w:val="auto"/>
                      <w:sz w:val="18"/>
                      <w:szCs w:val="18"/>
                      <w:lang w:val="en-US" w:eastAsia="zh-CN"/>
                    </w:rPr>
                    <w:t>（t/a）</w:t>
                  </w:r>
                </w:p>
              </w:tc>
              <w:tc>
                <w:tcPr>
                  <w:tcW w:w="535" w:type="pct"/>
                  <w:vMerge w:val="restart"/>
                  <w:tcBorders>
                    <w:top w:val="single" w:color="auto" w:sz="8" w:space="0"/>
                  </w:tcBorders>
                  <w:noWrap w:val="0"/>
                  <w:vAlign w:val="center"/>
                </w:tcPr>
                <w:p w14:paraId="43EEDE59">
                  <w:pPr>
                    <w:adjustRightInd w:val="0"/>
                    <w:snapToGrid w:val="0"/>
                    <w:spacing w:line="0" w:lineRule="atLeast"/>
                    <w:jc w:val="center"/>
                    <w:rPr>
                      <w:rFonts w:hint="eastAsia"/>
                      <w:color w:val="auto"/>
                      <w:sz w:val="18"/>
                      <w:szCs w:val="18"/>
                      <w:lang w:val="en-US" w:eastAsia="zh-CN"/>
                    </w:rPr>
                  </w:pPr>
                  <w:r>
                    <w:rPr>
                      <w:rFonts w:hint="eastAsia"/>
                      <w:color w:val="auto"/>
                      <w:sz w:val="18"/>
                      <w:szCs w:val="18"/>
                      <w:lang w:val="en-US" w:eastAsia="zh-CN"/>
                    </w:rPr>
                    <w:t>NOx</w:t>
                  </w:r>
                </w:p>
                <w:p w14:paraId="02EBED57">
                  <w:pPr>
                    <w:adjustRightInd w:val="0"/>
                    <w:snapToGrid w:val="0"/>
                    <w:spacing w:line="0" w:lineRule="atLeast"/>
                    <w:jc w:val="center"/>
                    <w:rPr>
                      <w:rFonts w:hint="default" w:eastAsia="宋体"/>
                      <w:color w:val="auto"/>
                      <w:sz w:val="18"/>
                      <w:szCs w:val="18"/>
                      <w:lang w:val="en-US" w:eastAsia="zh-CN"/>
                    </w:rPr>
                  </w:pPr>
                  <w:r>
                    <w:rPr>
                      <w:rFonts w:hint="eastAsia"/>
                      <w:color w:val="auto"/>
                      <w:sz w:val="18"/>
                      <w:szCs w:val="18"/>
                      <w:lang w:val="en-US" w:eastAsia="zh-CN"/>
                    </w:rPr>
                    <w:t>（t/a）</w:t>
                  </w:r>
                </w:p>
              </w:tc>
              <w:tc>
                <w:tcPr>
                  <w:tcW w:w="1675" w:type="pct"/>
                  <w:gridSpan w:val="2"/>
                  <w:tcBorders>
                    <w:top w:val="single" w:color="auto" w:sz="8" w:space="0"/>
                  </w:tcBorders>
                  <w:noWrap w:val="0"/>
                  <w:vAlign w:val="center"/>
                </w:tcPr>
                <w:p w14:paraId="5F33BE4B">
                  <w:pPr>
                    <w:adjustRightInd w:val="0"/>
                    <w:snapToGrid w:val="0"/>
                    <w:spacing w:line="0" w:lineRule="atLeast"/>
                    <w:jc w:val="center"/>
                    <w:rPr>
                      <w:color w:val="auto"/>
                      <w:sz w:val="18"/>
                      <w:szCs w:val="18"/>
                    </w:rPr>
                  </w:pPr>
                  <w:r>
                    <w:rPr>
                      <w:rFonts w:hint="eastAsia"/>
                      <w:color w:val="auto"/>
                      <w:sz w:val="18"/>
                      <w:szCs w:val="18"/>
                      <w:lang w:eastAsia="zh-CN"/>
                    </w:rPr>
                    <w:t>排入污水处理厂</w:t>
                  </w:r>
                  <w:r>
                    <w:rPr>
                      <w:color w:val="auto"/>
                      <w:sz w:val="18"/>
                      <w:szCs w:val="18"/>
                    </w:rPr>
                    <w:t>总量控制指标</w:t>
                  </w:r>
                  <w:r>
                    <w:rPr>
                      <w:rFonts w:hint="eastAsia"/>
                      <w:color w:val="auto"/>
                      <w:sz w:val="18"/>
                      <w:szCs w:val="18"/>
                    </w:rPr>
                    <w:t>（t/a）</w:t>
                  </w:r>
                </w:p>
              </w:tc>
              <w:tc>
                <w:tcPr>
                  <w:tcW w:w="1533" w:type="pct"/>
                  <w:gridSpan w:val="2"/>
                  <w:tcBorders>
                    <w:top w:val="single" w:color="auto" w:sz="8" w:space="0"/>
                  </w:tcBorders>
                  <w:noWrap w:val="0"/>
                  <w:vAlign w:val="center"/>
                </w:tcPr>
                <w:p w14:paraId="3B368EF9">
                  <w:pPr>
                    <w:adjustRightInd w:val="0"/>
                    <w:snapToGrid w:val="0"/>
                    <w:spacing w:line="0" w:lineRule="atLeast"/>
                    <w:jc w:val="center"/>
                    <w:rPr>
                      <w:color w:val="auto"/>
                      <w:sz w:val="18"/>
                      <w:szCs w:val="18"/>
                    </w:rPr>
                  </w:pPr>
                  <w:r>
                    <w:rPr>
                      <w:color w:val="auto"/>
                      <w:sz w:val="18"/>
                      <w:szCs w:val="18"/>
                    </w:rPr>
                    <w:t>排入地表水标准总量控制指标</w:t>
                  </w:r>
                  <w:r>
                    <w:rPr>
                      <w:rFonts w:hint="eastAsia"/>
                      <w:color w:val="auto"/>
                      <w:sz w:val="18"/>
                      <w:szCs w:val="18"/>
                    </w:rPr>
                    <w:t>（t/a）</w:t>
                  </w:r>
                </w:p>
              </w:tc>
            </w:tr>
            <w:tr w14:paraId="3B78A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jc w:val="center"/>
              </w:trPr>
              <w:tc>
                <w:tcPr>
                  <w:tcW w:w="736" w:type="pct"/>
                  <w:vMerge w:val="continue"/>
                  <w:noWrap w:val="0"/>
                  <w:vAlign w:val="center"/>
                </w:tcPr>
                <w:p w14:paraId="4AED76C0">
                  <w:pPr>
                    <w:adjustRightInd w:val="0"/>
                    <w:snapToGrid w:val="0"/>
                    <w:spacing w:line="0" w:lineRule="atLeast"/>
                    <w:jc w:val="center"/>
                    <w:rPr>
                      <w:color w:val="auto"/>
                      <w:sz w:val="18"/>
                      <w:szCs w:val="18"/>
                    </w:rPr>
                  </w:pPr>
                </w:p>
              </w:tc>
              <w:tc>
                <w:tcPr>
                  <w:tcW w:w="519" w:type="pct"/>
                  <w:vMerge w:val="continue"/>
                  <w:noWrap w:val="0"/>
                  <w:vAlign w:val="center"/>
                </w:tcPr>
                <w:p w14:paraId="683803F0">
                  <w:pPr>
                    <w:adjustRightInd w:val="0"/>
                    <w:snapToGrid w:val="0"/>
                    <w:spacing w:line="0" w:lineRule="atLeast"/>
                    <w:jc w:val="center"/>
                    <w:rPr>
                      <w:rFonts w:hint="eastAsia"/>
                      <w:color w:val="auto"/>
                      <w:sz w:val="18"/>
                      <w:szCs w:val="18"/>
                    </w:rPr>
                  </w:pPr>
                </w:p>
              </w:tc>
              <w:tc>
                <w:tcPr>
                  <w:tcW w:w="535" w:type="pct"/>
                  <w:vMerge w:val="continue"/>
                  <w:noWrap w:val="0"/>
                  <w:vAlign w:val="center"/>
                </w:tcPr>
                <w:p w14:paraId="5D7720C4">
                  <w:pPr>
                    <w:adjustRightInd w:val="0"/>
                    <w:snapToGrid w:val="0"/>
                    <w:spacing w:line="0" w:lineRule="atLeast"/>
                    <w:jc w:val="center"/>
                    <w:rPr>
                      <w:rFonts w:hint="eastAsia"/>
                      <w:color w:val="auto"/>
                      <w:sz w:val="18"/>
                      <w:szCs w:val="18"/>
                    </w:rPr>
                  </w:pPr>
                </w:p>
              </w:tc>
              <w:tc>
                <w:tcPr>
                  <w:tcW w:w="913" w:type="pct"/>
                  <w:tcBorders>
                    <w:top w:val="single" w:color="auto" w:sz="8" w:space="0"/>
                  </w:tcBorders>
                  <w:noWrap w:val="0"/>
                  <w:vAlign w:val="center"/>
                </w:tcPr>
                <w:p w14:paraId="3CBD226F">
                  <w:pPr>
                    <w:adjustRightInd w:val="0"/>
                    <w:snapToGrid w:val="0"/>
                    <w:spacing w:line="0" w:lineRule="atLeast"/>
                    <w:jc w:val="center"/>
                    <w:rPr>
                      <w:color w:val="auto"/>
                      <w:sz w:val="18"/>
                      <w:szCs w:val="18"/>
                    </w:rPr>
                  </w:pPr>
                  <w:r>
                    <w:rPr>
                      <w:color w:val="auto"/>
                      <w:sz w:val="18"/>
                      <w:szCs w:val="18"/>
                    </w:rPr>
                    <w:t>COD</w:t>
                  </w:r>
                </w:p>
              </w:tc>
              <w:tc>
                <w:tcPr>
                  <w:tcW w:w="762" w:type="pct"/>
                  <w:tcBorders>
                    <w:top w:val="single" w:color="auto" w:sz="8" w:space="0"/>
                  </w:tcBorders>
                  <w:noWrap w:val="0"/>
                  <w:vAlign w:val="center"/>
                </w:tcPr>
                <w:p w14:paraId="58E404B2">
                  <w:pPr>
                    <w:adjustRightInd w:val="0"/>
                    <w:snapToGrid w:val="0"/>
                    <w:spacing w:line="0" w:lineRule="atLeast"/>
                    <w:jc w:val="center"/>
                    <w:rPr>
                      <w:color w:val="auto"/>
                      <w:sz w:val="18"/>
                      <w:szCs w:val="18"/>
                    </w:rPr>
                  </w:pPr>
                  <w:r>
                    <w:rPr>
                      <w:color w:val="auto"/>
                      <w:sz w:val="18"/>
                      <w:szCs w:val="18"/>
                    </w:rPr>
                    <w:t>氨氮</w:t>
                  </w:r>
                </w:p>
              </w:tc>
              <w:tc>
                <w:tcPr>
                  <w:tcW w:w="762" w:type="pct"/>
                  <w:tcBorders>
                    <w:top w:val="single" w:color="auto" w:sz="8" w:space="0"/>
                  </w:tcBorders>
                  <w:noWrap w:val="0"/>
                  <w:vAlign w:val="center"/>
                </w:tcPr>
                <w:p w14:paraId="55143FC8">
                  <w:pPr>
                    <w:adjustRightInd w:val="0"/>
                    <w:snapToGrid w:val="0"/>
                    <w:spacing w:line="0" w:lineRule="atLeast"/>
                    <w:jc w:val="center"/>
                    <w:rPr>
                      <w:color w:val="auto"/>
                      <w:sz w:val="18"/>
                      <w:szCs w:val="18"/>
                    </w:rPr>
                  </w:pPr>
                  <w:r>
                    <w:rPr>
                      <w:color w:val="auto"/>
                      <w:sz w:val="18"/>
                      <w:szCs w:val="18"/>
                    </w:rPr>
                    <w:t>COD</w:t>
                  </w:r>
                </w:p>
              </w:tc>
              <w:tc>
                <w:tcPr>
                  <w:tcW w:w="770" w:type="pct"/>
                  <w:tcBorders>
                    <w:top w:val="single" w:color="auto" w:sz="8" w:space="0"/>
                  </w:tcBorders>
                  <w:noWrap w:val="0"/>
                  <w:vAlign w:val="center"/>
                </w:tcPr>
                <w:p w14:paraId="30291FCB">
                  <w:pPr>
                    <w:adjustRightInd w:val="0"/>
                    <w:snapToGrid w:val="0"/>
                    <w:spacing w:line="0" w:lineRule="atLeast"/>
                    <w:jc w:val="center"/>
                    <w:rPr>
                      <w:color w:val="auto"/>
                      <w:sz w:val="18"/>
                      <w:szCs w:val="18"/>
                    </w:rPr>
                  </w:pPr>
                  <w:r>
                    <w:rPr>
                      <w:color w:val="auto"/>
                      <w:sz w:val="18"/>
                      <w:szCs w:val="18"/>
                    </w:rPr>
                    <w:t>氨氮</w:t>
                  </w:r>
                </w:p>
              </w:tc>
            </w:tr>
            <w:tr w14:paraId="081B1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736" w:type="pct"/>
                  <w:noWrap w:val="0"/>
                  <w:vAlign w:val="center"/>
                </w:tcPr>
                <w:p w14:paraId="3F2B1B17">
                  <w:pPr>
                    <w:adjustRightInd w:val="0"/>
                    <w:snapToGrid w:val="0"/>
                    <w:spacing w:line="0" w:lineRule="atLeast"/>
                    <w:jc w:val="center"/>
                    <w:rPr>
                      <w:color w:val="auto"/>
                      <w:sz w:val="18"/>
                      <w:szCs w:val="18"/>
                    </w:rPr>
                  </w:pPr>
                  <w:r>
                    <w:rPr>
                      <w:color w:val="auto"/>
                      <w:sz w:val="18"/>
                      <w:szCs w:val="18"/>
                    </w:rPr>
                    <w:t>总量指标</w:t>
                  </w:r>
                </w:p>
              </w:tc>
              <w:tc>
                <w:tcPr>
                  <w:tcW w:w="519" w:type="pct"/>
                  <w:noWrap w:val="0"/>
                  <w:vAlign w:val="center"/>
                </w:tcPr>
                <w:p w14:paraId="1542F70F">
                  <w:pPr>
                    <w:adjustRightInd w:val="0"/>
                    <w:snapToGrid w:val="0"/>
                    <w:spacing w:line="0" w:lineRule="atLeast"/>
                    <w:jc w:val="center"/>
                    <w:rPr>
                      <w:rFonts w:hint="eastAsia" w:eastAsia="宋体"/>
                      <w:color w:val="auto"/>
                      <w:kern w:val="0"/>
                      <w:sz w:val="18"/>
                      <w:szCs w:val="18"/>
                      <w:lang w:val="en-US" w:eastAsia="zh-CN" w:bidi="ar"/>
                    </w:rPr>
                  </w:pPr>
                  <w:r>
                    <w:rPr>
                      <w:rFonts w:hint="eastAsia"/>
                      <w:color w:val="auto"/>
                      <w:kern w:val="0"/>
                      <w:sz w:val="18"/>
                      <w:szCs w:val="18"/>
                      <w:lang w:val="en-US" w:eastAsia="zh-CN" w:bidi="ar"/>
                    </w:rPr>
                    <w:t>0</w:t>
                  </w:r>
                </w:p>
              </w:tc>
              <w:tc>
                <w:tcPr>
                  <w:tcW w:w="535" w:type="pct"/>
                  <w:noWrap w:val="0"/>
                  <w:vAlign w:val="center"/>
                </w:tcPr>
                <w:p w14:paraId="3D53CE76">
                  <w:pPr>
                    <w:adjustRightInd w:val="0"/>
                    <w:snapToGrid w:val="0"/>
                    <w:spacing w:line="0" w:lineRule="atLeast"/>
                    <w:jc w:val="center"/>
                    <w:rPr>
                      <w:rFonts w:hint="eastAsia" w:eastAsia="宋体"/>
                      <w:color w:val="auto"/>
                      <w:kern w:val="0"/>
                      <w:sz w:val="18"/>
                      <w:szCs w:val="18"/>
                      <w:lang w:val="en-US" w:eastAsia="zh-CN" w:bidi="ar"/>
                    </w:rPr>
                  </w:pPr>
                  <w:r>
                    <w:rPr>
                      <w:rFonts w:hint="eastAsia"/>
                      <w:color w:val="auto"/>
                      <w:kern w:val="0"/>
                      <w:sz w:val="18"/>
                      <w:szCs w:val="18"/>
                      <w:lang w:val="en-US" w:eastAsia="zh-CN" w:bidi="ar"/>
                    </w:rPr>
                    <w:t>0</w:t>
                  </w:r>
                </w:p>
              </w:tc>
              <w:tc>
                <w:tcPr>
                  <w:tcW w:w="913" w:type="pct"/>
                  <w:noWrap w:val="0"/>
                  <w:vAlign w:val="center"/>
                </w:tcPr>
                <w:p w14:paraId="18F714A8">
                  <w:pPr>
                    <w:adjustRightInd w:val="0"/>
                    <w:snapToGrid w:val="0"/>
                    <w:spacing w:line="0" w:lineRule="atLeast"/>
                    <w:jc w:val="center"/>
                    <w:rPr>
                      <w:rFonts w:hint="default" w:eastAsia="宋体"/>
                      <w:color w:val="auto"/>
                      <w:sz w:val="18"/>
                      <w:szCs w:val="18"/>
                      <w:lang w:val="en-US" w:eastAsia="zh-CN"/>
                    </w:rPr>
                  </w:pPr>
                  <w:r>
                    <w:rPr>
                      <w:rFonts w:hint="eastAsia" w:eastAsia="宋体"/>
                      <w:color w:val="auto"/>
                      <w:sz w:val="18"/>
                      <w:szCs w:val="18"/>
                      <w:lang w:val="en-US" w:eastAsia="zh-CN"/>
                    </w:rPr>
                    <w:t>0.043</w:t>
                  </w:r>
                </w:p>
              </w:tc>
              <w:tc>
                <w:tcPr>
                  <w:tcW w:w="762" w:type="pct"/>
                  <w:noWrap w:val="0"/>
                  <w:vAlign w:val="center"/>
                </w:tcPr>
                <w:p w14:paraId="5D5B628F">
                  <w:pPr>
                    <w:adjustRightInd w:val="0"/>
                    <w:snapToGrid w:val="0"/>
                    <w:spacing w:line="0" w:lineRule="atLeast"/>
                    <w:jc w:val="center"/>
                    <w:rPr>
                      <w:rFonts w:hint="default" w:eastAsia="宋体"/>
                      <w:color w:val="auto"/>
                      <w:sz w:val="18"/>
                      <w:szCs w:val="18"/>
                      <w:lang w:val="en-US" w:eastAsia="zh-CN"/>
                    </w:rPr>
                  </w:pPr>
                  <w:r>
                    <w:rPr>
                      <w:rFonts w:hint="eastAsia" w:eastAsia="宋体"/>
                      <w:color w:val="auto"/>
                      <w:sz w:val="18"/>
                      <w:szCs w:val="18"/>
                      <w:lang w:val="en-US" w:eastAsia="zh-CN"/>
                    </w:rPr>
                    <w:t>0.009</w:t>
                  </w:r>
                </w:p>
              </w:tc>
              <w:tc>
                <w:tcPr>
                  <w:tcW w:w="762" w:type="pct"/>
                  <w:noWrap w:val="0"/>
                  <w:vAlign w:val="center"/>
                </w:tcPr>
                <w:p w14:paraId="2C06E005">
                  <w:pPr>
                    <w:adjustRightInd w:val="0"/>
                    <w:snapToGrid w:val="0"/>
                    <w:spacing w:line="0" w:lineRule="atLeast"/>
                    <w:jc w:val="center"/>
                    <w:rPr>
                      <w:rFonts w:hint="default" w:eastAsia="宋体"/>
                      <w:color w:val="auto"/>
                      <w:sz w:val="18"/>
                      <w:szCs w:val="18"/>
                      <w:lang w:val="en-US" w:eastAsia="zh-CN"/>
                    </w:rPr>
                  </w:pPr>
                  <w:r>
                    <w:rPr>
                      <w:rFonts w:hint="eastAsia" w:eastAsia="宋体"/>
                      <w:color w:val="auto"/>
                      <w:sz w:val="18"/>
                      <w:szCs w:val="18"/>
                      <w:lang w:val="en-US" w:eastAsia="zh-CN"/>
                    </w:rPr>
                    <w:t>0.00</w:t>
                  </w:r>
                  <w:r>
                    <w:rPr>
                      <w:rFonts w:hint="eastAsia"/>
                      <w:color w:val="auto"/>
                      <w:sz w:val="18"/>
                      <w:szCs w:val="18"/>
                      <w:lang w:val="en-US" w:eastAsia="zh-CN"/>
                    </w:rPr>
                    <w:t>3</w:t>
                  </w:r>
                </w:p>
              </w:tc>
              <w:tc>
                <w:tcPr>
                  <w:tcW w:w="770" w:type="pct"/>
                  <w:noWrap w:val="0"/>
                  <w:vAlign w:val="center"/>
                </w:tcPr>
                <w:p w14:paraId="5BFDE338">
                  <w:pPr>
                    <w:adjustRightInd w:val="0"/>
                    <w:snapToGrid w:val="0"/>
                    <w:spacing w:line="0" w:lineRule="atLeast"/>
                    <w:jc w:val="center"/>
                    <w:rPr>
                      <w:rFonts w:hint="default" w:eastAsia="宋体"/>
                      <w:color w:val="auto"/>
                      <w:sz w:val="18"/>
                      <w:szCs w:val="18"/>
                      <w:lang w:val="en-US" w:eastAsia="zh-CN"/>
                    </w:rPr>
                  </w:pPr>
                  <w:r>
                    <w:rPr>
                      <w:rFonts w:hint="eastAsia" w:eastAsia="宋体"/>
                      <w:color w:val="auto"/>
                      <w:sz w:val="18"/>
                      <w:szCs w:val="18"/>
                      <w:lang w:val="en-US" w:eastAsia="zh-CN"/>
                    </w:rPr>
                    <w:t>0.001</w:t>
                  </w:r>
                </w:p>
              </w:tc>
            </w:tr>
          </w:tbl>
          <w:p w14:paraId="628230EA">
            <w:pPr>
              <w:pStyle w:val="86"/>
              <w:spacing w:line="480" w:lineRule="exact"/>
              <w:ind w:firstLine="420" w:firstLineChars="200"/>
              <w:rPr>
                <w:rFonts w:hint="eastAsia" w:ascii="Times New Roman" w:hAnsi="Times New Roman"/>
                <w:color w:val="auto"/>
                <w:sz w:val="21"/>
                <w:szCs w:val="21"/>
                <w:highlight w:val="green"/>
              </w:rPr>
            </w:pPr>
            <w:r>
              <w:rPr>
                <w:rFonts w:hint="eastAsia" w:ascii="Times New Roman" w:hAnsi="Times New Roman"/>
                <w:color w:val="auto"/>
                <w:sz w:val="21"/>
                <w:szCs w:val="21"/>
              </w:rPr>
              <w:t>各项目污染物总量核定过程如下：</w:t>
            </w:r>
          </w:p>
          <w:p w14:paraId="6DCD7CD6">
            <w:pPr>
              <w:spacing w:line="480" w:lineRule="exact"/>
              <w:ind w:firstLine="422" w:firstLineChars="200"/>
              <w:rPr>
                <w:b/>
                <w:bCs/>
                <w:color w:val="auto"/>
                <w:szCs w:val="21"/>
              </w:rPr>
            </w:pPr>
            <w:r>
              <w:rPr>
                <w:rFonts w:hint="eastAsia"/>
                <w:b/>
                <w:bCs/>
                <w:color w:val="auto"/>
                <w:szCs w:val="21"/>
              </w:rPr>
              <w:t>1、</w:t>
            </w:r>
            <w:r>
              <w:rPr>
                <w:b/>
                <w:bCs/>
                <w:color w:val="auto"/>
                <w:szCs w:val="21"/>
              </w:rPr>
              <w:t>废气</w:t>
            </w:r>
          </w:p>
          <w:p w14:paraId="42A24698">
            <w:pPr>
              <w:pStyle w:val="114"/>
              <w:keepNext w:val="0"/>
              <w:keepLines w:val="0"/>
              <w:pageBreakBefore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eastAsia="zh-CN"/>
              </w:rPr>
              <w:t>本项目</w:t>
            </w:r>
            <w:r>
              <w:rPr>
                <w:rFonts w:hint="default" w:ascii="Times New Roman" w:hAnsi="Times New Roman" w:eastAsia="宋体" w:cs="Times New Roman"/>
                <w:color w:val="auto"/>
                <w:sz w:val="21"/>
                <w:szCs w:val="21"/>
                <w:highlight w:val="none"/>
              </w:rPr>
              <w:t>无SO</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sz w:val="21"/>
                <w:szCs w:val="21"/>
                <w:highlight w:val="none"/>
              </w:rPr>
              <w:t>、NO</w:t>
            </w:r>
            <w:r>
              <w:rPr>
                <w:rFonts w:hint="default" w:ascii="Times New Roman" w:hAnsi="Times New Roman" w:eastAsia="宋体" w:cs="Times New Roman"/>
                <w:color w:val="auto"/>
                <w:sz w:val="21"/>
                <w:szCs w:val="21"/>
                <w:highlight w:val="none"/>
                <w:vertAlign w:val="subscript"/>
              </w:rPr>
              <w:t>X</w:t>
            </w:r>
            <w:r>
              <w:rPr>
                <w:rFonts w:hint="default" w:ascii="Times New Roman" w:hAnsi="Times New Roman" w:eastAsia="宋体" w:cs="Times New Roman"/>
                <w:color w:val="auto"/>
                <w:sz w:val="21"/>
                <w:szCs w:val="21"/>
                <w:highlight w:val="none"/>
              </w:rPr>
              <w:t>产生，</w:t>
            </w:r>
            <w:r>
              <w:rPr>
                <w:rFonts w:hint="default" w:ascii="Times New Roman" w:hAnsi="Times New Roman" w:eastAsia="宋体" w:cs="Times New Roman"/>
                <w:color w:val="auto"/>
                <w:sz w:val="21"/>
                <w:szCs w:val="21"/>
                <w:highlight w:val="none"/>
                <w:lang w:eastAsia="zh-CN"/>
              </w:rPr>
              <w:t>因此</w:t>
            </w:r>
            <w:r>
              <w:rPr>
                <w:rFonts w:hint="default" w:ascii="Times New Roman" w:hAnsi="Times New Roman" w:eastAsia="宋体" w:cs="Times New Roman"/>
                <w:color w:val="auto"/>
                <w:sz w:val="21"/>
                <w:szCs w:val="21"/>
                <w:highlight w:val="none"/>
              </w:rPr>
              <w:t>SO</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sz w:val="21"/>
                <w:szCs w:val="21"/>
                <w:highlight w:val="none"/>
              </w:rPr>
              <w:t>、NO</w:t>
            </w:r>
            <w:r>
              <w:rPr>
                <w:rFonts w:hint="default" w:ascii="Times New Roman" w:hAnsi="Times New Roman" w:eastAsia="宋体" w:cs="Times New Roman"/>
                <w:color w:val="auto"/>
                <w:sz w:val="21"/>
                <w:szCs w:val="21"/>
                <w:highlight w:val="none"/>
                <w:lang w:val="en-US" w:eastAsia="zh-CN"/>
              </w:rPr>
              <w:t>x的总量指标均为0t/a。</w:t>
            </w:r>
          </w:p>
          <w:p w14:paraId="66EBC157">
            <w:pPr>
              <w:spacing w:line="480" w:lineRule="exact"/>
              <w:ind w:firstLine="422" w:firstLineChars="200"/>
              <w:rPr>
                <w:b/>
                <w:bCs/>
                <w:color w:val="auto"/>
                <w:szCs w:val="21"/>
              </w:rPr>
            </w:pPr>
            <w:r>
              <w:rPr>
                <w:rFonts w:hint="eastAsia"/>
                <w:b/>
                <w:bCs/>
                <w:color w:val="auto"/>
                <w:szCs w:val="21"/>
              </w:rPr>
              <w:t>2、</w:t>
            </w:r>
            <w:r>
              <w:rPr>
                <w:b/>
                <w:bCs/>
                <w:color w:val="auto"/>
                <w:szCs w:val="21"/>
              </w:rPr>
              <w:t>废水</w:t>
            </w:r>
          </w:p>
          <w:p w14:paraId="4E82882B">
            <w:pPr>
              <w:spacing w:line="480" w:lineRule="exact"/>
              <w:ind w:firstLine="420" w:firstLineChars="200"/>
              <w:jc w:val="left"/>
              <w:rPr>
                <w:rFonts w:hint="eastAsia"/>
                <w:color w:val="auto"/>
                <w:szCs w:val="21"/>
                <w:lang w:eastAsia="zh-CN"/>
              </w:rPr>
            </w:pPr>
            <w:r>
              <w:rPr>
                <w:rFonts w:hint="eastAsia"/>
                <w:color w:val="auto"/>
                <w:szCs w:val="21"/>
              </w:rPr>
              <w:t>本项目</w:t>
            </w:r>
            <w:r>
              <w:rPr>
                <w:rFonts w:hint="eastAsia"/>
                <w:color w:val="auto"/>
                <w:szCs w:val="21"/>
                <w:lang w:eastAsia="zh-CN"/>
              </w:rPr>
              <w:t>清洗用水循环使用，不外排；生活污水经化粪池处理后经管网排入辛务村污水处理站，</w:t>
            </w:r>
            <w:r>
              <w:rPr>
                <w:rFonts w:hint="eastAsia"/>
                <w:color w:val="auto"/>
                <w:szCs w:val="21"/>
              </w:rPr>
              <w:t>处理后的废水</w:t>
            </w:r>
            <w:r>
              <w:rPr>
                <w:rFonts w:hint="eastAsia"/>
                <w:color w:val="auto"/>
                <w:szCs w:val="21"/>
                <w:lang w:eastAsia="zh-CN"/>
              </w:rPr>
              <w:t>满足</w:t>
            </w:r>
            <w:r>
              <w:rPr>
                <w:color w:val="auto"/>
                <w:szCs w:val="21"/>
              </w:rPr>
              <w:t>《污水综合排放标准》（GB</w:t>
            </w:r>
            <w:r>
              <w:rPr>
                <w:rFonts w:hint="eastAsia"/>
                <w:color w:val="auto"/>
                <w:szCs w:val="21"/>
              </w:rPr>
              <w:t xml:space="preserve"> </w:t>
            </w:r>
            <w:r>
              <w:rPr>
                <w:color w:val="auto"/>
                <w:szCs w:val="21"/>
              </w:rPr>
              <w:t>8978-1996）表4中三级标准限值</w:t>
            </w:r>
            <w:r>
              <w:rPr>
                <w:rFonts w:hint="eastAsia"/>
                <w:color w:val="auto"/>
                <w:szCs w:val="21"/>
                <w:lang w:eastAsia="zh-CN"/>
              </w:rPr>
              <w:t>及污水处理站</w:t>
            </w:r>
            <w:r>
              <w:rPr>
                <w:color w:val="auto"/>
                <w:szCs w:val="21"/>
              </w:rPr>
              <w:t>进水水质要求</w:t>
            </w:r>
            <w:r>
              <w:rPr>
                <w:rFonts w:hint="eastAsia"/>
                <w:color w:val="auto"/>
                <w:szCs w:val="21"/>
                <w:lang w:eastAsia="zh-CN"/>
              </w:rPr>
              <w:t>。</w:t>
            </w:r>
          </w:p>
          <w:p w14:paraId="66686022">
            <w:pPr>
              <w:spacing w:line="480" w:lineRule="exact"/>
              <w:ind w:firstLine="420" w:firstLineChars="200"/>
              <w:jc w:val="left"/>
              <w:rPr>
                <w:color w:val="auto"/>
                <w:szCs w:val="21"/>
              </w:rPr>
            </w:pPr>
            <w:r>
              <w:rPr>
                <w:rFonts w:hint="eastAsia"/>
                <w:color w:val="auto"/>
                <w:szCs w:val="21"/>
              </w:rPr>
              <w:t>本</w:t>
            </w:r>
            <w:r>
              <w:rPr>
                <w:color w:val="auto"/>
                <w:szCs w:val="21"/>
              </w:rPr>
              <w:t>项目废水排放量</w:t>
            </w:r>
            <w:r>
              <w:rPr>
                <w:rFonts w:hint="eastAsia"/>
                <w:color w:val="auto"/>
                <w:szCs w:val="21"/>
                <w:lang w:val="en-US" w:eastAsia="zh-CN"/>
              </w:rPr>
              <w:t>96</w:t>
            </w:r>
            <w:r>
              <w:rPr>
                <w:color w:val="auto"/>
                <w:szCs w:val="21"/>
              </w:rPr>
              <w:t>m</w:t>
            </w:r>
            <w:r>
              <w:rPr>
                <w:color w:val="auto"/>
                <w:szCs w:val="21"/>
                <w:vertAlign w:val="superscript"/>
              </w:rPr>
              <w:t>3</w:t>
            </w:r>
            <w:r>
              <w:rPr>
                <w:color w:val="auto"/>
                <w:szCs w:val="21"/>
              </w:rPr>
              <w:t>/a</w:t>
            </w:r>
            <w:r>
              <w:rPr>
                <w:rFonts w:hint="eastAsia"/>
                <w:color w:val="auto"/>
                <w:szCs w:val="21"/>
                <w:lang w:eastAsia="zh-CN"/>
              </w:rPr>
              <w:t>（</w:t>
            </w:r>
            <w:r>
              <w:rPr>
                <w:rFonts w:hint="eastAsia"/>
                <w:color w:val="auto"/>
                <w:szCs w:val="21"/>
                <w:lang w:val="en-US" w:eastAsia="zh-CN"/>
              </w:rPr>
              <w:t>0.32</w:t>
            </w:r>
            <w:r>
              <w:rPr>
                <w:color w:val="auto"/>
                <w:szCs w:val="21"/>
              </w:rPr>
              <w:t>m</w:t>
            </w:r>
            <w:r>
              <w:rPr>
                <w:color w:val="auto"/>
                <w:szCs w:val="21"/>
                <w:vertAlign w:val="superscript"/>
              </w:rPr>
              <w:t>3</w:t>
            </w:r>
            <w:r>
              <w:rPr>
                <w:color w:val="auto"/>
                <w:szCs w:val="21"/>
              </w:rPr>
              <w:t>/</w:t>
            </w:r>
            <w:r>
              <w:rPr>
                <w:rFonts w:hint="eastAsia"/>
                <w:color w:val="auto"/>
                <w:szCs w:val="21"/>
                <w:lang w:val="en-US" w:eastAsia="zh-CN"/>
              </w:rPr>
              <w:t>d</w:t>
            </w:r>
            <w:r>
              <w:rPr>
                <w:rFonts w:hint="eastAsia"/>
                <w:color w:val="auto"/>
                <w:szCs w:val="21"/>
                <w:lang w:eastAsia="zh-CN"/>
              </w:rPr>
              <w:t>）</w:t>
            </w:r>
            <w:r>
              <w:rPr>
                <w:color w:val="auto"/>
                <w:szCs w:val="21"/>
              </w:rPr>
              <w:t>。</w:t>
            </w:r>
          </w:p>
          <w:p w14:paraId="7EFABDD2">
            <w:pPr>
              <w:spacing w:line="480" w:lineRule="exact"/>
              <w:ind w:firstLine="420" w:firstLineChars="200"/>
              <w:rPr>
                <w:color w:val="auto"/>
                <w:szCs w:val="21"/>
              </w:rPr>
            </w:pPr>
            <w:r>
              <w:rPr>
                <w:rFonts w:hint="eastAsia"/>
                <w:color w:val="auto"/>
                <w:szCs w:val="21"/>
              </w:rPr>
              <w:t>（1）</w:t>
            </w:r>
            <w:r>
              <w:rPr>
                <w:rFonts w:hint="eastAsia"/>
                <w:color w:val="auto"/>
                <w:szCs w:val="21"/>
                <w:lang w:eastAsia="zh-CN"/>
              </w:rPr>
              <w:t>排入污水处理厂</w:t>
            </w:r>
            <w:r>
              <w:rPr>
                <w:color w:val="auto"/>
                <w:szCs w:val="21"/>
              </w:rPr>
              <w:t>总量控制指标计算</w:t>
            </w:r>
          </w:p>
          <w:p w14:paraId="53F1EA2B">
            <w:pPr>
              <w:spacing w:line="480" w:lineRule="exact"/>
              <w:ind w:firstLine="420" w:firstLineChars="200"/>
              <w:rPr>
                <w:color w:val="auto"/>
                <w:szCs w:val="21"/>
              </w:rPr>
            </w:pPr>
            <w:r>
              <w:rPr>
                <w:color w:val="auto"/>
                <w:szCs w:val="21"/>
              </w:rPr>
              <w:t>纳入管网标准总量控制指标核算按照满足</w:t>
            </w:r>
            <w:r>
              <w:rPr>
                <w:rFonts w:hint="eastAsia"/>
                <w:color w:val="auto"/>
                <w:szCs w:val="21"/>
                <w:lang w:eastAsia="zh-CN"/>
              </w:rPr>
              <w:t>辛务村污水处理站</w:t>
            </w:r>
            <w:r>
              <w:rPr>
                <w:color w:val="auto"/>
                <w:szCs w:val="21"/>
              </w:rPr>
              <w:t>的进水水质要求和《污水综合排放标准》（GB</w:t>
            </w:r>
            <w:r>
              <w:rPr>
                <w:rFonts w:hint="eastAsia"/>
                <w:color w:val="auto"/>
                <w:szCs w:val="21"/>
              </w:rPr>
              <w:t xml:space="preserve"> </w:t>
            </w:r>
            <w:r>
              <w:rPr>
                <w:color w:val="auto"/>
                <w:szCs w:val="21"/>
              </w:rPr>
              <w:t>8978-1996）表4中三级标准限值要求，二者取严值，即COD≤</w:t>
            </w:r>
            <w:r>
              <w:rPr>
                <w:rFonts w:hint="eastAsia"/>
                <w:color w:val="auto"/>
                <w:szCs w:val="21"/>
                <w:lang w:val="en-US" w:eastAsia="zh-CN"/>
              </w:rPr>
              <w:t>450</w:t>
            </w:r>
            <w:r>
              <w:rPr>
                <w:rFonts w:hint="eastAsia"/>
                <w:color w:val="auto"/>
                <w:szCs w:val="21"/>
              </w:rPr>
              <w:t xml:space="preserve"> </w:t>
            </w:r>
            <w:r>
              <w:rPr>
                <w:color w:val="auto"/>
                <w:szCs w:val="21"/>
              </w:rPr>
              <w:t>mg/L、氨氮≤</w:t>
            </w:r>
            <w:r>
              <w:rPr>
                <w:rFonts w:hint="eastAsia"/>
                <w:color w:val="auto"/>
                <w:szCs w:val="21"/>
                <w:lang w:val="en-US" w:eastAsia="zh-CN"/>
              </w:rPr>
              <w:t>90</w:t>
            </w:r>
            <w:r>
              <w:rPr>
                <w:rFonts w:hint="eastAsia"/>
                <w:color w:val="auto"/>
                <w:szCs w:val="21"/>
              </w:rPr>
              <w:t xml:space="preserve"> </w:t>
            </w:r>
            <w:r>
              <w:rPr>
                <w:color w:val="auto"/>
                <w:szCs w:val="21"/>
              </w:rPr>
              <w:t>mg/L进行核算，核算过程如下：</w:t>
            </w:r>
          </w:p>
          <w:p w14:paraId="73F5CE5D">
            <w:pPr>
              <w:spacing w:line="480" w:lineRule="exact"/>
              <w:ind w:firstLine="420" w:firstLineChars="200"/>
              <w:rPr>
                <w:color w:val="auto"/>
                <w:szCs w:val="21"/>
              </w:rPr>
            </w:pPr>
            <w:r>
              <w:rPr>
                <w:color w:val="auto"/>
                <w:szCs w:val="21"/>
              </w:rPr>
              <w:t>COD核定排放量=废水排放量×标准限值浓度×10</w:t>
            </w:r>
            <w:r>
              <w:rPr>
                <w:color w:val="auto"/>
                <w:szCs w:val="21"/>
                <w:vertAlign w:val="superscript"/>
              </w:rPr>
              <w:t>-6</w:t>
            </w:r>
          </w:p>
          <w:p w14:paraId="44CDECAD">
            <w:pPr>
              <w:spacing w:line="480" w:lineRule="exact"/>
              <w:ind w:firstLine="420" w:firstLineChars="200"/>
              <w:rPr>
                <w:color w:val="auto"/>
                <w:szCs w:val="21"/>
              </w:rPr>
            </w:pPr>
            <w:r>
              <w:rPr>
                <w:color w:val="auto"/>
                <w:szCs w:val="21"/>
              </w:rPr>
              <w:t xml:space="preserve">        =</w:t>
            </w:r>
            <w:r>
              <w:rPr>
                <w:rFonts w:hint="eastAsia"/>
                <w:color w:val="auto"/>
                <w:szCs w:val="21"/>
                <w:lang w:val="en-US" w:eastAsia="zh-CN"/>
              </w:rPr>
              <w:t>96</w:t>
            </w:r>
            <w:r>
              <w:rPr>
                <w:color w:val="auto"/>
                <w:szCs w:val="21"/>
              </w:rPr>
              <w:t>m</w:t>
            </w:r>
            <w:r>
              <w:rPr>
                <w:color w:val="auto"/>
                <w:szCs w:val="21"/>
                <w:vertAlign w:val="superscript"/>
              </w:rPr>
              <w:t>3</w:t>
            </w:r>
            <w:r>
              <w:rPr>
                <w:color w:val="auto"/>
                <w:szCs w:val="21"/>
              </w:rPr>
              <w:t>/a×</w:t>
            </w:r>
            <w:r>
              <w:rPr>
                <w:rFonts w:hint="eastAsia"/>
                <w:color w:val="auto"/>
                <w:szCs w:val="21"/>
                <w:lang w:val="en-US" w:eastAsia="zh-CN"/>
              </w:rPr>
              <w:t>450</w:t>
            </w:r>
            <w:r>
              <w:rPr>
                <w:rFonts w:hint="eastAsia"/>
                <w:color w:val="auto"/>
                <w:szCs w:val="21"/>
              </w:rPr>
              <w:t xml:space="preserve"> </w:t>
            </w:r>
            <w:r>
              <w:rPr>
                <w:color w:val="auto"/>
                <w:szCs w:val="21"/>
              </w:rPr>
              <w:t>mg/L×10</w:t>
            </w:r>
            <w:r>
              <w:rPr>
                <w:color w:val="auto"/>
                <w:szCs w:val="21"/>
                <w:vertAlign w:val="superscript"/>
              </w:rPr>
              <w:t>-6</w:t>
            </w:r>
            <w:r>
              <w:rPr>
                <w:color w:val="auto"/>
                <w:szCs w:val="21"/>
              </w:rPr>
              <w:t>=</w:t>
            </w:r>
            <w:r>
              <w:rPr>
                <w:rFonts w:hint="eastAsia"/>
                <w:color w:val="auto"/>
                <w:szCs w:val="21"/>
                <w:lang w:val="en-US" w:eastAsia="zh-CN"/>
              </w:rPr>
              <w:t>0.043</w:t>
            </w:r>
            <w:r>
              <w:rPr>
                <w:rFonts w:hint="eastAsia"/>
                <w:color w:val="auto"/>
                <w:szCs w:val="21"/>
              </w:rPr>
              <w:t xml:space="preserve"> </w:t>
            </w:r>
            <w:r>
              <w:rPr>
                <w:color w:val="auto"/>
                <w:szCs w:val="21"/>
              </w:rPr>
              <w:t>t/a</w:t>
            </w:r>
          </w:p>
          <w:p w14:paraId="26CE3C0E">
            <w:pPr>
              <w:spacing w:line="480" w:lineRule="exact"/>
              <w:ind w:firstLine="420" w:firstLineChars="200"/>
              <w:rPr>
                <w:color w:val="auto"/>
                <w:szCs w:val="21"/>
              </w:rPr>
            </w:pPr>
            <w:r>
              <w:rPr>
                <w:color w:val="auto"/>
                <w:szCs w:val="21"/>
              </w:rPr>
              <w:t>氨氮核定排放量=废水排放量×标准限值排放浓度×10</w:t>
            </w:r>
            <w:r>
              <w:rPr>
                <w:color w:val="auto"/>
                <w:szCs w:val="21"/>
                <w:vertAlign w:val="superscript"/>
              </w:rPr>
              <w:t>-6</w:t>
            </w:r>
          </w:p>
          <w:p w14:paraId="65AB106F">
            <w:pPr>
              <w:spacing w:line="480" w:lineRule="exact"/>
              <w:ind w:firstLine="420" w:firstLineChars="200"/>
              <w:rPr>
                <w:color w:val="auto"/>
                <w:szCs w:val="21"/>
              </w:rPr>
            </w:pPr>
            <w:r>
              <w:rPr>
                <w:color w:val="auto"/>
                <w:szCs w:val="21"/>
              </w:rPr>
              <w:t xml:space="preserve">        =</w:t>
            </w:r>
            <w:r>
              <w:rPr>
                <w:rFonts w:hint="eastAsia"/>
                <w:color w:val="auto"/>
                <w:szCs w:val="21"/>
                <w:lang w:val="en-US" w:eastAsia="zh-CN"/>
              </w:rPr>
              <w:t>96</w:t>
            </w:r>
            <w:r>
              <w:rPr>
                <w:color w:val="auto"/>
                <w:szCs w:val="21"/>
              </w:rPr>
              <w:t>m</w:t>
            </w:r>
            <w:r>
              <w:rPr>
                <w:color w:val="auto"/>
                <w:szCs w:val="21"/>
                <w:vertAlign w:val="superscript"/>
              </w:rPr>
              <w:t>3</w:t>
            </w:r>
            <w:r>
              <w:rPr>
                <w:color w:val="auto"/>
                <w:szCs w:val="21"/>
              </w:rPr>
              <w:t>/a×</w:t>
            </w:r>
            <w:r>
              <w:rPr>
                <w:rFonts w:hint="eastAsia"/>
                <w:color w:val="auto"/>
                <w:szCs w:val="21"/>
                <w:lang w:val="en-US" w:eastAsia="zh-CN"/>
              </w:rPr>
              <w:t>90</w:t>
            </w:r>
            <w:r>
              <w:rPr>
                <w:color w:val="auto"/>
                <w:szCs w:val="21"/>
              </w:rPr>
              <w:t>mg/L×10</w:t>
            </w:r>
            <w:r>
              <w:rPr>
                <w:color w:val="auto"/>
                <w:szCs w:val="21"/>
                <w:vertAlign w:val="superscript"/>
              </w:rPr>
              <w:t>-6</w:t>
            </w:r>
            <w:r>
              <w:rPr>
                <w:color w:val="auto"/>
                <w:szCs w:val="21"/>
              </w:rPr>
              <w:t>=</w:t>
            </w:r>
            <w:r>
              <w:rPr>
                <w:rFonts w:hint="eastAsia"/>
                <w:color w:val="auto"/>
                <w:szCs w:val="21"/>
                <w:lang w:val="en-US" w:eastAsia="zh-CN"/>
              </w:rPr>
              <w:t>0.009</w:t>
            </w:r>
            <w:r>
              <w:rPr>
                <w:color w:val="auto"/>
                <w:szCs w:val="21"/>
              </w:rPr>
              <w:t>t/a</w:t>
            </w:r>
          </w:p>
          <w:p w14:paraId="62300295">
            <w:pPr>
              <w:pStyle w:val="86"/>
              <w:spacing w:line="480" w:lineRule="exact"/>
              <w:ind w:firstLine="480"/>
              <w:rPr>
                <w:rFonts w:ascii="Times New Roman" w:hAnsi="Times New Roman"/>
                <w:color w:val="auto"/>
                <w:sz w:val="21"/>
                <w:szCs w:val="21"/>
                <w:lang w:val="de-DE"/>
              </w:rPr>
            </w:pPr>
            <w:r>
              <w:rPr>
                <w:rFonts w:hint="eastAsia" w:ascii="Times New Roman" w:hAnsi="Times New Roman"/>
                <w:color w:val="auto"/>
                <w:sz w:val="21"/>
                <w:szCs w:val="21"/>
              </w:rPr>
              <w:t>因此</w:t>
            </w:r>
            <w:r>
              <w:rPr>
                <w:rFonts w:ascii="Times New Roman" w:hAnsi="Times New Roman"/>
                <w:color w:val="auto"/>
                <w:sz w:val="21"/>
                <w:szCs w:val="21"/>
              </w:rPr>
              <w:t>，</w:t>
            </w:r>
            <w:r>
              <w:rPr>
                <w:rFonts w:hint="eastAsia" w:ascii="Times New Roman" w:hAnsi="Times New Roman"/>
                <w:color w:val="auto"/>
                <w:sz w:val="21"/>
                <w:szCs w:val="21"/>
              </w:rPr>
              <w:t>本项目</w:t>
            </w:r>
            <w:r>
              <w:rPr>
                <w:rFonts w:ascii="Times New Roman" w:hAnsi="Times New Roman"/>
                <w:color w:val="auto"/>
                <w:sz w:val="21"/>
                <w:szCs w:val="21"/>
              </w:rPr>
              <w:t>纳入污水管网总量控制指标为</w:t>
            </w:r>
            <w:r>
              <w:rPr>
                <w:rFonts w:ascii="Times New Roman" w:hAnsi="Times New Roman"/>
                <w:color w:val="auto"/>
                <w:sz w:val="21"/>
                <w:szCs w:val="21"/>
                <w:lang w:val="de-DE"/>
              </w:rPr>
              <w:t>COD</w:t>
            </w:r>
            <w:r>
              <w:rPr>
                <w:rFonts w:hint="eastAsia" w:ascii="Times New Roman" w:hAnsi="Times New Roman"/>
                <w:color w:val="auto"/>
                <w:sz w:val="21"/>
                <w:szCs w:val="21"/>
              </w:rPr>
              <w:t xml:space="preserve"> </w:t>
            </w:r>
            <w:r>
              <w:rPr>
                <w:rFonts w:hint="eastAsia" w:ascii="Times New Roman" w:hAnsi="Times New Roman"/>
                <w:color w:val="auto"/>
                <w:sz w:val="21"/>
                <w:szCs w:val="21"/>
                <w:lang w:val="en-US" w:eastAsia="zh-CN"/>
              </w:rPr>
              <w:t>0.043</w:t>
            </w:r>
            <w:r>
              <w:rPr>
                <w:rFonts w:hint="eastAsia" w:ascii="Times New Roman" w:hAnsi="Times New Roman"/>
                <w:color w:val="auto"/>
                <w:sz w:val="21"/>
                <w:szCs w:val="21"/>
              </w:rPr>
              <w:t xml:space="preserve"> </w:t>
            </w:r>
            <w:r>
              <w:rPr>
                <w:rFonts w:ascii="Times New Roman" w:hAnsi="Times New Roman"/>
                <w:color w:val="auto"/>
                <w:sz w:val="21"/>
                <w:szCs w:val="21"/>
                <w:lang w:val="de-DE"/>
              </w:rPr>
              <w:t>t/a、氨氮</w:t>
            </w:r>
            <w:r>
              <w:rPr>
                <w:rFonts w:hint="eastAsia" w:ascii="Times New Roman" w:hAnsi="Times New Roman"/>
                <w:color w:val="auto"/>
                <w:sz w:val="21"/>
                <w:szCs w:val="21"/>
                <w:lang w:val="en-US" w:eastAsia="zh-CN"/>
              </w:rPr>
              <w:t>0.009</w:t>
            </w:r>
            <w:r>
              <w:rPr>
                <w:rFonts w:ascii="Times New Roman" w:hAnsi="Times New Roman"/>
                <w:color w:val="auto"/>
                <w:sz w:val="21"/>
                <w:szCs w:val="21"/>
              </w:rPr>
              <w:t>t</w:t>
            </w:r>
            <w:r>
              <w:rPr>
                <w:rFonts w:ascii="Times New Roman" w:hAnsi="Times New Roman"/>
                <w:color w:val="auto"/>
                <w:sz w:val="21"/>
                <w:szCs w:val="21"/>
                <w:lang w:val="de-DE"/>
              </w:rPr>
              <w:t>/a。</w:t>
            </w:r>
          </w:p>
          <w:p w14:paraId="5451DA12">
            <w:pPr>
              <w:spacing w:line="480" w:lineRule="exact"/>
              <w:ind w:firstLine="420" w:firstLineChars="200"/>
              <w:rPr>
                <w:color w:val="auto"/>
                <w:szCs w:val="21"/>
              </w:rPr>
            </w:pPr>
            <w:r>
              <w:rPr>
                <w:rFonts w:hint="eastAsia"/>
                <w:color w:val="auto"/>
                <w:szCs w:val="21"/>
              </w:rPr>
              <w:t>（2）</w:t>
            </w:r>
            <w:r>
              <w:rPr>
                <w:color w:val="auto"/>
                <w:szCs w:val="21"/>
              </w:rPr>
              <w:t>排入地表水标准总量控制指标计算</w:t>
            </w:r>
          </w:p>
          <w:p w14:paraId="7489B77C">
            <w:pPr>
              <w:spacing w:line="480" w:lineRule="exact"/>
              <w:ind w:firstLine="420" w:firstLineChars="200"/>
              <w:rPr>
                <w:color w:val="auto"/>
                <w:szCs w:val="21"/>
              </w:rPr>
            </w:pPr>
            <w:r>
              <w:rPr>
                <w:color w:val="auto"/>
                <w:szCs w:val="21"/>
              </w:rPr>
              <w:t>废水主要污染物排入地表水标准总量指标核算按照《</w:t>
            </w:r>
            <w:r>
              <w:rPr>
                <w:rFonts w:hint="eastAsia"/>
                <w:color w:val="auto"/>
                <w:szCs w:val="21"/>
                <w:lang w:eastAsia="zh-CN"/>
              </w:rPr>
              <w:t>大清河流域水</w:t>
            </w:r>
            <w:r>
              <w:rPr>
                <w:color w:val="auto"/>
                <w:szCs w:val="21"/>
              </w:rPr>
              <w:t>污染物排放标准》（</w:t>
            </w:r>
            <w:r>
              <w:rPr>
                <w:rFonts w:hint="eastAsia"/>
                <w:color w:val="auto"/>
                <w:szCs w:val="21"/>
                <w:lang w:val="en-US" w:eastAsia="zh-CN"/>
              </w:rPr>
              <w:t>D</w:t>
            </w:r>
            <w:r>
              <w:rPr>
                <w:color w:val="auto"/>
                <w:szCs w:val="21"/>
              </w:rPr>
              <w:t>B</w:t>
            </w:r>
            <w:r>
              <w:rPr>
                <w:rFonts w:hint="eastAsia"/>
                <w:color w:val="auto"/>
                <w:szCs w:val="21"/>
                <w:lang w:val="en-US" w:eastAsia="zh-CN"/>
              </w:rPr>
              <w:t>13/2795-2018</w:t>
            </w:r>
            <w:r>
              <w:rPr>
                <w:color w:val="auto"/>
                <w:szCs w:val="21"/>
              </w:rPr>
              <w:t>）</w:t>
            </w:r>
            <w:r>
              <w:rPr>
                <w:rFonts w:hint="eastAsia"/>
                <w:color w:val="auto"/>
                <w:szCs w:val="21"/>
                <w:lang w:eastAsia="zh-CN"/>
              </w:rPr>
              <w:t>中排放限值要求：</w:t>
            </w:r>
            <w:r>
              <w:rPr>
                <w:rFonts w:hint="default"/>
                <w:color w:val="auto"/>
                <w:szCs w:val="21"/>
              </w:rPr>
              <w:t>COD≤</w:t>
            </w:r>
            <w:r>
              <w:rPr>
                <w:rFonts w:hint="default"/>
                <w:color w:val="auto"/>
                <w:szCs w:val="21"/>
                <w:lang w:val="en-US" w:eastAsia="zh-CN"/>
              </w:rPr>
              <w:t>30</w:t>
            </w:r>
            <w:r>
              <w:rPr>
                <w:rFonts w:hint="default"/>
                <w:color w:val="auto"/>
                <w:szCs w:val="21"/>
              </w:rPr>
              <w:t>mg/L，NH</w:t>
            </w:r>
            <w:r>
              <w:rPr>
                <w:rFonts w:hint="default"/>
                <w:color w:val="auto"/>
                <w:szCs w:val="21"/>
                <w:vertAlign w:val="subscript"/>
              </w:rPr>
              <w:t>3</w:t>
            </w:r>
            <w:r>
              <w:rPr>
                <w:rFonts w:hint="default"/>
                <w:color w:val="auto"/>
                <w:szCs w:val="21"/>
              </w:rPr>
              <w:t>-N≤</w:t>
            </w:r>
            <w:r>
              <w:rPr>
                <w:rFonts w:hint="default"/>
                <w:color w:val="auto"/>
                <w:szCs w:val="21"/>
                <w:lang w:val="en-US" w:eastAsia="zh-CN"/>
              </w:rPr>
              <w:t>1.5（2.5）</w:t>
            </w:r>
            <w:r>
              <w:rPr>
                <w:rFonts w:hint="default"/>
                <w:color w:val="auto"/>
                <w:szCs w:val="21"/>
              </w:rPr>
              <w:t>mg/L</w:t>
            </w:r>
            <w:r>
              <w:rPr>
                <w:rFonts w:hint="default"/>
                <w:color w:val="auto"/>
                <w:szCs w:val="21"/>
                <w:lang w:val="en-US" w:eastAsia="zh-CN"/>
              </w:rPr>
              <w:t>。</w:t>
            </w:r>
            <w:r>
              <w:rPr>
                <w:rFonts w:hint="default"/>
                <w:color w:val="auto"/>
                <w:szCs w:val="21"/>
                <w:lang w:eastAsia="zh-CN"/>
              </w:rPr>
              <w:t>（本项目运营期为</w:t>
            </w:r>
            <w:r>
              <w:rPr>
                <w:rFonts w:hint="default"/>
                <w:color w:val="auto"/>
                <w:szCs w:val="21"/>
                <w:lang w:val="en-US" w:eastAsia="zh-CN"/>
              </w:rPr>
              <w:t>300d/a，其中2</w:t>
            </w:r>
            <w:r>
              <w:rPr>
                <w:rFonts w:hint="eastAsia"/>
                <w:color w:val="auto"/>
                <w:szCs w:val="21"/>
                <w:lang w:val="en-US" w:eastAsia="zh-CN"/>
              </w:rPr>
              <w:t>25</w:t>
            </w:r>
            <w:r>
              <w:rPr>
                <w:rFonts w:hint="default"/>
                <w:color w:val="auto"/>
                <w:szCs w:val="21"/>
                <w:lang w:val="en-US" w:eastAsia="zh-CN"/>
              </w:rPr>
              <w:t>天执行</w:t>
            </w:r>
            <w:r>
              <w:rPr>
                <w:rFonts w:hint="default"/>
                <w:color w:val="auto"/>
                <w:szCs w:val="21"/>
              </w:rPr>
              <w:t>氨氮≤</w:t>
            </w:r>
            <w:r>
              <w:rPr>
                <w:rFonts w:hint="default"/>
                <w:color w:val="auto"/>
                <w:szCs w:val="21"/>
                <w:lang w:val="en-US" w:eastAsia="zh-CN"/>
              </w:rPr>
              <w:t>1.</w:t>
            </w:r>
            <w:r>
              <w:rPr>
                <w:rFonts w:hint="default"/>
                <w:color w:val="auto"/>
                <w:szCs w:val="21"/>
              </w:rPr>
              <w:t>5mg/L</w:t>
            </w:r>
            <w:r>
              <w:rPr>
                <w:rFonts w:hint="default"/>
                <w:color w:val="auto"/>
                <w:szCs w:val="21"/>
                <w:lang w:eastAsia="zh-CN"/>
              </w:rPr>
              <w:t>标准，</w:t>
            </w:r>
            <w:r>
              <w:rPr>
                <w:rFonts w:hint="eastAsia"/>
                <w:color w:val="auto"/>
                <w:szCs w:val="21"/>
                <w:lang w:val="en-US" w:eastAsia="zh-CN"/>
              </w:rPr>
              <w:t>75</w:t>
            </w:r>
            <w:r>
              <w:rPr>
                <w:rFonts w:hint="default"/>
                <w:color w:val="auto"/>
                <w:szCs w:val="21"/>
                <w:lang w:val="en-US" w:eastAsia="zh-CN"/>
              </w:rPr>
              <w:t>天执行</w:t>
            </w:r>
            <w:r>
              <w:rPr>
                <w:rFonts w:hint="default"/>
                <w:color w:val="auto"/>
                <w:szCs w:val="21"/>
              </w:rPr>
              <w:t>氨氮≤</w:t>
            </w:r>
            <w:r>
              <w:rPr>
                <w:rFonts w:hint="default"/>
                <w:color w:val="auto"/>
                <w:szCs w:val="21"/>
                <w:lang w:val="en-US" w:eastAsia="zh-CN"/>
              </w:rPr>
              <w:t>2.5</w:t>
            </w:r>
            <w:r>
              <w:rPr>
                <w:rFonts w:hint="default"/>
                <w:color w:val="auto"/>
                <w:szCs w:val="21"/>
              </w:rPr>
              <w:t>mg/L</w:t>
            </w:r>
            <w:r>
              <w:rPr>
                <w:rFonts w:hint="default"/>
                <w:color w:val="auto"/>
                <w:szCs w:val="21"/>
                <w:lang w:eastAsia="zh-CN"/>
              </w:rPr>
              <w:t>标准）</w:t>
            </w:r>
            <w:r>
              <w:rPr>
                <w:rFonts w:hint="eastAsia" w:ascii="Times New Roman" w:hAnsi="Times New Roman" w:eastAsia="宋体"/>
                <w:color w:val="auto"/>
                <w:kern w:val="0"/>
                <w:sz w:val="21"/>
                <w:szCs w:val="21"/>
              </w:rPr>
              <w:t>。</w:t>
            </w:r>
            <w:r>
              <w:rPr>
                <w:rFonts w:hint="eastAsia" w:ascii="Times New Roman" w:hAnsi="Times New Roman" w:eastAsia="宋体"/>
                <w:color w:val="auto"/>
                <w:kern w:val="0"/>
                <w:sz w:val="21"/>
                <w:szCs w:val="21"/>
                <w:lang w:eastAsia="zh-CN"/>
              </w:rPr>
              <w:t>则</w:t>
            </w:r>
            <w:r>
              <w:rPr>
                <w:rFonts w:hint="eastAsia" w:ascii="Times New Roman" w:hAnsi="Times New Roman" w:eastAsia="宋体"/>
                <w:color w:val="auto"/>
                <w:kern w:val="0"/>
                <w:sz w:val="21"/>
                <w:szCs w:val="21"/>
              </w:rPr>
              <w:t>COD、氨氮的核定排放量计算如下：</w:t>
            </w:r>
          </w:p>
          <w:p w14:paraId="132F66AC">
            <w:pPr>
              <w:spacing w:line="480" w:lineRule="exact"/>
              <w:ind w:firstLine="420" w:firstLineChars="200"/>
              <w:rPr>
                <w:color w:val="auto"/>
                <w:szCs w:val="21"/>
              </w:rPr>
            </w:pPr>
            <w:r>
              <w:rPr>
                <w:color w:val="auto"/>
                <w:szCs w:val="21"/>
              </w:rPr>
              <w:t>COD核定排放量=废水排放量×标准限值浓度×10</w:t>
            </w:r>
            <w:r>
              <w:rPr>
                <w:color w:val="auto"/>
                <w:szCs w:val="21"/>
                <w:vertAlign w:val="superscript"/>
              </w:rPr>
              <w:t>-6</w:t>
            </w:r>
          </w:p>
          <w:p w14:paraId="5A5C939A">
            <w:pPr>
              <w:spacing w:line="480" w:lineRule="exact"/>
              <w:ind w:firstLine="420" w:firstLineChars="200"/>
              <w:rPr>
                <w:color w:val="auto"/>
                <w:szCs w:val="21"/>
              </w:rPr>
            </w:pPr>
            <w:r>
              <w:rPr>
                <w:color w:val="auto"/>
                <w:szCs w:val="21"/>
              </w:rPr>
              <w:t xml:space="preserve">        =</w:t>
            </w:r>
            <w:r>
              <w:rPr>
                <w:rFonts w:hint="eastAsia"/>
                <w:color w:val="auto"/>
                <w:szCs w:val="21"/>
                <w:lang w:val="en-US" w:eastAsia="zh-CN"/>
              </w:rPr>
              <w:t>96</w:t>
            </w:r>
            <w:r>
              <w:rPr>
                <w:rFonts w:hint="eastAsia"/>
                <w:color w:val="auto"/>
                <w:szCs w:val="21"/>
              </w:rPr>
              <w:t xml:space="preserve"> </w:t>
            </w:r>
            <w:r>
              <w:rPr>
                <w:color w:val="auto"/>
                <w:szCs w:val="21"/>
              </w:rPr>
              <w:t>m</w:t>
            </w:r>
            <w:r>
              <w:rPr>
                <w:color w:val="auto"/>
                <w:szCs w:val="21"/>
                <w:vertAlign w:val="superscript"/>
              </w:rPr>
              <w:t>3</w:t>
            </w:r>
            <w:r>
              <w:rPr>
                <w:color w:val="auto"/>
                <w:szCs w:val="21"/>
              </w:rPr>
              <w:t>/a×</w:t>
            </w:r>
            <w:r>
              <w:rPr>
                <w:rFonts w:hint="eastAsia"/>
                <w:color w:val="auto"/>
                <w:szCs w:val="21"/>
                <w:lang w:val="en-US" w:eastAsia="zh-CN"/>
              </w:rPr>
              <w:t>30</w:t>
            </w:r>
            <w:r>
              <w:rPr>
                <w:rFonts w:hint="eastAsia"/>
                <w:color w:val="auto"/>
                <w:szCs w:val="21"/>
              </w:rPr>
              <w:t xml:space="preserve"> </w:t>
            </w:r>
            <w:r>
              <w:rPr>
                <w:color w:val="auto"/>
                <w:szCs w:val="21"/>
              </w:rPr>
              <w:t>mg/L×10</w:t>
            </w:r>
            <w:r>
              <w:rPr>
                <w:color w:val="auto"/>
                <w:szCs w:val="21"/>
                <w:vertAlign w:val="superscript"/>
              </w:rPr>
              <w:t>-6</w:t>
            </w:r>
            <w:r>
              <w:rPr>
                <w:color w:val="auto"/>
                <w:szCs w:val="21"/>
              </w:rPr>
              <w:t>=</w:t>
            </w:r>
            <w:r>
              <w:rPr>
                <w:rFonts w:hint="eastAsia"/>
                <w:color w:val="auto"/>
                <w:szCs w:val="21"/>
                <w:lang w:val="en-US" w:eastAsia="zh-CN"/>
              </w:rPr>
              <w:t>0.003</w:t>
            </w:r>
            <w:r>
              <w:rPr>
                <w:rFonts w:hint="eastAsia"/>
                <w:color w:val="auto"/>
                <w:szCs w:val="21"/>
              </w:rPr>
              <w:t xml:space="preserve"> </w:t>
            </w:r>
            <w:r>
              <w:rPr>
                <w:color w:val="auto"/>
                <w:szCs w:val="21"/>
              </w:rPr>
              <w:t>t/a</w:t>
            </w:r>
          </w:p>
          <w:p w14:paraId="325DA9B9">
            <w:pPr>
              <w:spacing w:line="480" w:lineRule="exact"/>
              <w:ind w:firstLine="420" w:firstLineChars="200"/>
              <w:rPr>
                <w:color w:val="auto"/>
                <w:szCs w:val="21"/>
              </w:rPr>
            </w:pPr>
            <w:r>
              <w:rPr>
                <w:color w:val="auto"/>
                <w:szCs w:val="21"/>
              </w:rPr>
              <w:t>氨氮核定排放量=废水排放量×标准限值排放浓度×10</w:t>
            </w:r>
            <w:r>
              <w:rPr>
                <w:color w:val="auto"/>
                <w:szCs w:val="21"/>
                <w:vertAlign w:val="superscript"/>
              </w:rPr>
              <w:t>-6</w:t>
            </w:r>
          </w:p>
          <w:p w14:paraId="51B4D9F9">
            <w:pPr>
              <w:spacing w:line="480" w:lineRule="exact"/>
              <w:ind w:firstLine="420" w:firstLineChars="200"/>
              <w:rPr>
                <w:color w:val="auto"/>
                <w:szCs w:val="21"/>
              </w:rPr>
            </w:pPr>
            <w:r>
              <w:rPr>
                <w:color w:val="auto"/>
                <w:szCs w:val="21"/>
              </w:rPr>
              <w:t xml:space="preserve">        =</w:t>
            </w:r>
            <w:r>
              <w:rPr>
                <w:rFonts w:hint="eastAsia"/>
                <w:color w:val="auto"/>
                <w:szCs w:val="21"/>
                <w:lang w:val="en-US" w:eastAsia="zh-CN"/>
              </w:rPr>
              <w:t>0.32</w:t>
            </w:r>
            <w:r>
              <w:rPr>
                <w:color w:val="auto"/>
                <w:szCs w:val="21"/>
              </w:rPr>
              <w:t>m</w:t>
            </w:r>
            <w:r>
              <w:rPr>
                <w:color w:val="auto"/>
                <w:szCs w:val="21"/>
                <w:vertAlign w:val="superscript"/>
              </w:rPr>
              <w:t>3</w:t>
            </w:r>
            <w:r>
              <w:rPr>
                <w:color w:val="auto"/>
                <w:szCs w:val="21"/>
              </w:rPr>
              <w:t>/</w:t>
            </w:r>
            <w:r>
              <w:rPr>
                <w:rFonts w:hint="eastAsia"/>
                <w:color w:val="auto"/>
                <w:szCs w:val="21"/>
                <w:lang w:val="en-US" w:eastAsia="zh-CN"/>
              </w:rPr>
              <w:t>d</w:t>
            </w:r>
            <w:r>
              <w:rPr>
                <w:color w:val="auto"/>
                <w:szCs w:val="21"/>
              </w:rPr>
              <w:t>×</w:t>
            </w:r>
            <w:r>
              <w:rPr>
                <w:rFonts w:hint="eastAsia"/>
                <w:color w:val="auto"/>
                <w:szCs w:val="21"/>
                <w:lang w:val="en-US" w:eastAsia="zh-CN"/>
              </w:rPr>
              <w:t>225d</w:t>
            </w:r>
            <w:r>
              <w:rPr>
                <w:color w:val="auto"/>
                <w:szCs w:val="21"/>
              </w:rPr>
              <w:t>×</w:t>
            </w:r>
            <w:r>
              <w:rPr>
                <w:rFonts w:hint="eastAsia"/>
                <w:color w:val="auto"/>
                <w:szCs w:val="21"/>
                <w:lang w:val="en-US" w:eastAsia="zh-CN"/>
              </w:rPr>
              <w:t>1.5</w:t>
            </w:r>
            <w:r>
              <w:rPr>
                <w:color w:val="auto"/>
                <w:szCs w:val="21"/>
              </w:rPr>
              <w:t>mg/L×10</w:t>
            </w:r>
            <w:r>
              <w:rPr>
                <w:color w:val="auto"/>
                <w:szCs w:val="21"/>
                <w:vertAlign w:val="superscript"/>
              </w:rPr>
              <w:t>-6</w:t>
            </w:r>
            <w:r>
              <w:rPr>
                <w:rFonts w:hint="eastAsia"/>
                <w:color w:val="auto"/>
                <w:szCs w:val="21"/>
                <w:vertAlign w:val="baseline"/>
                <w:lang w:val="en-US" w:eastAsia="zh-CN"/>
              </w:rPr>
              <w:t>+</w:t>
            </w:r>
            <w:r>
              <w:rPr>
                <w:rFonts w:hint="eastAsia"/>
                <w:color w:val="auto"/>
                <w:szCs w:val="21"/>
                <w:lang w:val="en-US" w:eastAsia="zh-CN"/>
              </w:rPr>
              <w:t>0.32</w:t>
            </w:r>
            <w:r>
              <w:rPr>
                <w:color w:val="auto"/>
                <w:szCs w:val="21"/>
              </w:rPr>
              <w:t>m</w:t>
            </w:r>
            <w:r>
              <w:rPr>
                <w:color w:val="auto"/>
                <w:szCs w:val="21"/>
                <w:vertAlign w:val="superscript"/>
              </w:rPr>
              <w:t>3</w:t>
            </w:r>
            <w:r>
              <w:rPr>
                <w:color w:val="auto"/>
                <w:szCs w:val="21"/>
              </w:rPr>
              <w:t>/</w:t>
            </w:r>
            <w:r>
              <w:rPr>
                <w:rFonts w:hint="eastAsia"/>
                <w:color w:val="auto"/>
                <w:szCs w:val="21"/>
                <w:lang w:val="en-US" w:eastAsia="zh-CN"/>
              </w:rPr>
              <w:t>d</w:t>
            </w:r>
            <w:r>
              <w:rPr>
                <w:color w:val="auto"/>
                <w:szCs w:val="21"/>
              </w:rPr>
              <w:t>×</w:t>
            </w:r>
            <w:r>
              <w:rPr>
                <w:rFonts w:hint="eastAsia"/>
                <w:color w:val="auto"/>
                <w:szCs w:val="21"/>
                <w:lang w:val="en-US" w:eastAsia="zh-CN"/>
              </w:rPr>
              <w:t>75d</w:t>
            </w:r>
            <w:r>
              <w:rPr>
                <w:color w:val="auto"/>
                <w:szCs w:val="21"/>
              </w:rPr>
              <w:t>×</w:t>
            </w:r>
            <w:r>
              <w:rPr>
                <w:rFonts w:hint="eastAsia"/>
                <w:color w:val="auto"/>
                <w:szCs w:val="21"/>
                <w:lang w:val="en-US" w:eastAsia="zh-CN"/>
              </w:rPr>
              <w:t>2.5</w:t>
            </w:r>
            <w:r>
              <w:rPr>
                <w:color w:val="auto"/>
                <w:szCs w:val="21"/>
              </w:rPr>
              <w:t>mg/L×10</w:t>
            </w:r>
            <w:r>
              <w:rPr>
                <w:color w:val="auto"/>
                <w:szCs w:val="21"/>
                <w:vertAlign w:val="superscript"/>
              </w:rPr>
              <w:t>-6</w:t>
            </w:r>
            <w:r>
              <w:rPr>
                <w:color w:val="auto"/>
                <w:szCs w:val="21"/>
              </w:rPr>
              <w:t>=</w:t>
            </w:r>
            <w:r>
              <w:rPr>
                <w:rFonts w:hint="eastAsia"/>
                <w:color w:val="auto"/>
                <w:szCs w:val="21"/>
                <w:lang w:val="en-US" w:eastAsia="zh-CN"/>
              </w:rPr>
              <w:t>0.001</w:t>
            </w:r>
            <w:r>
              <w:rPr>
                <w:color w:val="auto"/>
                <w:szCs w:val="21"/>
              </w:rPr>
              <w:t>t/a</w:t>
            </w:r>
          </w:p>
          <w:p w14:paraId="12650BE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color w:val="auto"/>
                <w:sz w:val="24"/>
              </w:rPr>
            </w:pPr>
            <w:r>
              <w:rPr>
                <w:color w:val="auto"/>
                <w:szCs w:val="21"/>
              </w:rPr>
              <w:t>因此，</w:t>
            </w:r>
            <w:r>
              <w:rPr>
                <w:rFonts w:hint="eastAsia"/>
                <w:color w:val="auto"/>
                <w:szCs w:val="21"/>
              </w:rPr>
              <w:t>本项目</w:t>
            </w:r>
            <w:r>
              <w:rPr>
                <w:color w:val="auto"/>
                <w:szCs w:val="21"/>
              </w:rPr>
              <w:t>排入地表水标准的总量控制指标为</w:t>
            </w:r>
            <w:r>
              <w:rPr>
                <w:color w:val="auto"/>
                <w:szCs w:val="21"/>
                <w:lang w:val="de-DE"/>
              </w:rPr>
              <w:t>COD</w:t>
            </w:r>
            <w:r>
              <w:rPr>
                <w:rFonts w:hint="eastAsia"/>
                <w:color w:val="auto"/>
                <w:szCs w:val="21"/>
              </w:rPr>
              <w:t xml:space="preserve"> </w:t>
            </w:r>
            <w:r>
              <w:rPr>
                <w:rFonts w:hint="eastAsia"/>
                <w:color w:val="auto"/>
                <w:szCs w:val="21"/>
                <w:lang w:val="en-US" w:eastAsia="zh-CN"/>
              </w:rPr>
              <w:t>0.003</w:t>
            </w:r>
            <w:r>
              <w:rPr>
                <w:rFonts w:hint="eastAsia"/>
                <w:color w:val="auto"/>
                <w:szCs w:val="21"/>
              </w:rPr>
              <w:t xml:space="preserve"> </w:t>
            </w:r>
            <w:r>
              <w:rPr>
                <w:color w:val="auto"/>
                <w:szCs w:val="21"/>
              </w:rPr>
              <w:t>t</w:t>
            </w:r>
            <w:r>
              <w:rPr>
                <w:color w:val="auto"/>
                <w:szCs w:val="21"/>
                <w:lang w:val="de-DE"/>
              </w:rPr>
              <w:t>/a、氨氮</w:t>
            </w:r>
            <w:r>
              <w:rPr>
                <w:rFonts w:hint="eastAsia"/>
                <w:color w:val="auto"/>
                <w:szCs w:val="21"/>
                <w:lang w:val="en-US" w:eastAsia="zh-CN"/>
              </w:rPr>
              <w:t>0.001</w:t>
            </w:r>
            <w:r>
              <w:rPr>
                <w:rFonts w:hint="eastAsia"/>
                <w:color w:val="auto"/>
                <w:szCs w:val="21"/>
              </w:rPr>
              <w:t xml:space="preserve"> </w:t>
            </w:r>
            <w:r>
              <w:rPr>
                <w:color w:val="auto"/>
                <w:szCs w:val="21"/>
              </w:rPr>
              <w:t>t</w:t>
            </w:r>
            <w:r>
              <w:rPr>
                <w:color w:val="auto"/>
                <w:szCs w:val="21"/>
                <w:lang w:val="de-DE"/>
              </w:rPr>
              <w:t>/a。</w:t>
            </w:r>
          </w:p>
          <w:p w14:paraId="12E8C1CD">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jc w:val="left"/>
              <w:textAlignment w:val="auto"/>
              <w:rPr>
                <w:rFonts w:ascii="Times New Roman" w:hAnsi="Times New Roman" w:eastAsia="宋体"/>
                <w:color w:val="auto"/>
                <w:kern w:val="0"/>
                <w:sz w:val="24"/>
              </w:rPr>
            </w:pPr>
          </w:p>
        </w:tc>
      </w:tr>
    </w:tbl>
    <w:p w14:paraId="2D09E8E2">
      <w:pPr>
        <w:pStyle w:val="25"/>
        <w:jc w:val="center"/>
        <w:outlineLvl w:val="0"/>
        <w:rPr>
          <w:rFonts w:ascii="Times New Roman" w:hAnsi="Times New Roman" w:eastAsia="宋体"/>
          <w:snapToGrid w:val="0"/>
          <w:color w:val="auto"/>
          <w:sz w:val="30"/>
          <w:szCs w:val="30"/>
        </w:rPr>
      </w:pPr>
      <w:r>
        <w:rPr>
          <w:rFonts w:ascii="Times New Roman" w:hAnsi="Times New Roman" w:eastAsia="宋体"/>
          <w:snapToGrid w:val="0"/>
          <w:color w:val="auto"/>
          <w:sz w:val="36"/>
          <w:szCs w:val="36"/>
        </w:rPr>
        <w:br w:type="page"/>
      </w:r>
      <w:r>
        <w:rPr>
          <w:rFonts w:ascii="Times New Roman" w:hAnsi="Times New Roman" w:eastAsia="宋体"/>
          <w:snapToGrid w:val="0"/>
          <w:color w:val="auto"/>
          <w:sz w:val="30"/>
          <w:szCs w:val="30"/>
        </w:rPr>
        <w:t>四、主要环境影响和保护措施</w:t>
      </w:r>
    </w:p>
    <w:tbl>
      <w:tblPr>
        <w:tblStyle w:val="29"/>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8162"/>
      </w:tblGrid>
      <w:tr w14:paraId="1DEFE5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84" w:hRule="atLeast"/>
          <w:jc w:val="center"/>
        </w:trPr>
        <w:tc>
          <w:tcPr>
            <w:tcW w:w="746" w:type="dxa"/>
            <w:noWrap w:val="0"/>
            <w:tcMar>
              <w:left w:w="28" w:type="dxa"/>
              <w:right w:w="28" w:type="dxa"/>
            </w:tcMar>
            <w:vAlign w:val="center"/>
          </w:tcPr>
          <w:p w14:paraId="4931C921">
            <w:pPr>
              <w:pStyle w:val="25"/>
              <w:adjustRightInd w:val="0"/>
              <w:snapToGrid w:val="0"/>
              <w:spacing w:before="0" w:beforeAutospacing="0" w:after="0" w:afterAutospacing="0" w:line="480" w:lineRule="exact"/>
              <w:jc w:val="center"/>
              <w:rPr>
                <w:rFonts w:ascii="Times New Roman" w:hAnsi="Times New Roman" w:eastAsia="宋体"/>
                <w:color w:val="auto"/>
                <w:kern w:val="2"/>
                <w:sz w:val="21"/>
                <w:szCs w:val="24"/>
              </w:rPr>
            </w:pPr>
            <w:r>
              <w:rPr>
                <w:rFonts w:ascii="Times New Roman" w:hAnsi="Times New Roman" w:eastAsia="宋体"/>
                <w:color w:val="auto"/>
                <w:kern w:val="2"/>
                <w:sz w:val="21"/>
                <w:szCs w:val="24"/>
              </w:rPr>
              <w:t>施工</w:t>
            </w:r>
          </w:p>
          <w:p w14:paraId="353BB358">
            <w:pPr>
              <w:pStyle w:val="25"/>
              <w:adjustRightInd w:val="0"/>
              <w:snapToGrid w:val="0"/>
              <w:spacing w:before="0" w:beforeAutospacing="0" w:after="0" w:afterAutospacing="0" w:line="480" w:lineRule="exact"/>
              <w:jc w:val="center"/>
              <w:rPr>
                <w:rFonts w:ascii="Times New Roman" w:hAnsi="Times New Roman" w:eastAsia="宋体"/>
                <w:color w:val="auto"/>
                <w:kern w:val="2"/>
                <w:sz w:val="21"/>
                <w:szCs w:val="24"/>
              </w:rPr>
            </w:pPr>
            <w:r>
              <w:rPr>
                <w:rFonts w:ascii="Times New Roman" w:hAnsi="Times New Roman" w:eastAsia="宋体"/>
                <w:color w:val="auto"/>
                <w:kern w:val="2"/>
                <w:sz w:val="21"/>
                <w:szCs w:val="24"/>
              </w:rPr>
              <w:t>期环</w:t>
            </w:r>
          </w:p>
          <w:p w14:paraId="1A0B9E8C">
            <w:pPr>
              <w:pStyle w:val="25"/>
              <w:adjustRightInd w:val="0"/>
              <w:snapToGrid w:val="0"/>
              <w:spacing w:before="0" w:beforeAutospacing="0" w:after="0" w:afterAutospacing="0" w:line="480" w:lineRule="exact"/>
              <w:jc w:val="center"/>
              <w:rPr>
                <w:rFonts w:ascii="Times New Roman" w:hAnsi="Times New Roman" w:eastAsia="宋体"/>
                <w:color w:val="auto"/>
                <w:kern w:val="2"/>
                <w:sz w:val="21"/>
                <w:szCs w:val="24"/>
              </w:rPr>
            </w:pPr>
            <w:r>
              <w:rPr>
                <w:rFonts w:ascii="Times New Roman" w:hAnsi="Times New Roman" w:eastAsia="宋体"/>
                <w:color w:val="auto"/>
                <w:kern w:val="2"/>
                <w:sz w:val="21"/>
                <w:szCs w:val="24"/>
              </w:rPr>
              <w:t>境保</w:t>
            </w:r>
          </w:p>
          <w:p w14:paraId="1E82B130">
            <w:pPr>
              <w:pStyle w:val="25"/>
              <w:adjustRightInd w:val="0"/>
              <w:snapToGrid w:val="0"/>
              <w:spacing w:before="0" w:beforeAutospacing="0" w:after="0" w:afterAutospacing="0" w:line="480" w:lineRule="exact"/>
              <w:jc w:val="center"/>
              <w:rPr>
                <w:rFonts w:ascii="Times New Roman" w:hAnsi="Times New Roman" w:eastAsia="宋体"/>
                <w:color w:val="auto"/>
                <w:kern w:val="2"/>
                <w:sz w:val="21"/>
                <w:szCs w:val="24"/>
              </w:rPr>
            </w:pPr>
            <w:r>
              <w:rPr>
                <w:rFonts w:ascii="Times New Roman" w:hAnsi="Times New Roman" w:eastAsia="宋体"/>
                <w:color w:val="auto"/>
                <w:kern w:val="2"/>
                <w:sz w:val="21"/>
                <w:szCs w:val="24"/>
              </w:rPr>
              <w:t>护措</w:t>
            </w:r>
          </w:p>
          <w:p w14:paraId="0641BCAB">
            <w:pPr>
              <w:pStyle w:val="25"/>
              <w:adjustRightInd w:val="0"/>
              <w:snapToGrid w:val="0"/>
              <w:spacing w:before="0" w:beforeAutospacing="0" w:after="0" w:afterAutospacing="0" w:line="480" w:lineRule="exact"/>
              <w:jc w:val="center"/>
              <w:rPr>
                <w:rFonts w:ascii="Times New Roman" w:hAnsi="Times New Roman" w:eastAsia="宋体"/>
                <w:bCs/>
                <w:color w:val="auto"/>
                <w:kern w:val="2"/>
                <w:sz w:val="21"/>
                <w:szCs w:val="24"/>
              </w:rPr>
            </w:pPr>
            <w:r>
              <w:rPr>
                <w:rFonts w:ascii="Times New Roman" w:hAnsi="Times New Roman" w:eastAsia="宋体"/>
                <w:color w:val="auto"/>
                <w:kern w:val="2"/>
                <w:sz w:val="21"/>
                <w:szCs w:val="24"/>
              </w:rPr>
              <w:t>施</w:t>
            </w:r>
          </w:p>
        </w:tc>
        <w:tc>
          <w:tcPr>
            <w:tcW w:w="8162" w:type="dxa"/>
            <w:noWrap w:val="0"/>
            <w:vAlign w:val="center"/>
          </w:tcPr>
          <w:p w14:paraId="4AC7B51D">
            <w:pPr>
              <w:pStyle w:val="85"/>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Times New Roman" w:hAnsi="Times New Roman" w:eastAsia="宋体" w:cs="Times New Roman"/>
                <w:bCs/>
                <w:color w:val="auto"/>
                <w:spacing w:val="-10"/>
                <w:sz w:val="21"/>
                <w:szCs w:val="24"/>
              </w:rPr>
            </w:pPr>
            <w:r>
              <w:rPr>
                <w:rFonts w:hint="eastAsia" w:ascii="Times New Roman" w:hAnsi="Times New Roman" w:eastAsia="宋体" w:cs="Times New Roman"/>
                <w:color w:val="auto"/>
                <w:sz w:val="21"/>
                <w:szCs w:val="24"/>
              </w:rPr>
              <w:t>本项目</w:t>
            </w:r>
            <w:r>
              <w:rPr>
                <w:rFonts w:hint="eastAsia" w:ascii="Times New Roman" w:hAnsi="Times New Roman" w:eastAsia="宋体" w:cs="Times New Roman"/>
                <w:color w:val="auto"/>
                <w:sz w:val="21"/>
                <w:szCs w:val="24"/>
                <w:lang w:eastAsia="zh-CN"/>
              </w:rPr>
              <w:t>租赁</w:t>
            </w:r>
            <w:r>
              <w:rPr>
                <w:rFonts w:hint="eastAsia" w:ascii="Times New Roman" w:hAnsi="Times New Roman" w:eastAsia="宋体" w:cs="Times New Roman"/>
                <w:color w:val="auto"/>
                <w:sz w:val="21"/>
                <w:szCs w:val="24"/>
              </w:rPr>
              <w:t>现有厂房进行建设</w:t>
            </w:r>
            <w:r>
              <w:rPr>
                <w:rFonts w:ascii="Times New Roman" w:hAnsi="Times New Roman" w:eastAsia="宋体" w:cs="Times New Roman"/>
                <w:color w:val="auto"/>
                <w:sz w:val="21"/>
                <w:szCs w:val="24"/>
              </w:rPr>
              <w:t>，</w:t>
            </w:r>
            <w:r>
              <w:rPr>
                <w:rFonts w:ascii="Times New Roman" w:hAnsi="Times New Roman" w:eastAsia="宋体" w:cs="Times New Roman"/>
                <w:color w:val="auto"/>
                <w:kern w:val="1"/>
                <w:sz w:val="21"/>
                <w:szCs w:val="24"/>
              </w:rPr>
              <w:t>项目施工期仅对设备进行安装与调试，不会对周围环境产生明显不利影响。</w:t>
            </w:r>
          </w:p>
        </w:tc>
      </w:tr>
      <w:tr w14:paraId="633DC5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78" w:hRule="atLeast"/>
          <w:jc w:val="center"/>
        </w:trPr>
        <w:tc>
          <w:tcPr>
            <w:tcW w:w="746" w:type="dxa"/>
            <w:noWrap w:val="0"/>
            <w:tcMar>
              <w:left w:w="28" w:type="dxa"/>
              <w:right w:w="28" w:type="dxa"/>
            </w:tcMar>
            <w:vAlign w:val="center"/>
          </w:tcPr>
          <w:p w14:paraId="3F119CA0">
            <w:pPr>
              <w:adjustRightInd w:val="0"/>
              <w:snapToGrid w:val="0"/>
              <w:jc w:val="center"/>
              <w:rPr>
                <w:rFonts w:hint="eastAsia" w:ascii="Times New Roman" w:hAnsi="Times New Roman" w:eastAsia="宋体" w:cs="宋体"/>
                <w:color w:val="auto"/>
                <w:kern w:val="0"/>
                <w:sz w:val="21"/>
                <w:szCs w:val="20"/>
                <w:lang w:val="en-US" w:eastAsia="zh-CN" w:bidi="ar-SA"/>
              </w:rPr>
            </w:pPr>
            <w:r>
              <w:rPr>
                <w:rFonts w:hint="eastAsia" w:ascii="Times New Roman" w:hAnsi="Times New Roman" w:eastAsia="宋体" w:cs="宋体"/>
                <w:color w:val="auto"/>
                <w:kern w:val="0"/>
                <w:sz w:val="21"/>
                <w:szCs w:val="20"/>
                <w:lang w:val="en-US" w:eastAsia="zh-CN" w:bidi="ar-SA"/>
              </w:rPr>
              <w:t>运营</w:t>
            </w:r>
          </w:p>
          <w:p w14:paraId="2B196829">
            <w:pPr>
              <w:adjustRightInd w:val="0"/>
              <w:snapToGrid w:val="0"/>
              <w:jc w:val="center"/>
              <w:rPr>
                <w:rFonts w:hint="eastAsia" w:ascii="Times New Roman" w:hAnsi="Times New Roman" w:eastAsia="宋体" w:cs="宋体"/>
                <w:color w:val="auto"/>
                <w:kern w:val="0"/>
                <w:sz w:val="21"/>
                <w:szCs w:val="20"/>
                <w:lang w:val="en-US" w:eastAsia="zh-CN" w:bidi="ar-SA"/>
              </w:rPr>
            </w:pPr>
            <w:r>
              <w:rPr>
                <w:rFonts w:hint="eastAsia" w:ascii="Times New Roman" w:hAnsi="Times New Roman" w:eastAsia="宋体" w:cs="宋体"/>
                <w:color w:val="auto"/>
                <w:kern w:val="0"/>
                <w:sz w:val="21"/>
                <w:szCs w:val="20"/>
                <w:lang w:val="en-US" w:eastAsia="zh-CN" w:bidi="ar-SA"/>
              </w:rPr>
              <w:t>期环</w:t>
            </w:r>
          </w:p>
          <w:p w14:paraId="39AA3F69">
            <w:pPr>
              <w:adjustRightInd w:val="0"/>
              <w:snapToGrid w:val="0"/>
              <w:jc w:val="center"/>
              <w:rPr>
                <w:rFonts w:hint="eastAsia" w:ascii="Times New Roman" w:hAnsi="Times New Roman" w:eastAsia="宋体" w:cs="宋体"/>
                <w:color w:val="auto"/>
                <w:kern w:val="0"/>
                <w:sz w:val="21"/>
                <w:szCs w:val="20"/>
                <w:lang w:val="en-US" w:eastAsia="zh-CN" w:bidi="ar-SA"/>
              </w:rPr>
            </w:pPr>
            <w:r>
              <w:rPr>
                <w:rFonts w:hint="eastAsia" w:ascii="Times New Roman" w:hAnsi="Times New Roman" w:eastAsia="宋体" w:cs="宋体"/>
                <w:color w:val="auto"/>
                <w:kern w:val="0"/>
                <w:sz w:val="21"/>
                <w:szCs w:val="20"/>
                <w:lang w:val="en-US" w:eastAsia="zh-CN" w:bidi="ar-SA"/>
              </w:rPr>
              <w:t>境影</w:t>
            </w:r>
          </w:p>
          <w:p w14:paraId="5CDC528D">
            <w:pPr>
              <w:adjustRightInd w:val="0"/>
              <w:snapToGrid w:val="0"/>
              <w:jc w:val="center"/>
              <w:rPr>
                <w:rFonts w:hint="eastAsia" w:ascii="Times New Roman" w:hAnsi="Times New Roman" w:eastAsia="宋体" w:cs="宋体"/>
                <w:color w:val="auto"/>
                <w:kern w:val="0"/>
                <w:sz w:val="21"/>
                <w:szCs w:val="20"/>
                <w:lang w:val="en-US" w:eastAsia="zh-CN" w:bidi="ar-SA"/>
              </w:rPr>
            </w:pPr>
            <w:r>
              <w:rPr>
                <w:rFonts w:hint="eastAsia" w:ascii="Times New Roman" w:hAnsi="Times New Roman" w:eastAsia="宋体" w:cs="宋体"/>
                <w:color w:val="auto"/>
                <w:kern w:val="0"/>
                <w:sz w:val="21"/>
                <w:szCs w:val="20"/>
                <w:lang w:val="en-US" w:eastAsia="zh-CN" w:bidi="ar-SA"/>
              </w:rPr>
              <w:t>响和</w:t>
            </w:r>
          </w:p>
          <w:p w14:paraId="066F5F53">
            <w:pPr>
              <w:adjustRightInd w:val="0"/>
              <w:snapToGrid w:val="0"/>
              <w:jc w:val="center"/>
              <w:rPr>
                <w:rFonts w:hint="eastAsia" w:ascii="Times New Roman" w:hAnsi="Times New Roman" w:eastAsia="宋体" w:cs="宋体"/>
                <w:color w:val="auto"/>
                <w:kern w:val="0"/>
                <w:sz w:val="21"/>
                <w:szCs w:val="20"/>
                <w:lang w:val="en-US" w:eastAsia="zh-CN" w:bidi="ar-SA"/>
              </w:rPr>
            </w:pPr>
            <w:r>
              <w:rPr>
                <w:rFonts w:hint="eastAsia" w:ascii="Times New Roman" w:hAnsi="Times New Roman" w:eastAsia="宋体" w:cs="宋体"/>
                <w:color w:val="auto"/>
                <w:kern w:val="0"/>
                <w:sz w:val="21"/>
                <w:szCs w:val="20"/>
                <w:lang w:val="en-US" w:eastAsia="zh-CN" w:bidi="ar-SA"/>
              </w:rPr>
              <w:t>保护</w:t>
            </w:r>
          </w:p>
          <w:p w14:paraId="58B8D1F2">
            <w:pPr>
              <w:adjustRightInd w:val="0"/>
              <w:snapToGrid w:val="0"/>
              <w:jc w:val="center"/>
              <w:rPr>
                <w:rFonts w:hint="eastAsia" w:ascii="Times New Roman" w:hAnsi="Times New Roman" w:eastAsia="宋体" w:cs="宋体"/>
                <w:color w:val="auto"/>
                <w:kern w:val="0"/>
                <w:sz w:val="21"/>
                <w:szCs w:val="20"/>
                <w:lang w:val="en-US" w:eastAsia="zh-CN" w:bidi="ar-SA"/>
              </w:rPr>
            </w:pPr>
            <w:r>
              <w:rPr>
                <w:rFonts w:hint="eastAsia" w:ascii="Times New Roman" w:hAnsi="Times New Roman" w:eastAsia="宋体" w:cs="宋体"/>
                <w:color w:val="auto"/>
                <w:kern w:val="0"/>
                <w:sz w:val="21"/>
                <w:szCs w:val="20"/>
                <w:lang w:val="en-US" w:eastAsia="zh-CN" w:bidi="ar-SA"/>
              </w:rPr>
              <w:t>措施</w:t>
            </w:r>
          </w:p>
        </w:tc>
        <w:tc>
          <w:tcPr>
            <w:tcW w:w="8162" w:type="dxa"/>
            <w:noWrap w:val="0"/>
            <w:vAlign w:val="center"/>
          </w:tcPr>
          <w:p w14:paraId="0E12E823">
            <w:pPr>
              <w:keepNext w:val="0"/>
              <w:keepLines w:val="0"/>
              <w:pageBreakBefore w:val="0"/>
              <w:widowControl w:val="0"/>
              <w:numPr>
                <w:ilvl w:val="0"/>
                <w:numId w:val="10"/>
              </w:numPr>
              <w:kinsoku/>
              <w:wordWrap/>
              <w:overflowPunct/>
              <w:topLinePunct w:val="0"/>
              <w:autoSpaceDE/>
              <w:autoSpaceDN/>
              <w:bidi w:val="0"/>
              <w:adjustRightInd w:val="0"/>
              <w:snapToGrid w:val="0"/>
              <w:spacing w:line="480" w:lineRule="exact"/>
              <w:ind w:firstLine="420" w:firstLineChars="200"/>
              <w:rPr>
                <w:rFonts w:hint="eastAsia" w:ascii="Times New Roman" w:hAnsi="Times New Roman" w:eastAsia="宋体" w:cs="宋体"/>
                <w:color w:val="auto"/>
                <w:kern w:val="0"/>
                <w:sz w:val="21"/>
                <w:szCs w:val="20"/>
                <w:lang w:val="en-US" w:eastAsia="zh-CN" w:bidi="ar-SA"/>
              </w:rPr>
            </w:pPr>
            <w:r>
              <w:rPr>
                <w:rFonts w:hint="eastAsia" w:ascii="Times New Roman" w:hAnsi="Times New Roman" w:eastAsia="宋体" w:cs="宋体"/>
                <w:color w:val="auto"/>
                <w:kern w:val="0"/>
                <w:sz w:val="21"/>
                <w:szCs w:val="20"/>
                <w:lang w:val="en-US" w:eastAsia="zh-CN" w:bidi="ar-SA"/>
              </w:rPr>
              <w:t>大气环境影响分析</w:t>
            </w:r>
          </w:p>
          <w:p w14:paraId="4F7A7F09">
            <w:pPr>
              <w:pStyle w:val="12"/>
              <w:keepNext w:val="0"/>
              <w:keepLines w:val="0"/>
              <w:pageBreakBefore w:val="0"/>
              <w:widowControl w:val="0"/>
              <w:kinsoku/>
              <w:wordWrap/>
              <w:overflowPunct/>
              <w:topLinePunct w:val="0"/>
              <w:autoSpaceDE/>
              <w:autoSpaceDN/>
              <w:bidi w:val="0"/>
              <w:adjustRightInd w:val="0"/>
              <w:snapToGrid w:val="0"/>
              <w:spacing w:after="0" w:line="480" w:lineRule="exact"/>
              <w:ind w:left="0" w:leftChars="0" w:firstLine="420" w:firstLineChars="200"/>
              <w:textAlignment w:val="auto"/>
              <w:rPr>
                <w:rFonts w:hint="default" w:ascii="Times New Roman" w:hAnsi="Times New Roman" w:eastAsia="宋体" w:cs="宋体"/>
                <w:color w:val="auto"/>
                <w:kern w:val="0"/>
                <w:sz w:val="21"/>
                <w:szCs w:val="20"/>
                <w:lang w:val="en-US" w:eastAsia="zh-CN" w:bidi="ar-SA"/>
              </w:rPr>
            </w:pPr>
            <w:r>
              <w:rPr>
                <w:rFonts w:hint="eastAsia" w:ascii="Times New Roman" w:hAnsi="Times New Roman" w:eastAsia="宋体" w:cs="宋体"/>
                <w:color w:val="auto"/>
                <w:kern w:val="0"/>
                <w:sz w:val="21"/>
                <w:szCs w:val="20"/>
                <w:lang w:val="en-US" w:eastAsia="zh-CN" w:bidi="ar-SA"/>
              </w:rPr>
              <w:t>（1）污染物源强核算</w:t>
            </w:r>
          </w:p>
          <w:p w14:paraId="78AFC6DA">
            <w:pPr>
              <w:pStyle w:val="12"/>
              <w:keepNext w:val="0"/>
              <w:keepLines w:val="0"/>
              <w:pageBreakBefore w:val="0"/>
              <w:widowControl w:val="0"/>
              <w:kinsoku/>
              <w:wordWrap/>
              <w:overflowPunct/>
              <w:topLinePunct w:val="0"/>
              <w:autoSpaceDE/>
              <w:autoSpaceDN/>
              <w:bidi w:val="0"/>
              <w:adjustRightInd w:val="0"/>
              <w:snapToGrid w:val="0"/>
              <w:spacing w:after="0" w:line="480" w:lineRule="exact"/>
              <w:ind w:left="0" w:leftChars="0" w:firstLine="420" w:firstLineChars="200"/>
              <w:textAlignment w:val="auto"/>
              <w:rPr>
                <w:rFonts w:hint="eastAsia" w:ascii="Times New Roman" w:hAnsi="Times New Roman" w:eastAsia="宋体" w:cs="宋体"/>
                <w:color w:val="auto"/>
                <w:kern w:val="0"/>
                <w:sz w:val="21"/>
                <w:szCs w:val="20"/>
                <w:lang w:val="en-US" w:eastAsia="zh-CN" w:bidi="ar-SA"/>
              </w:rPr>
            </w:pPr>
            <w:r>
              <w:rPr>
                <w:rFonts w:hint="eastAsia" w:ascii="Times New Roman" w:hAnsi="Times New Roman" w:eastAsia="宋体" w:cs="宋体"/>
                <w:color w:val="auto"/>
                <w:kern w:val="0"/>
                <w:sz w:val="21"/>
                <w:szCs w:val="20"/>
                <w:highlight w:val="none"/>
                <w:lang w:val="en-US" w:eastAsia="zh-CN" w:bidi="ar-SA"/>
              </w:rPr>
              <w:t>项目废气主要来源于</w:t>
            </w:r>
            <w:r>
              <w:rPr>
                <w:rFonts w:hint="eastAsia" w:cs="宋体"/>
                <w:color w:val="auto"/>
                <w:kern w:val="0"/>
                <w:sz w:val="21"/>
                <w:szCs w:val="20"/>
                <w:highlight w:val="none"/>
                <w:lang w:val="en-US" w:eastAsia="zh-CN" w:bidi="ar-SA"/>
              </w:rPr>
              <w:t>玻璃砂生产过程中的废玻璃投料、破碎和包装工序废气，水泥替代原料生产过程中的废干燥剂投料、破碎和混合工序废气，主要污染物均为颗粒物</w:t>
            </w:r>
            <w:r>
              <w:rPr>
                <w:rFonts w:hint="eastAsia" w:ascii="Times New Roman" w:hAnsi="Times New Roman" w:eastAsia="宋体" w:cs="宋体"/>
                <w:color w:val="auto"/>
                <w:kern w:val="0"/>
                <w:sz w:val="21"/>
                <w:szCs w:val="20"/>
                <w:lang w:val="en-US" w:eastAsia="zh-CN" w:bidi="ar-SA"/>
              </w:rPr>
              <w:t>。</w:t>
            </w:r>
          </w:p>
          <w:p w14:paraId="7B26AF8B">
            <w:pPr>
              <w:pStyle w:val="91"/>
              <w:keepNext w:val="0"/>
              <w:keepLines w:val="0"/>
              <w:pageBreakBefore w:val="0"/>
              <w:widowControl w:val="0"/>
              <w:kinsoku/>
              <w:wordWrap/>
              <w:overflowPunct/>
              <w:topLinePunct w:val="0"/>
              <w:autoSpaceDE/>
              <w:autoSpaceDN/>
              <w:bidi w:val="0"/>
              <w:adjustRightInd w:val="0"/>
              <w:snapToGrid/>
              <w:spacing w:line="480" w:lineRule="exact"/>
              <w:ind w:firstLine="420" w:firstLineChars="200"/>
              <w:textAlignment w:val="baseline"/>
              <w:rPr>
                <w:rFonts w:hint="eastAsia" w:ascii="Times New Roman" w:cs="Times New Roman"/>
                <w:color w:val="auto"/>
                <w:sz w:val="21"/>
                <w:lang w:val="en-US" w:eastAsia="zh-CN"/>
              </w:rPr>
            </w:pPr>
            <w:r>
              <w:rPr>
                <w:rFonts w:hint="default" w:ascii="Times New Roman" w:hAnsi="Times New Roman" w:eastAsia="宋体" w:cs="Times New Roman"/>
                <w:color w:val="auto"/>
                <w:sz w:val="21"/>
                <w:lang w:val="en-US" w:eastAsia="zh-CN"/>
              </w:rPr>
              <w:t>①</w:t>
            </w:r>
            <w:r>
              <w:rPr>
                <w:rFonts w:hint="eastAsia" w:ascii="Times New Roman" w:cs="Times New Roman"/>
                <w:color w:val="auto"/>
                <w:sz w:val="21"/>
                <w:lang w:val="en-US" w:eastAsia="zh-CN"/>
              </w:rPr>
              <w:t>投料工序</w:t>
            </w:r>
          </w:p>
          <w:p w14:paraId="6717B128">
            <w:pPr>
              <w:pStyle w:val="91"/>
              <w:keepNext w:val="0"/>
              <w:keepLines w:val="0"/>
              <w:pageBreakBefore w:val="0"/>
              <w:widowControl w:val="0"/>
              <w:kinsoku/>
              <w:wordWrap/>
              <w:overflowPunct/>
              <w:topLinePunct w:val="0"/>
              <w:autoSpaceDE/>
              <w:autoSpaceDN/>
              <w:bidi w:val="0"/>
              <w:adjustRightInd w:val="0"/>
              <w:snapToGrid/>
              <w:spacing w:line="480" w:lineRule="exact"/>
              <w:ind w:firstLine="420" w:firstLineChars="200"/>
              <w:textAlignment w:val="baseline"/>
              <w:rPr>
                <w:rFonts w:hint="default" w:ascii="Times New Roman" w:cs="Times New Roman"/>
                <w:color w:val="auto"/>
                <w:sz w:val="21"/>
                <w:lang w:val="en-US" w:eastAsia="zh-CN"/>
              </w:rPr>
            </w:pPr>
            <w:r>
              <w:rPr>
                <w:rFonts w:hint="eastAsia" w:ascii="Times New Roman" w:cs="Times New Roman"/>
                <w:color w:val="auto"/>
                <w:sz w:val="21"/>
                <w:lang w:val="en-US" w:eastAsia="zh-CN"/>
              </w:rPr>
              <w:t>在废玻璃和废干燥剂的投料环节中，物料扰动易导致粉尘挥发扩散，根据《逸散性工业粉尘控制技术》（中国环境科学出版社）中逸散粉尘排放因子，投料粉尘产生量为0.01kg/t原料，项目</w:t>
            </w:r>
            <w:r>
              <w:rPr>
                <w:rFonts w:hint="eastAsia" w:ascii="Times New Roman" w:hAnsi="Times New Roman" w:eastAsia="宋体" w:cs="Times New Roman"/>
                <w:color w:val="auto"/>
                <w:sz w:val="21"/>
                <w:lang w:val="en-US" w:eastAsia="zh-CN"/>
              </w:rPr>
              <w:t>废干燥剂用量为1万</w:t>
            </w:r>
            <w:r>
              <w:rPr>
                <w:rFonts w:hint="eastAsia" w:ascii="Times New Roman" w:hAnsi="Times New Roman" w:eastAsia="宋体" w:cs="Times New Roman"/>
                <w:color w:val="auto"/>
                <w:kern w:val="2"/>
                <w:sz w:val="21"/>
                <w:szCs w:val="24"/>
                <w:lang w:val="en-US" w:eastAsia="zh-CN" w:bidi="ar-SA"/>
              </w:rPr>
              <w:t>t/a</w:t>
            </w:r>
            <w:r>
              <w:rPr>
                <w:rFonts w:hint="eastAsia" w:ascii="Times New Roman" w:hAnsi="Times New Roman" w:eastAsia="宋体" w:cs="Times New Roman"/>
                <w:color w:val="auto"/>
                <w:sz w:val="21"/>
                <w:lang w:val="en-US" w:eastAsia="zh-CN"/>
              </w:rPr>
              <w:t>、废玻璃用量为3万</w:t>
            </w:r>
            <w:r>
              <w:rPr>
                <w:rFonts w:hint="eastAsia" w:ascii="Times New Roman" w:hAnsi="Times New Roman" w:eastAsia="宋体" w:cs="Times New Roman"/>
                <w:color w:val="auto"/>
                <w:kern w:val="2"/>
                <w:sz w:val="21"/>
                <w:szCs w:val="24"/>
                <w:lang w:val="en-US" w:eastAsia="zh-CN" w:bidi="ar-SA"/>
              </w:rPr>
              <w:t>t/a，则投料工序颗粒物的产生量为0.4t/a，产生速率为0.17kg/h。</w:t>
            </w:r>
          </w:p>
          <w:p w14:paraId="55E3D4A9">
            <w:pPr>
              <w:pStyle w:val="8"/>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olor w:val="auto"/>
                <w:sz w:val="21"/>
                <w:lang w:val="en-US" w:eastAsia="zh-CN"/>
              </w:rPr>
            </w:pPr>
            <w:r>
              <w:rPr>
                <w:rFonts w:hint="default" w:ascii="Times New Roman" w:hAnsi="Times New Roman" w:eastAsia="宋体" w:cs="宋体"/>
                <w:color w:val="auto"/>
                <w:kern w:val="0"/>
                <w:sz w:val="21"/>
                <w:szCs w:val="20"/>
                <w:lang w:val="en-US" w:eastAsia="zh-CN" w:bidi="ar-SA"/>
              </w:rPr>
              <w:t>②</w:t>
            </w:r>
            <w:r>
              <w:rPr>
                <w:rFonts w:hint="eastAsia" w:ascii="Times New Roman" w:hAnsi="Times New Roman" w:eastAsia="宋体" w:cs="宋体"/>
                <w:color w:val="auto"/>
                <w:kern w:val="0"/>
                <w:sz w:val="21"/>
                <w:szCs w:val="20"/>
                <w:lang w:val="en-US" w:eastAsia="zh-CN" w:bidi="ar-SA"/>
              </w:rPr>
              <w:t>破碎工序</w:t>
            </w:r>
          </w:p>
          <w:p w14:paraId="342E86D5">
            <w:pPr>
              <w:pStyle w:val="6"/>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根据</w:t>
            </w:r>
            <w:r>
              <w:rPr>
                <w:rFonts w:hint="eastAsia" w:ascii="Times New Roman" w:hAnsi="Times New Roman" w:eastAsia="宋体" w:cs="Times New Roman"/>
                <w:color w:val="auto"/>
                <w:kern w:val="2"/>
                <w:sz w:val="21"/>
                <w:szCs w:val="24"/>
                <w:lang w:val="en-US" w:eastAsia="zh-CN" w:bidi="ar-SA"/>
              </w:rPr>
              <w:t>《排放源统计调查产排污核算方法和系数手册》中的“废弃资源综合利用行业系数手册”，废玻璃破碎工序颗粒物的产生系数为225g/t-原料；参考《逸散性工业粉尘控制技术》</w:t>
            </w:r>
            <w:r>
              <w:rPr>
                <w:rFonts w:hint="eastAsia" w:ascii="Times New Roman" w:cs="Times New Roman"/>
                <w:color w:val="auto"/>
                <w:sz w:val="21"/>
                <w:lang w:val="en-US" w:eastAsia="zh-CN"/>
              </w:rPr>
              <w:t>（中国环境科学出版社）</w:t>
            </w:r>
            <w:r>
              <w:rPr>
                <w:rFonts w:hint="eastAsia" w:ascii="Times New Roman" w:hAnsi="Times New Roman" w:eastAsia="宋体" w:cs="Times New Roman"/>
                <w:color w:val="auto"/>
                <w:kern w:val="2"/>
                <w:sz w:val="21"/>
                <w:szCs w:val="24"/>
                <w:lang w:val="en-US" w:eastAsia="zh-CN" w:bidi="ar-SA"/>
              </w:rPr>
              <w:t>及企业实际情况，废干燥剂破碎工序颗粒物的产生系数为0.02kg/t。</w:t>
            </w:r>
            <w:r>
              <w:rPr>
                <w:rFonts w:hint="eastAsia" w:ascii="Times New Roman" w:cs="Times New Roman"/>
                <w:color w:val="auto"/>
                <w:sz w:val="21"/>
                <w:lang w:val="en-US" w:eastAsia="zh-CN"/>
              </w:rPr>
              <w:t>项目</w:t>
            </w:r>
            <w:r>
              <w:rPr>
                <w:rFonts w:hint="eastAsia" w:ascii="Times New Roman" w:hAnsi="Times New Roman" w:eastAsia="宋体" w:cs="Times New Roman"/>
                <w:color w:val="auto"/>
                <w:sz w:val="21"/>
                <w:lang w:val="en-US" w:eastAsia="zh-CN"/>
              </w:rPr>
              <w:t>废干燥剂用量为1万</w:t>
            </w:r>
            <w:r>
              <w:rPr>
                <w:rFonts w:hint="eastAsia" w:ascii="Times New Roman" w:hAnsi="Times New Roman" w:eastAsia="宋体" w:cs="Times New Roman"/>
                <w:color w:val="auto"/>
                <w:kern w:val="2"/>
                <w:sz w:val="21"/>
                <w:szCs w:val="24"/>
                <w:lang w:val="en-US" w:eastAsia="zh-CN" w:bidi="ar-SA"/>
              </w:rPr>
              <w:t>t/a</w:t>
            </w:r>
            <w:r>
              <w:rPr>
                <w:rFonts w:hint="eastAsia" w:ascii="Times New Roman" w:hAnsi="Times New Roman" w:eastAsia="宋体" w:cs="Times New Roman"/>
                <w:color w:val="auto"/>
                <w:sz w:val="21"/>
                <w:lang w:val="en-US" w:eastAsia="zh-CN"/>
              </w:rPr>
              <w:t>、废玻璃用量为3万</w:t>
            </w:r>
            <w:r>
              <w:rPr>
                <w:rFonts w:hint="eastAsia" w:ascii="Times New Roman" w:hAnsi="Times New Roman" w:eastAsia="宋体" w:cs="Times New Roman"/>
                <w:color w:val="auto"/>
                <w:kern w:val="2"/>
                <w:sz w:val="21"/>
                <w:szCs w:val="24"/>
                <w:lang w:val="en-US" w:eastAsia="zh-CN" w:bidi="ar-SA"/>
              </w:rPr>
              <w:t>t/a，</w:t>
            </w:r>
            <w:r>
              <w:rPr>
                <w:rFonts w:hint="eastAsia" w:ascii="Times New Roman" w:hAnsi="Times New Roman" w:eastAsia="宋体" w:cs="Times New Roman"/>
                <w:color w:val="auto"/>
                <w:sz w:val="21"/>
                <w:lang w:val="en-US" w:eastAsia="zh-CN"/>
              </w:rPr>
              <w:t>经计算，破碎工序颗粒物的产生量为6.95t/a，产生速率为2.</w:t>
            </w:r>
            <w:r>
              <w:rPr>
                <w:rFonts w:hint="eastAsia" w:cs="Times New Roman"/>
                <w:color w:val="auto"/>
                <w:sz w:val="21"/>
                <w:lang w:val="en-US" w:eastAsia="zh-CN"/>
              </w:rPr>
              <w:t>90</w:t>
            </w:r>
            <w:r>
              <w:rPr>
                <w:rFonts w:hint="eastAsia" w:ascii="Times New Roman" w:hAnsi="Times New Roman" w:eastAsia="宋体" w:cs="Times New Roman"/>
                <w:color w:val="auto"/>
                <w:sz w:val="21"/>
                <w:lang w:val="en-US" w:eastAsia="zh-CN"/>
              </w:rPr>
              <w:t>kg/h。</w:t>
            </w:r>
          </w:p>
          <w:p w14:paraId="095F507E">
            <w:pPr>
              <w:pStyle w:val="8"/>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color w:val="auto"/>
                <w:sz w:val="21"/>
                <w:lang w:val="en-US" w:eastAsia="zh-CN"/>
              </w:rPr>
              <w:t>③</w:t>
            </w:r>
            <w:r>
              <w:rPr>
                <w:rFonts w:hint="eastAsia" w:ascii="Times New Roman" w:hAnsi="Times New Roman" w:eastAsia="宋体" w:cs="Times New Roman"/>
                <w:color w:val="auto"/>
                <w:sz w:val="21"/>
                <w:lang w:val="en-US" w:eastAsia="zh-CN"/>
              </w:rPr>
              <w:t>混合工序</w:t>
            </w:r>
          </w:p>
          <w:p w14:paraId="30285E31">
            <w:pPr>
              <w:pStyle w:val="8"/>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废干燥剂在混合过程会产生少量的颗粒物。本项目混合机密闭混合作业时，废干燥剂在密闭腔体内完成搅拌混合，设备运行全程无腔体敞口操作环节，仅在出料阶段会产生少量的废气，</w:t>
            </w:r>
            <w:r>
              <w:rPr>
                <w:rFonts w:hint="eastAsia" w:ascii="Times New Roman" w:hAnsi="Times New Roman" w:eastAsia="宋体" w:cs="宋体"/>
                <w:b w:val="0"/>
                <w:bCs/>
                <w:color w:val="auto"/>
                <w:sz w:val="21"/>
                <w:lang w:val="en-US" w:eastAsia="zh-CN"/>
              </w:rPr>
              <w:t>产生量很少，本项目不做定量分析。</w:t>
            </w:r>
          </w:p>
          <w:p w14:paraId="7F40BCE0">
            <w:pPr>
              <w:pStyle w:val="8"/>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sz w:val="21"/>
                <w:lang w:val="en-US" w:eastAsia="zh-CN"/>
              </w:rPr>
            </w:pPr>
            <w:r>
              <w:rPr>
                <w:rFonts w:hint="eastAsia" w:ascii="宋体" w:hAnsi="宋体" w:eastAsia="宋体" w:cs="宋体"/>
                <w:color w:val="auto"/>
                <w:sz w:val="21"/>
                <w:lang w:val="en-US" w:eastAsia="zh-CN"/>
              </w:rPr>
              <w:t>④</w:t>
            </w:r>
            <w:r>
              <w:rPr>
                <w:rFonts w:hint="eastAsia" w:ascii="Times New Roman" w:hAnsi="Times New Roman" w:eastAsia="宋体" w:cs="Times New Roman"/>
                <w:color w:val="auto"/>
                <w:sz w:val="21"/>
                <w:lang w:val="en-US" w:eastAsia="zh-CN"/>
              </w:rPr>
              <w:t>包装工序</w:t>
            </w:r>
          </w:p>
          <w:p w14:paraId="4ECEC91D">
            <w:pPr>
              <w:pStyle w:val="8"/>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玻璃砂在包装过程会产生少量的颗粒物。包装时</w:t>
            </w:r>
            <w:r>
              <w:rPr>
                <w:rFonts w:hint="eastAsia" w:ascii="Times New Roman" w:hAnsi="Times New Roman" w:eastAsia="宋体" w:cs="宋体"/>
                <w:b w:val="0"/>
                <w:bCs/>
                <w:color w:val="auto"/>
                <w:sz w:val="21"/>
                <w:lang w:val="en-US" w:eastAsia="zh-CN"/>
              </w:rPr>
              <w:t>将包装袋套在打包机的出料口，用卡箍或气动夹具固定袋口，确保贴合紧密。经破碎后的玻璃砂通过输送管道送至打包机的料斗中，此工序仅在包装袋口固定不严时会产生少量的废气，产生量很少，本项目不做定量分析。</w:t>
            </w:r>
          </w:p>
          <w:p w14:paraId="26AEDDE4">
            <w:pPr>
              <w:pStyle w:val="8"/>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sz w:val="21"/>
                <w:lang w:val="en-US" w:eastAsia="zh-CN"/>
              </w:rPr>
            </w:pPr>
            <w:r>
              <w:rPr>
                <w:rFonts w:hint="eastAsia" w:ascii="宋体" w:hAnsi="宋体" w:eastAsia="宋体" w:cs="宋体"/>
                <w:color w:val="auto"/>
                <w:sz w:val="21"/>
                <w:lang w:val="en-US" w:eastAsia="zh-CN"/>
              </w:rPr>
              <w:t>⑤</w:t>
            </w:r>
            <w:r>
              <w:rPr>
                <w:rFonts w:hint="eastAsia" w:ascii="Times New Roman" w:hAnsi="Times New Roman" w:eastAsia="宋体" w:cs="Times New Roman"/>
                <w:color w:val="auto"/>
                <w:sz w:val="21"/>
                <w:lang w:val="en-US" w:eastAsia="zh-CN"/>
              </w:rPr>
              <w:t>全厂颗粒物的产生及排放情况</w:t>
            </w:r>
          </w:p>
          <w:p w14:paraId="358B5B89">
            <w:pPr>
              <w:pStyle w:val="8"/>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olor w:val="auto"/>
                <w:sz w:val="21"/>
                <w:lang w:val="en-US" w:eastAsia="zh-CN"/>
              </w:rPr>
            </w:pPr>
            <w:r>
              <w:rPr>
                <w:rFonts w:hint="eastAsia" w:ascii="Times New Roman" w:hAnsi="Times New Roman" w:eastAsia="宋体" w:cs="Times New Roman"/>
                <w:color w:val="auto"/>
                <w:sz w:val="21"/>
                <w:lang w:val="en-US" w:eastAsia="zh-CN"/>
              </w:rPr>
              <w:t>结合以上分析，本项目</w:t>
            </w:r>
            <w:r>
              <w:rPr>
                <w:rFonts w:hint="eastAsia" w:ascii="Times New Roman" w:hAnsi="Times New Roman" w:eastAsia="宋体"/>
                <w:color w:val="auto"/>
                <w:sz w:val="21"/>
                <w:lang w:val="en-US" w:eastAsia="zh-CN"/>
              </w:rPr>
              <w:t>颗粒物的产生量为7.35t/a，产生速率为3.063kg/h。</w:t>
            </w:r>
          </w:p>
          <w:p w14:paraId="445DB84A">
            <w:pPr>
              <w:pStyle w:val="6"/>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olor w:val="auto"/>
                <w:sz w:val="21"/>
                <w:lang w:val="en-US" w:eastAsia="zh-CN"/>
              </w:rPr>
            </w:pPr>
            <w:r>
              <w:rPr>
                <w:rFonts w:hint="eastAsia" w:ascii="Times New Roman" w:hAnsi="Times New Roman" w:eastAsia="宋体"/>
                <w:color w:val="auto"/>
                <w:sz w:val="21"/>
                <w:lang w:val="en-US" w:eastAsia="zh-CN"/>
              </w:rPr>
              <w:t>本项目</w:t>
            </w:r>
            <w:r>
              <w:rPr>
                <w:rFonts w:hint="eastAsia"/>
                <w:color w:val="auto"/>
                <w:sz w:val="21"/>
                <w:lang w:val="en-US" w:eastAsia="zh-CN"/>
              </w:rPr>
              <w:t>在</w:t>
            </w:r>
            <w:r>
              <w:rPr>
                <w:rFonts w:hint="eastAsia" w:ascii="Times New Roman" w:hAnsi="Times New Roman" w:eastAsia="宋体" w:cs="宋体"/>
                <w:color w:val="auto"/>
                <w:kern w:val="0"/>
                <w:sz w:val="21"/>
                <w:szCs w:val="20"/>
                <w:lang w:val="en-US" w:eastAsia="zh-CN" w:bidi="ar-SA"/>
              </w:rPr>
              <w:t>投料、破碎、混合、包装</w:t>
            </w:r>
            <w:r>
              <w:rPr>
                <w:rFonts w:hint="eastAsia" w:ascii="Times New Roman" w:hAnsi="Times New Roman" w:eastAsia="宋体"/>
                <w:color w:val="auto"/>
                <w:sz w:val="21"/>
                <w:lang w:val="en-US" w:eastAsia="zh-CN"/>
              </w:rPr>
              <w:t>工序产污部位上方安装集气罩，废气收集后排入布袋除尘器处理，处理后由1根18m高排气筒排放。</w:t>
            </w:r>
          </w:p>
          <w:p w14:paraId="5745E97E">
            <w:pPr>
              <w:pStyle w:val="8"/>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宋体"/>
                <w:color w:val="auto"/>
                <w:kern w:val="0"/>
                <w:sz w:val="21"/>
                <w:szCs w:val="20"/>
                <w:lang w:eastAsia="zh-CN" w:bidi="ar-SA"/>
              </w:rPr>
            </w:pPr>
            <w:r>
              <w:rPr>
                <w:rFonts w:hint="eastAsia" w:ascii="Times New Roman" w:hAnsi="Times New Roman" w:eastAsia="宋体"/>
                <w:color w:val="auto"/>
                <w:kern w:val="0"/>
                <w:sz w:val="21"/>
                <w:szCs w:val="21"/>
                <w:lang w:eastAsia="zh-CN" w:bidi="ar"/>
              </w:rPr>
              <w:t>集气罩收集效率以</w:t>
            </w:r>
            <w:r>
              <w:rPr>
                <w:rFonts w:hint="eastAsia" w:ascii="Times New Roman" w:hAnsi="Times New Roman" w:eastAsia="宋体"/>
                <w:color w:val="auto"/>
                <w:kern w:val="0"/>
                <w:sz w:val="21"/>
                <w:szCs w:val="21"/>
                <w:lang w:val="en-US" w:eastAsia="zh-CN" w:bidi="ar"/>
              </w:rPr>
              <w:t>80%计，</w:t>
            </w:r>
            <w:r>
              <w:rPr>
                <w:rFonts w:hint="eastAsia" w:ascii="Times New Roman" w:hAnsi="Times New Roman" w:eastAsia="宋体"/>
                <w:color w:val="auto"/>
                <w:kern w:val="0"/>
                <w:sz w:val="21"/>
                <w:szCs w:val="21"/>
                <w:lang w:bidi="ar"/>
              </w:rPr>
              <w:t>布袋除尘器去除效率为9</w:t>
            </w:r>
            <w:r>
              <w:rPr>
                <w:rFonts w:hint="eastAsia" w:ascii="Times New Roman" w:hAnsi="Times New Roman" w:eastAsia="宋体"/>
                <w:color w:val="auto"/>
                <w:kern w:val="0"/>
                <w:sz w:val="21"/>
                <w:szCs w:val="21"/>
                <w:lang w:val="en-US" w:eastAsia="zh-CN" w:bidi="ar"/>
              </w:rPr>
              <w:t>5</w:t>
            </w:r>
            <w:r>
              <w:rPr>
                <w:rFonts w:hint="eastAsia" w:ascii="Times New Roman" w:hAnsi="Times New Roman" w:eastAsia="宋体"/>
                <w:color w:val="auto"/>
                <w:kern w:val="0"/>
                <w:sz w:val="21"/>
                <w:szCs w:val="21"/>
                <w:lang w:bidi="ar"/>
              </w:rPr>
              <w:t>%</w:t>
            </w:r>
            <w:r>
              <w:rPr>
                <w:rFonts w:hint="eastAsia" w:ascii="Times New Roman" w:hAnsi="Times New Roman" w:eastAsia="宋体"/>
                <w:color w:val="auto"/>
                <w:kern w:val="0"/>
                <w:sz w:val="21"/>
                <w:szCs w:val="21"/>
                <w:lang w:eastAsia="zh-CN" w:bidi="ar"/>
              </w:rPr>
              <w:t>，</w:t>
            </w:r>
            <w:r>
              <w:rPr>
                <w:rFonts w:hint="eastAsia" w:ascii="Times New Roman" w:hAnsi="Times New Roman" w:eastAsia="宋体"/>
                <w:color w:val="auto"/>
                <w:kern w:val="0"/>
                <w:sz w:val="21"/>
                <w:szCs w:val="21"/>
                <w:lang w:bidi="ar"/>
              </w:rPr>
              <w:t>风机风量为</w:t>
            </w:r>
            <w:r>
              <w:rPr>
                <w:rFonts w:hint="eastAsia" w:ascii="Times New Roman" w:hAnsi="Times New Roman" w:eastAsia="宋体"/>
                <w:color w:val="auto"/>
                <w:kern w:val="0"/>
                <w:sz w:val="21"/>
                <w:szCs w:val="21"/>
                <w:lang w:val="en-US" w:eastAsia="zh-CN" w:bidi="ar"/>
              </w:rPr>
              <w:t>8</w:t>
            </w:r>
            <w:r>
              <w:rPr>
                <w:rFonts w:hint="eastAsia" w:ascii="Times New Roman" w:hAnsi="Times New Roman" w:eastAsia="宋体"/>
                <w:color w:val="auto"/>
                <w:kern w:val="0"/>
                <w:sz w:val="21"/>
                <w:szCs w:val="21"/>
                <w:lang w:bidi="ar"/>
              </w:rPr>
              <w:t>000 m</w:t>
            </w:r>
            <w:r>
              <w:rPr>
                <w:rFonts w:hint="eastAsia" w:ascii="Times New Roman" w:hAnsi="Times New Roman" w:eastAsia="宋体"/>
                <w:color w:val="auto"/>
                <w:kern w:val="0"/>
                <w:sz w:val="21"/>
                <w:szCs w:val="21"/>
                <w:vertAlign w:val="superscript"/>
                <w:lang w:bidi="ar"/>
              </w:rPr>
              <w:t>3</w:t>
            </w:r>
            <w:r>
              <w:rPr>
                <w:rFonts w:hint="eastAsia" w:ascii="Times New Roman" w:hAnsi="Times New Roman" w:eastAsia="宋体"/>
                <w:color w:val="auto"/>
                <w:kern w:val="0"/>
                <w:sz w:val="21"/>
                <w:szCs w:val="21"/>
                <w:lang w:bidi="ar"/>
              </w:rPr>
              <w:t>/h，</w:t>
            </w:r>
            <w:r>
              <w:rPr>
                <w:rFonts w:hint="eastAsia" w:ascii="Times New Roman" w:hAnsi="Times New Roman" w:eastAsia="宋体"/>
                <w:color w:val="auto"/>
                <w:kern w:val="0"/>
                <w:sz w:val="21"/>
                <w:szCs w:val="21"/>
                <w:lang w:eastAsia="zh-CN" w:bidi="ar"/>
              </w:rPr>
              <w:t>则有组织颗粒物的排放量为</w:t>
            </w:r>
            <w:r>
              <w:rPr>
                <w:rFonts w:hint="eastAsia" w:ascii="Times New Roman" w:hAnsi="Times New Roman" w:eastAsia="宋体"/>
                <w:color w:val="auto"/>
                <w:kern w:val="0"/>
                <w:sz w:val="21"/>
                <w:szCs w:val="21"/>
                <w:lang w:val="en-US" w:eastAsia="zh-CN" w:bidi="ar"/>
              </w:rPr>
              <w:t>0.294t/a，排放速率为0.123kg/h，排放浓度为15.31mg/m</w:t>
            </w:r>
            <w:r>
              <w:rPr>
                <w:rFonts w:hint="eastAsia" w:ascii="Times New Roman" w:hAnsi="Times New Roman" w:eastAsia="宋体"/>
                <w:color w:val="auto"/>
                <w:kern w:val="0"/>
                <w:sz w:val="21"/>
                <w:szCs w:val="21"/>
                <w:vertAlign w:val="superscript"/>
                <w:lang w:val="en-US" w:eastAsia="zh-CN" w:bidi="ar"/>
              </w:rPr>
              <w:t>3</w:t>
            </w:r>
            <w:r>
              <w:rPr>
                <w:rFonts w:hint="eastAsia" w:ascii="Times New Roman" w:hAnsi="Times New Roman" w:eastAsia="宋体"/>
                <w:color w:val="auto"/>
                <w:kern w:val="0"/>
                <w:sz w:val="21"/>
                <w:szCs w:val="21"/>
                <w:lang w:val="en-US" w:eastAsia="zh-CN" w:bidi="ar"/>
              </w:rPr>
              <w:t>，</w:t>
            </w:r>
            <w:r>
              <w:rPr>
                <w:rFonts w:hint="default" w:ascii="Times New Roman" w:hAnsi="Times New Roman" w:eastAsia="宋体" w:cs="宋体"/>
                <w:color w:val="auto"/>
                <w:kern w:val="0"/>
                <w:sz w:val="21"/>
                <w:szCs w:val="20"/>
                <w:lang w:eastAsia="zh-CN" w:bidi="ar-SA"/>
              </w:rPr>
              <w:t>能够满足《大气污染物综合排放标准》（GB16297-1996）表2</w:t>
            </w:r>
            <w:r>
              <w:rPr>
                <w:rFonts w:hint="default" w:ascii="Times New Roman" w:hAnsi="Times New Roman" w:eastAsia="宋体" w:cs="宋体"/>
                <w:color w:val="auto"/>
                <w:kern w:val="0"/>
                <w:sz w:val="21"/>
                <w:szCs w:val="20"/>
                <w:lang w:val="en-US" w:eastAsia="zh-CN" w:bidi="ar-SA"/>
              </w:rPr>
              <w:t>二级标准要求；</w:t>
            </w:r>
          </w:p>
          <w:p w14:paraId="49D4C9A8">
            <w:pPr>
              <w:pStyle w:val="8"/>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宋体"/>
                <w:color w:val="auto"/>
                <w:kern w:val="0"/>
                <w:sz w:val="21"/>
                <w:szCs w:val="20"/>
                <w:lang w:eastAsia="zh-CN" w:bidi="ar-SA"/>
              </w:rPr>
            </w:pPr>
            <w:r>
              <w:rPr>
                <w:rFonts w:hint="default" w:ascii="Times New Roman" w:hAnsi="Times New Roman" w:eastAsia="宋体" w:cs="宋体"/>
                <w:color w:val="auto"/>
                <w:kern w:val="0"/>
                <w:sz w:val="21"/>
                <w:szCs w:val="20"/>
                <w:lang w:eastAsia="zh-CN" w:bidi="ar-SA"/>
              </w:rPr>
              <w:t>未被收集</w:t>
            </w:r>
            <w:r>
              <w:rPr>
                <w:rFonts w:hint="eastAsia" w:ascii="Times New Roman" w:hAnsi="Times New Roman" w:eastAsia="宋体" w:cs="宋体"/>
                <w:color w:val="auto"/>
                <w:kern w:val="0"/>
                <w:sz w:val="21"/>
                <w:szCs w:val="20"/>
                <w:lang w:eastAsia="zh-CN" w:bidi="ar-SA"/>
              </w:rPr>
              <w:t>的颗粒物无组织排放，无组织</w:t>
            </w:r>
            <w:r>
              <w:rPr>
                <w:rFonts w:hint="default" w:ascii="Times New Roman" w:hAnsi="Times New Roman" w:eastAsia="宋体" w:cs="宋体"/>
                <w:color w:val="auto"/>
                <w:kern w:val="0"/>
                <w:sz w:val="21"/>
                <w:szCs w:val="20"/>
                <w:lang w:eastAsia="zh-CN" w:bidi="ar-SA"/>
              </w:rPr>
              <w:t>颗粒物排放量为</w:t>
            </w:r>
            <w:r>
              <w:rPr>
                <w:rFonts w:hint="eastAsia" w:ascii="Times New Roman" w:hAnsi="Times New Roman" w:eastAsia="宋体" w:cs="宋体"/>
                <w:color w:val="auto"/>
                <w:kern w:val="0"/>
                <w:sz w:val="21"/>
                <w:szCs w:val="20"/>
                <w:lang w:val="en-US" w:eastAsia="zh-CN" w:bidi="ar-SA"/>
              </w:rPr>
              <w:t>1.47</w:t>
            </w:r>
            <w:r>
              <w:rPr>
                <w:rFonts w:hint="default" w:ascii="Times New Roman" w:hAnsi="Times New Roman" w:eastAsia="宋体" w:cs="宋体"/>
                <w:color w:val="auto"/>
                <w:kern w:val="0"/>
                <w:sz w:val="21"/>
                <w:szCs w:val="20"/>
                <w:lang w:eastAsia="zh-CN" w:bidi="ar-SA"/>
              </w:rPr>
              <w:t>t/a，排放速率为</w:t>
            </w:r>
            <w:r>
              <w:rPr>
                <w:rFonts w:hint="eastAsia" w:ascii="Times New Roman" w:hAnsi="Times New Roman" w:eastAsia="宋体" w:cs="宋体"/>
                <w:color w:val="auto"/>
                <w:kern w:val="0"/>
                <w:sz w:val="21"/>
                <w:szCs w:val="20"/>
                <w:lang w:val="en-US" w:eastAsia="zh-CN" w:bidi="ar-SA"/>
              </w:rPr>
              <w:t>0.613</w:t>
            </w:r>
            <w:r>
              <w:rPr>
                <w:rFonts w:hint="default" w:ascii="Times New Roman" w:hAnsi="Times New Roman" w:eastAsia="宋体" w:cs="宋体"/>
                <w:color w:val="auto"/>
                <w:kern w:val="0"/>
                <w:sz w:val="21"/>
                <w:szCs w:val="20"/>
                <w:lang w:eastAsia="zh-CN" w:bidi="ar-SA"/>
              </w:rPr>
              <w:t>kg/h。经过加强通风后，厂界无组织颗粒物排放浓度满足《大气污染物综合排放标准》（GB 16297-1996）表2中无组织排放监控浓度限值要求。</w:t>
            </w:r>
          </w:p>
          <w:p w14:paraId="7673051A">
            <w:pPr>
              <w:pStyle w:val="6"/>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（2）废气治理措施及设备风量</w:t>
            </w:r>
          </w:p>
          <w:p w14:paraId="6BE7C359">
            <w:pPr>
              <w:pStyle w:val="6"/>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Times New Roman" w:hAnsi="Times New Roman" w:eastAsia="宋体"/>
                <w:color w:val="auto"/>
                <w:sz w:val="21"/>
                <w:szCs w:val="24"/>
                <w:lang w:eastAsia="zh-CN"/>
              </w:rPr>
            </w:pPr>
            <w:r>
              <w:rPr>
                <w:rFonts w:hint="default" w:ascii="Times New Roman" w:hAnsi="Times New Roman" w:eastAsia="宋体" w:cs="Times New Roman"/>
                <w:color w:val="auto"/>
                <w:sz w:val="21"/>
                <w:szCs w:val="24"/>
                <w:lang w:val="en-US" w:eastAsia="zh-CN"/>
              </w:rPr>
              <w:t>①</w:t>
            </w:r>
            <w:r>
              <w:rPr>
                <w:rFonts w:hint="eastAsia" w:ascii="Times New Roman" w:hAnsi="Times New Roman" w:eastAsia="宋体" w:cs="Times New Roman"/>
                <w:color w:val="auto"/>
                <w:sz w:val="21"/>
                <w:szCs w:val="24"/>
                <w:lang w:val="en-US" w:eastAsia="zh-CN"/>
              </w:rPr>
              <w:t>废气治理设施</w:t>
            </w:r>
            <w:r>
              <w:rPr>
                <w:rFonts w:hint="eastAsia" w:ascii="Times New Roman" w:hAnsi="Times New Roman" w:eastAsia="宋体"/>
                <w:color w:val="auto"/>
                <w:sz w:val="21"/>
                <w:szCs w:val="24"/>
                <w:lang w:eastAsia="zh-CN"/>
              </w:rPr>
              <w:t>可行性分析</w:t>
            </w:r>
          </w:p>
          <w:p w14:paraId="71A1FD79">
            <w:pPr>
              <w:pStyle w:val="6"/>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本项目</w:t>
            </w:r>
            <w:r>
              <w:rPr>
                <w:rFonts w:hint="eastAsia" w:eastAsia="宋体" w:cs="Times New Roman"/>
                <w:b w:val="0"/>
                <w:bCs w:val="0"/>
                <w:color w:val="auto"/>
                <w:sz w:val="21"/>
                <w:szCs w:val="21"/>
                <w:lang w:val="en-US" w:eastAsia="zh-CN"/>
              </w:rPr>
              <w:t>投料、破碎、混合、包装</w:t>
            </w:r>
            <w:r>
              <w:rPr>
                <w:rFonts w:hint="eastAsia" w:ascii="Times New Roman" w:hAnsi="Times New Roman" w:eastAsia="宋体" w:cs="Times New Roman"/>
                <w:b w:val="0"/>
                <w:bCs w:val="0"/>
                <w:color w:val="auto"/>
                <w:sz w:val="21"/>
                <w:szCs w:val="21"/>
                <w:lang w:val="en-US" w:eastAsia="zh-CN"/>
              </w:rPr>
              <w:t>工序产生的颗粒物采用布袋除尘器处理。</w:t>
            </w:r>
          </w:p>
          <w:p w14:paraId="04248A6F">
            <w:pPr>
              <w:pStyle w:val="6"/>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Times New Roman" w:hAnsi="Times New Roman" w:eastAsia="宋体"/>
                <w:color w:val="auto"/>
                <w:sz w:val="21"/>
                <w:szCs w:val="24"/>
                <w:lang w:val="en-US" w:eastAsia="zh-CN"/>
              </w:rPr>
            </w:pPr>
            <w:r>
              <w:rPr>
                <w:rFonts w:hint="default" w:ascii="Times New Roman" w:hAnsi="Times New Roman" w:eastAsia="宋体" w:cs="Times New Roman"/>
                <w:b w:val="0"/>
                <w:bCs w:val="0"/>
                <w:color w:val="auto"/>
                <w:sz w:val="21"/>
                <w:szCs w:val="21"/>
                <w:lang w:val="en-US" w:eastAsia="zh-CN"/>
              </w:rPr>
              <w:t>布袋除尘器的工作原理是含尘气体由灰斗上部进风口进入后，在挡风板的作用下，气流向上流动，流速降低，部分大颗粒粉尘由于惯性力的作用被分离岀来落入灰斗。含尘气体进入中箱体经滤袋的过滤净化，粉尘被阻留在滤袋的外表面，净化后的气体经滤袋口进入上箱体，由出风口排出。随着滤袋表面粉尘不断增加，除尘器进出口压差也随之上升。当除尘器阻力达到设定值时，控制系统发岀清灰指令，清灰系统开始工作。 首先电磁阀接到信号后立即开启，使小膜片上部气室的压缩空气被排放，由于小膜片两端受力的改变，使被小膜片关闭的排气通道开启，大膜片上部气室的压缩空气由此通道排岀，大膜片两端受力改变，使大膜片动作，将关闭的输岀口打开，气包内的压缩空气经由输岀管和喷吹管喷入袋内，实现清灰。当控制信号停止后，电磁阀关闭，小膜片、大膜片相继复位，喷吹停止。</w:t>
            </w:r>
            <w:r>
              <w:rPr>
                <w:rFonts w:hint="eastAsia" w:ascii="Times New Roman" w:hAnsi="Times New Roman" w:eastAsia="宋体" w:cs="Times New Roman"/>
                <w:b w:val="0"/>
                <w:bCs w:val="0"/>
                <w:color w:val="auto"/>
                <w:sz w:val="21"/>
                <w:szCs w:val="21"/>
                <w:lang w:val="en-US" w:eastAsia="zh-CN"/>
              </w:rPr>
              <w:t>属于高效除尘器</w:t>
            </w:r>
            <w:r>
              <w:rPr>
                <w:rFonts w:hint="eastAsia" w:eastAsia="宋体" w:cs="Times New Roman"/>
                <w:b w:val="0"/>
                <w:bCs w:val="0"/>
                <w:color w:val="auto"/>
                <w:sz w:val="21"/>
                <w:szCs w:val="21"/>
                <w:lang w:val="en-US" w:eastAsia="zh-CN"/>
              </w:rPr>
              <w:t>。</w:t>
            </w:r>
          </w:p>
          <w:p w14:paraId="70B11E76">
            <w:pPr>
              <w:pStyle w:val="6"/>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Times New Roman" w:hAnsi="Times New Roman" w:eastAsia="宋体" w:cs="Times New Roman"/>
                <w:color w:val="auto"/>
                <w:sz w:val="21"/>
                <w:lang w:val="en-US" w:eastAsia="zh-CN"/>
              </w:rPr>
            </w:pPr>
            <w:r>
              <w:rPr>
                <w:rFonts w:hint="eastAsia" w:ascii="Times New Roman" w:hAnsi="Times New Roman" w:eastAsia="宋体"/>
                <w:color w:val="auto"/>
                <w:sz w:val="21"/>
                <w:szCs w:val="24"/>
                <w:lang w:val="en-US" w:eastAsia="zh-CN"/>
              </w:rPr>
              <w:t>根据《排污许可申请与核发技术规范 废弃资源加工工业》（HJ1034-2019）</w:t>
            </w:r>
            <w:r>
              <w:rPr>
                <w:rFonts w:hint="eastAsia" w:ascii="Times New Roman" w:hAnsi="Times New Roman" w:eastAsia="宋体"/>
                <w:color w:val="auto"/>
                <w:sz w:val="21"/>
                <w:lang w:val="en-US" w:eastAsia="zh-CN"/>
              </w:rPr>
              <w:t>，本项目废气治理设施</w:t>
            </w:r>
            <w:r>
              <w:rPr>
                <w:rFonts w:hint="eastAsia" w:ascii="Times New Roman" w:hAnsi="Times New Roman" w:eastAsia="宋体" w:cs="Times New Roman"/>
                <w:snapToGrid w:val="0"/>
                <w:color w:val="auto"/>
                <w:kern w:val="2"/>
                <w:sz w:val="21"/>
                <w:szCs w:val="24"/>
                <w:highlight w:val="none"/>
                <w:lang w:val="en-US" w:eastAsia="zh-CN" w:bidi="ar-SA"/>
              </w:rPr>
              <w:t>为可行技术，经预测，污染物均能达标排放，</w:t>
            </w:r>
            <w:r>
              <w:rPr>
                <w:rFonts w:hint="default" w:ascii="Times New Roman" w:hAnsi="Times New Roman" w:eastAsia="宋体" w:cs="Times New Roman"/>
                <w:snapToGrid w:val="0"/>
                <w:color w:val="auto"/>
                <w:kern w:val="2"/>
                <w:sz w:val="21"/>
                <w:szCs w:val="24"/>
                <w:highlight w:val="none"/>
                <w:lang w:val="en-US" w:eastAsia="zh-CN" w:bidi="ar-SA"/>
              </w:rPr>
              <w:t>措施可行。</w:t>
            </w:r>
          </w:p>
          <w:p w14:paraId="3C24A190">
            <w:pPr>
              <w:pStyle w:val="6"/>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snapToGrid w:val="0"/>
                <w:color w:val="auto"/>
                <w:kern w:val="2"/>
                <w:sz w:val="21"/>
                <w:szCs w:val="24"/>
                <w:highlight w:val="none"/>
                <w:lang w:val="en-US" w:eastAsia="zh-CN" w:bidi="ar-SA"/>
              </w:rPr>
            </w:pPr>
            <w:r>
              <w:rPr>
                <w:rFonts w:hint="default" w:ascii="Times New Roman" w:hAnsi="Times New Roman" w:eastAsia="宋体" w:cs="Times New Roman"/>
                <w:color w:val="auto"/>
                <w:spacing w:val="-3"/>
                <w:sz w:val="21"/>
                <w:szCs w:val="21"/>
                <w:lang w:val="en-US" w:eastAsia="zh-CN"/>
              </w:rPr>
              <w:t>②</w:t>
            </w:r>
            <w:r>
              <w:rPr>
                <w:rFonts w:hint="eastAsia" w:ascii="Times New Roman" w:hAnsi="Times New Roman" w:eastAsia="宋体" w:cs="Times New Roman"/>
                <w:color w:val="auto"/>
                <w:spacing w:val="-3"/>
                <w:sz w:val="21"/>
                <w:szCs w:val="21"/>
                <w:lang w:val="en-US" w:eastAsia="zh-CN"/>
              </w:rPr>
              <w:t>设备风量可行性</w:t>
            </w:r>
            <w:r>
              <w:rPr>
                <w:rFonts w:hint="eastAsia" w:ascii="Times New Roman" w:hAnsi="Times New Roman" w:cs="Times New Roman"/>
                <w:color w:val="auto"/>
                <w:spacing w:val="-3"/>
                <w:sz w:val="21"/>
                <w:szCs w:val="21"/>
                <w:lang w:val="en-US" w:eastAsia="zh-CN"/>
              </w:rPr>
              <w:t>分析</w:t>
            </w:r>
          </w:p>
          <w:p w14:paraId="58E07AEA">
            <w:pPr>
              <w:pStyle w:val="6"/>
              <w:keepNext w:val="0"/>
              <w:keepLines w:val="0"/>
              <w:pageBreakBefore w:val="0"/>
              <w:widowControl w:val="0"/>
              <w:kinsoku/>
              <w:wordWrap/>
              <w:overflowPunct/>
              <w:topLinePunct w:val="0"/>
              <w:autoSpaceDE/>
              <w:autoSpaceDN/>
              <w:bidi w:val="0"/>
              <w:spacing w:line="480" w:lineRule="exact"/>
              <w:textAlignment w:val="auto"/>
              <w:rPr>
                <w:rFonts w:hint="eastAsia" w:ascii="Times New Roman" w:hAnsi="Times New Roman" w:eastAsia="宋体" w:cs="Times New Roman"/>
                <w:snapToGrid w:val="0"/>
                <w:color w:val="auto"/>
                <w:kern w:val="2"/>
                <w:sz w:val="21"/>
                <w:szCs w:val="24"/>
                <w:highlight w:val="none"/>
                <w:lang w:val="en-US" w:eastAsia="zh-CN" w:bidi="ar-SA"/>
              </w:rPr>
            </w:pPr>
            <w:r>
              <w:rPr>
                <w:rFonts w:hint="eastAsia" w:ascii="Times New Roman" w:hAnsi="Times New Roman" w:eastAsia="宋体" w:cs="Times New Roman"/>
                <w:snapToGrid w:val="0"/>
                <w:color w:val="auto"/>
                <w:kern w:val="2"/>
                <w:sz w:val="21"/>
                <w:szCs w:val="24"/>
                <w:highlight w:val="none"/>
                <w:lang w:val="en-US" w:eastAsia="zh-CN" w:bidi="ar-SA"/>
              </w:rPr>
              <w:t>本项目</w:t>
            </w:r>
            <w:r>
              <w:rPr>
                <w:rFonts w:hint="eastAsia" w:cs="Times New Roman"/>
                <w:snapToGrid w:val="0"/>
                <w:color w:val="auto"/>
                <w:kern w:val="2"/>
                <w:sz w:val="21"/>
                <w:szCs w:val="24"/>
                <w:highlight w:val="none"/>
                <w:lang w:val="en-US" w:eastAsia="zh-CN" w:bidi="ar-SA"/>
              </w:rPr>
              <w:t>在投料、混合、破碎</w:t>
            </w:r>
            <w:r>
              <w:rPr>
                <w:rFonts w:hint="eastAsia" w:ascii="Times New Roman" w:hAnsi="Times New Roman" w:eastAsia="宋体" w:cs="Times New Roman"/>
                <w:snapToGrid w:val="0"/>
                <w:color w:val="auto"/>
                <w:kern w:val="2"/>
                <w:sz w:val="21"/>
                <w:szCs w:val="24"/>
                <w:highlight w:val="none"/>
                <w:lang w:val="en-US" w:eastAsia="zh-CN" w:bidi="ar-SA"/>
              </w:rPr>
              <w:t>、包装工序生产设备上方安装集气罩。</w:t>
            </w:r>
          </w:p>
          <w:p w14:paraId="11CCC732">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集气罩收集风机风量核算参考</w:t>
            </w:r>
            <w:r>
              <w:rPr>
                <w:rFonts w:hint="default" w:ascii="Times New Roman" w:hAnsi="Times New Roman" w:eastAsia="宋体" w:cs="Times New Roman"/>
                <w:color w:val="auto"/>
                <w:sz w:val="21"/>
                <w:szCs w:val="21"/>
                <w:lang w:val="en-US" w:eastAsia="zh-CN"/>
              </w:rPr>
              <w:t>《大气污染控制工程》</w:t>
            </w:r>
            <w:r>
              <w:rPr>
                <w:rFonts w:hint="eastAsia"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第三版</w:t>
            </w:r>
            <w:r>
              <w:rPr>
                <w:rFonts w:hint="eastAsia"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中集气罩风量计算公式：</w:t>
            </w:r>
          </w:p>
          <w:p w14:paraId="7F64A528">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Q=0.75*(10X</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+A)*Vx</w:t>
            </w:r>
          </w:p>
          <w:p w14:paraId="6912363C">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式中：Q——-集气罩排风量，m³/s；</w:t>
            </w:r>
          </w:p>
          <w:p w14:paraId="5E29519A">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X——-污染物产生点至罩口的距离，m，本项目取0.3；</w:t>
            </w:r>
          </w:p>
          <w:p w14:paraId="05E6E6FA">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A——罩口面积，m²；罩口边长为m，面积为m²；</w:t>
            </w:r>
          </w:p>
          <w:p w14:paraId="5A92169F">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Vx——最小控制风速，m/s，废气以很缓慢的速度放散到相对平静的空气中，一般取0.25~0.5m/s，本项目取0.</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m/s。</w:t>
            </w:r>
          </w:p>
          <w:p w14:paraId="577669F6">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计算结果详见下表：</w:t>
            </w:r>
          </w:p>
          <w:p w14:paraId="60E8C5F0">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eastAsia="宋体"/>
                <w:color w:val="auto"/>
                <w:sz w:val="21"/>
                <w:szCs w:val="21"/>
                <w:lang w:val="en-US" w:eastAsia="zh-CN"/>
              </w:rPr>
            </w:pPr>
            <w:r>
              <w:rPr>
                <w:rFonts w:hint="default" w:ascii="Times New Roman" w:hAnsi="Times New Roman" w:eastAsia="宋体" w:cs="Times New Roman"/>
                <w:b/>
                <w:bCs/>
                <w:color w:val="auto"/>
                <w:sz w:val="21"/>
                <w:szCs w:val="21"/>
                <w:highlight w:val="none"/>
                <w:lang w:val="en-US" w:eastAsia="zh-CN"/>
              </w:rPr>
              <w:t>表</w:t>
            </w:r>
            <w:r>
              <w:rPr>
                <w:rFonts w:hint="eastAsia" w:cs="Times New Roman"/>
                <w:b/>
                <w:bCs/>
                <w:color w:val="auto"/>
                <w:sz w:val="21"/>
                <w:szCs w:val="21"/>
                <w:highlight w:val="none"/>
                <w:lang w:val="en-US" w:eastAsia="zh-CN"/>
              </w:rPr>
              <w:t>21</w:t>
            </w:r>
            <w:r>
              <w:rPr>
                <w:rFonts w:hint="default" w:ascii="Times New Roman" w:hAnsi="Times New Roman" w:eastAsia="宋体" w:cs="Times New Roman"/>
                <w:b/>
                <w:bCs/>
                <w:color w:val="auto"/>
                <w:sz w:val="21"/>
                <w:szCs w:val="21"/>
                <w:highlight w:val="none"/>
                <w:lang w:val="en-US" w:eastAsia="zh-CN"/>
              </w:rPr>
              <w:t xml:space="preserve">  风机风量核算结果一览表</w:t>
            </w:r>
            <w:r>
              <w:rPr>
                <w:rFonts w:hint="eastAsia" w:eastAsia="宋体"/>
                <w:color w:val="auto"/>
                <w:sz w:val="21"/>
                <w:szCs w:val="21"/>
                <w:lang w:val="en-US" w:eastAsia="zh-CN"/>
              </w:rPr>
              <w:t xml:space="preserve">   </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3"/>
              <w:gridCol w:w="1045"/>
              <w:gridCol w:w="1760"/>
              <w:gridCol w:w="1640"/>
              <w:gridCol w:w="1845"/>
            </w:tblGrid>
            <w:tr w14:paraId="44DBE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643" w:type="dxa"/>
                  <w:noWrap w:val="0"/>
                  <w:vAlign w:val="center"/>
                </w:tcPr>
                <w:p w14:paraId="35DED49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kern w:val="2"/>
                      <w:sz w:val="18"/>
                      <w:szCs w:val="18"/>
                      <w:highlight w:val="none"/>
                      <w:lang w:val="en-US" w:eastAsia="zh-CN" w:bidi="ar-SA"/>
                    </w:rPr>
                  </w:pPr>
                  <w:r>
                    <w:rPr>
                      <w:rFonts w:hint="eastAsia" w:eastAsia="宋体"/>
                      <w:color w:val="auto"/>
                      <w:sz w:val="18"/>
                      <w:szCs w:val="18"/>
                      <w:highlight w:val="none"/>
                      <w:lang w:val="en-US" w:eastAsia="zh-CN"/>
                    </w:rPr>
                    <w:t>对应产污设备</w:t>
                  </w:r>
                </w:p>
              </w:tc>
              <w:tc>
                <w:tcPr>
                  <w:tcW w:w="1045" w:type="dxa"/>
                  <w:noWrap w:val="0"/>
                  <w:vAlign w:val="center"/>
                </w:tcPr>
                <w:p w14:paraId="47785E1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kern w:val="2"/>
                      <w:sz w:val="18"/>
                      <w:szCs w:val="18"/>
                      <w:highlight w:val="none"/>
                      <w:lang w:val="en-US" w:eastAsia="zh-CN" w:bidi="ar-SA"/>
                    </w:rPr>
                  </w:pPr>
                  <w:r>
                    <w:rPr>
                      <w:rFonts w:hint="eastAsia" w:eastAsia="宋体"/>
                      <w:color w:val="auto"/>
                      <w:sz w:val="18"/>
                      <w:szCs w:val="18"/>
                      <w:highlight w:val="none"/>
                      <w:lang w:val="en-US" w:eastAsia="zh-CN"/>
                    </w:rPr>
                    <w:t>设备台数（台）</w:t>
                  </w:r>
                </w:p>
              </w:tc>
              <w:tc>
                <w:tcPr>
                  <w:tcW w:w="1760" w:type="dxa"/>
                  <w:noWrap w:val="0"/>
                  <w:vAlign w:val="center"/>
                </w:tcPr>
                <w:p w14:paraId="4B9594D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highlight w:val="none"/>
                      <w:lang w:val="en-US" w:eastAsia="zh-CN"/>
                    </w:rPr>
                  </w:pPr>
                  <w:r>
                    <w:rPr>
                      <w:rFonts w:hint="eastAsia" w:eastAsia="宋体"/>
                      <w:color w:val="auto"/>
                      <w:sz w:val="18"/>
                      <w:szCs w:val="18"/>
                      <w:highlight w:val="none"/>
                      <w:lang w:val="en-US" w:eastAsia="zh-CN"/>
                    </w:rPr>
                    <w:t>安装集气罩的位置及数量</w:t>
                  </w:r>
                </w:p>
              </w:tc>
              <w:tc>
                <w:tcPr>
                  <w:tcW w:w="1640" w:type="dxa"/>
                  <w:noWrap w:val="0"/>
                  <w:vAlign w:val="center"/>
                </w:tcPr>
                <w:p w14:paraId="7ED0F4B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kern w:val="2"/>
                      <w:sz w:val="18"/>
                      <w:szCs w:val="18"/>
                      <w:highlight w:val="none"/>
                      <w:lang w:val="en-US" w:eastAsia="zh-CN" w:bidi="ar-SA"/>
                    </w:rPr>
                  </w:pPr>
                  <w:r>
                    <w:rPr>
                      <w:rFonts w:hint="eastAsia" w:eastAsia="宋体"/>
                      <w:color w:val="auto"/>
                      <w:sz w:val="18"/>
                      <w:szCs w:val="18"/>
                      <w:highlight w:val="none"/>
                      <w:lang w:val="en-US" w:eastAsia="zh-CN"/>
                    </w:rPr>
                    <w:t>罩口尺寸（m）</w:t>
                  </w:r>
                </w:p>
              </w:tc>
              <w:tc>
                <w:tcPr>
                  <w:tcW w:w="1845" w:type="dxa"/>
                  <w:noWrap w:val="0"/>
                  <w:vAlign w:val="center"/>
                </w:tcPr>
                <w:p w14:paraId="52D9D52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highlight w:val="none"/>
                      <w:lang w:val="en-US" w:eastAsia="zh-CN"/>
                    </w:rPr>
                  </w:pPr>
                  <w:r>
                    <w:rPr>
                      <w:rFonts w:hint="eastAsia" w:eastAsia="宋体"/>
                      <w:color w:val="auto"/>
                      <w:sz w:val="18"/>
                      <w:szCs w:val="18"/>
                      <w:highlight w:val="none"/>
                      <w:lang w:val="en-US" w:eastAsia="zh-CN"/>
                    </w:rPr>
                    <w:t>所需</w:t>
                  </w:r>
                </w:p>
                <w:p w14:paraId="3C65C84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kern w:val="2"/>
                      <w:sz w:val="18"/>
                      <w:szCs w:val="18"/>
                      <w:highlight w:val="none"/>
                      <w:lang w:val="en-US" w:eastAsia="zh-CN" w:bidi="ar-SA"/>
                    </w:rPr>
                  </w:pPr>
                  <w:r>
                    <w:rPr>
                      <w:rFonts w:hint="eastAsia" w:eastAsia="宋体"/>
                      <w:color w:val="auto"/>
                      <w:sz w:val="18"/>
                      <w:szCs w:val="18"/>
                      <w:highlight w:val="none"/>
                      <w:lang w:val="en-US" w:eastAsia="zh-CN"/>
                    </w:rPr>
                    <w:t>风机风量</w:t>
                  </w:r>
                  <w:r>
                    <w:rPr>
                      <w:rFonts w:hint="eastAsia" w:eastAsia="宋体"/>
                      <w:color w:val="auto"/>
                      <w:sz w:val="18"/>
                      <w:szCs w:val="18"/>
                      <w:highlight w:val="none"/>
                      <w:lang w:eastAsia="zh-CN"/>
                    </w:rPr>
                    <w:t>（</w:t>
                  </w:r>
                  <w:r>
                    <w:rPr>
                      <w:rFonts w:hint="eastAsia" w:eastAsia="宋体"/>
                      <w:color w:val="auto"/>
                      <w:sz w:val="18"/>
                      <w:szCs w:val="18"/>
                      <w:highlight w:val="none"/>
                      <w:lang w:val="en-US" w:eastAsia="zh-CN"/>
                    </w:rPr>
                    <w:t>m</w:t>
                  </w:r>
                  <w:r>
                    <w:rPr>
                      <w:rFonts w:hint="eastAsia" w:eastAsia="宋体"/>
                      <w:color w:val="auto"/>
                      <w:sz w:val="18"/>
                      <w:szCs w:val="18"/>
                      <w:highlight w:val="none"/>
                      <w:vertAlign w:val="superscript"/>
                      <w:lang w:val="en-US" w:eastAsia="zh-CN"/>
                    </w:rPr>
                    <w:t>3</w:t>
                  </w:r>
                  <w:r>
                    <w:rPr>
                      <w:rFonts w:hint="eastAsia" w:eastAsia="宋体"/>
                      <w:color w:val="auto"/>
                      <w:sz w:val="18"/>
                      <w:szCs w:val="18"/>
                      <w:highlight w:val="none"/>
                      <w:lang w:val="en-US" w:eastAsia="zh-CN"/>
                    </w:rPr>
                    <w:t>/h</w:t>
                  </w:r>
                  <w:r>
                    <w:rPr>
                      <w:rFonts w:hint="eastAsia" w:eastAsia="宋体"/>
                      <w:color w:val="auto"/>
                      <w:sz w:val="18"/>
                      <w:szCs w:val="18"/>
                      <w:highlight w:val="none"/>
                      <w:lang w:eastAsia="zh-CN"/>
                    </w:rPr>
                    <w:t>）</w:t>
                  </w:r>
                </w:p>
              </w:tc>
            </w:tr>
            <w:tr w14:paraId="41E65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3" w:type="dxa"/>
                  <w:noWrap w:val="0"/>
                  <w:vAlign w:val="center"/>
                </w:tcPr>
                <w:p w14:paraId="2141859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color w:val="auto"/>
                      <w:sz w:val="18"/>
                      <w:szCs w:val="18"/>
                      <w:vertAlign w:val="baseline"/>
                      <w:lang w:val="en-US" w:eastAsia="zh-CN"/>
                    </w:rPr>
                    <w:t>水洗设备（输送带接受料仓）</w:t>
                  </w:r>
                </w:p>
              </w:tc>
              <w:tc>
                <w:tcPr>
                  <w:tcW w:w="1045" w:type="dxa"/>
                  <w:noWrap w:val="0"/>
                  <w:vAlign w:val="center"/>
                </w:tcPr>
                <w:p w14:paraId="4E24DD0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 w:val="18"/>
                      <w:szCs w:val="18"/>
                      <w:vertAlign w:val="baseline"/>
                      <w:lang w:val="en-US" w:eastAsia="zh-CN"/>
                    </w:rPr>
                  </w:pPr>
                  <w:r>
                    <w:rPr>
                      <w:rFonts w:hint="eastAsia"/>
                      <w:color w:val="auto"/>
                      <w:sz w:val="18"/>
                      <w:szCs w:val="18"/>
                      <w:vertAlign w:val="baseline"/>
                      <w:lang w:val="en-US" w:eastAsia="zh-CN"/>
                    </w:rPr>
                    <w:t>1</w:t>
                  </w:r>
                </w:p>
              </w:tc>
              <w:tc>
                <w:tcPr>
                  <w:tcW w:w="1760" w:type="dxa"/>
                  <w:noWrap w:val="0"/>
                  <w:vAlign w:val="center"/>
                </w:tcPr>
                <w:p w14:paraId="314C563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投料口1个</w:t>
                  </w:r>
                </w:p>
              </w:tc>
              <w:tc>
                <w:tcPr>
                  <w:tcW w:w="1640" w:type="dxa"/>
                  <w:noWrap w:val="0"/>
                  <w:vAlign w:val="center"/>
                </w:tcPr>
                <w:p w14:paraId="0B7FB4A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长：0.3，宽：0.3</w:t>
                  </w:r>
                </w:p>
              </w:tc>
              <w:tc>
                <w:tcPr>
                  <w:tcW w:w="1845" w:type="dxa"/>
                  <w:noWrap w:val="0"/>
                  <w:vAlign w:val="center"/>
                </w:tcPr>
                <w:p w14:paraId="3B13EB7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1336.5</w:t>
                  </w:r>
                </w:p>
              </w:tc>
            </w:tr>
            <w:tr w14:paraId="6790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3" w:type="dxa"/>
                  <w:vMerge w:val="restart"/>
                  <w:noWrap w:val="0"/>
                  <w:vAlign w:val="center"/>
                </w:tcPr>
                <w:p w14:paraId="66D750C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破碎机</w:t>
                  </w:r>
                </w:p>
              </w:tc>
              <w:tc>
                <w:tcPr>
                  <w:tcW w:w="1045" w:type="dxa"/>
                  <w:vMerge w:val="restart"/>
                  <w:noWrap w:val="0"/>
                  <w:vAlign w:val="center"/>
                </w:tcPr>
                <w:p w14:paraId="6BB7B62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 w:val="18"/>
                      <w:szCs w:val="18"/>
                      <w:vertAlign w:val="baseline"/>
                      <w:lang w:val="en-US" w:eastAsia="zh-CN"/>
                    </w:rPr>
                  </w:pPr>
                  <w:r>
                    <w:rPr>
                      <w:rFonts w:hint="eastAsia" w:eastAsia="宋体"/>
                      <w:color w:val="auto"/>
                      <w:sz w:val="18"/>
                      <w:szCs w:val="18"/>
                      <w:vertAlign w:val="baseline"/>
                      <w:lang w:val="en-US" w:eastAsia="zh-CN"/>
                    </w:rPr>
                    <w:t>1</w:t>
                  </w:r>
                </w:p>
              </w:tc>
              <w:tc>
                <w:tcPr>
                  <w:tcW w:w="1760" w:type="dxa"/>
                  <w:noWrap w:val="0"/>
                  <w:vAlign w:val="center"/>
                </w:tcPr>
                <w:p w14:paraId="7546DBA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 w:val="18"/>
                      <w:szCs w:val="18"/>
                      <w:vertAlign w:val="baseline"/>
                      <w:lang w:val="en-US" w:eastAsia="zh-CN"/>
                    </w:rPr>
                  </w:pPr>
                  <w:r>
                    <w:rPr>
                      <w:rFonts w:hint="eastAsia" w:eastAsia="宋体"/>
                      <w:color w:val="auto"/>
                      <w:sz w:val="18"/>
                      <w:szCs w:val="18"/>
                      <w:vertAlign w:val="baseline"/>
                      <w:lang w:val="en-US" w:eastAsia="zh-CN"/>
                    </w:rPr>
                    <w:t>投料口1个</w:t>
                  </w:r>
                </w:p>
              </w:tc>
              <w:tc>
                <w:tcPr>
                  <w:tcW w:w="1640" w:type="dxa"/>
                  <w:noWrap w:val="0"/>
                  <w:vAlign w:val="center"/>
                </w:tcPr>
                <w:p w14:paraId="056AF10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长：0.3，宽：0.3</w:t>
                  </w:r>
                </w:p>
              </w:tc>
              <w:tc>
                <w:tcPr>
                  <w:tcW w:w="1845" w:type="dxa"/>
                  <w:noWrap w:val="0"/>
                  <w:vAlign w:val="center"/>
                </w:tcPr>
                <w:p w14:paraId="687920F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1336.5</w:t>
                  </w:r>
                </w:p>
              </w:tc>
            </w:tr>
            <w:tr w14:paraId="1D76C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3" w:type="dxa"/>
                  <w:vMerge w:val="continue"/>
                  <w:noWrap w:val="0"/>
                  <w:vAlign w:val="center"/>
                </w:tcPr>
                <w:p w14:paraId="692EDE8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p>
              </w:tc>
              <w:tc>
                <w:tcPr>
                  <w:tcW w:w="1045" w:type="dxa"/>
                  <w:vMerge w:val="continue"/>
                  <w:noWrap w:val="0"/>
                  <w:vAlign w:val="center"/>
                </w:tcPr>
                <w:p w14:paraId="51CAD1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p>
              </w:tc>
              <w:tc>
                <w:tcPr>
                  <w:tcW w:w="1760" w:type="dxa"/>
                  <w:noWrap w:val="0"/>
                  <w:vAlign w:val="center"/>
                </w:tcPr>
                <w:p w14:paraId="2BCFCBC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出料口1个</w:t>
                  </w:r>
                </w:p>
              </w:tc>
              <w:tc>
                <w:tcPr>
                  <w:tcW w:w="1640" w:type="dxa"/>
                  <w:noWrap w:val="0"/>
                  <w:vAlign w:val="center"/>
                </w:tcPr>
                <w:p w14:paraId="2A61DE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长：0.3，宽：0.3</w:t>
                  </w:r>
                </w:p>
              </w:tc>
              <w:tc>
                <w:tcPr>
                  <w:tcW w:w="1845" w:type="dxa"/>
                  <w:noWrap w:val="0"/>
                  <w:vAlign w:val="center"/>
                </w:tcPr>
                <w:p w14:paraId="5BD724B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1336.5</w:t>
                  </w:r>
                </w:p>
              </w:tc>
            </w:tr>
            <w:tr w14:paraId="04775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3" w:type="dxa"/>
                  <w:noWrap w:val="0"/>
                  <w:vAlign w:val="center"/>
                </w:tcPr>
                <w:p w14:paraId="6625730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混合机</w:t>
                  </w:r>
                </w:p>
              </w:tc>
              <w:tc>
                <w:tcPr>
                  <w:tcW w:w="1045" w:type="dxa"/>
                  <w:noWrap w:val="0"/>
                  <w:vAlign w:val="center"/>
                </w:tcPr>
                <w:p w14:paraId="6FBD67C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 w:val="18"/>
                      <w:szCs w:val="18"/>
                      <w:vertAlign w:val="baseline"/>
                      <w:lang w:val="en-US" w:eastAsia="zh-CN"/>
                    </w:rPr>
                  </w:pPr>
                  <w:r>
                    <w:rPr>
                      <w:rFonts w:hint="eastAsia" w:eastAsia="宋体"/>
                      <w:color w:val="auto"/>
                      <w:sz w:val="18"/>
                      <w:szCs w:val="18"/>
                      <w:vertAlign w:val="baseline"/>
                      <w:lang w:val="en-US" w:eastAsia="zh-CN"/>
                    </w:rPr>
                    <w:t>1</w:t>
                  </w:r>
                </w:p>
              </w:tc>
              <w:tc>
                <w:tcPr>
                  <w:tcW w:w="1760" w:type="dxa"/>
                  <w:noWrap w:val="0"/>
                  <w:vAlign w:val="center"/>
                </w:tcPr>
                <w:p w14:paraId="413B3E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出料口1个</w:t>
                  </w:r>
                </w:p>
              </w:tc>
              <w:tc>
                <w:tcPr>
                  <w:tcW w:w="1640" w:type="dxa"/>
                  <w:noWrap w:val="0"/>
                  <w:vAlign w:val="center"/>
                </w:tcPr>
                <w:p w14:paraId="550B00E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长：0.3，宽：0.3</w:t>
                  </w:r>
                </w:p>
              </w:tc>
              <w:tc>
                <w:tcPr>
                  <w:tcW w:w="1845" w:type="dxa"/>
                  <w:noWrap w:val="0"/>
                  <w:vAlign w:val="center"/>
                </w:tcPr>
                <w:p w14:paraId="2F4065F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1336.5</w:t>
                  </w:r>
                </w:p>
              </w:tc>
            </w:tr>
            <w:tr w14:paraId="588ED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3" w:type="dxa"/>
                  <w:noWrap w:val="0"/>
                  <w:vAlign w:val="center"/>
                </w:tcPr>
                <w:p w14:paraId="130A7F8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包装机</w:t>
                  </w:r>
                </w:p>
              </w:tc>
              <w:tc>
                <w:tcPr>
                  <w:tcW w:w="1045" w:type="dxa"/>
                  <w:noWrap w:val="0"/>
                  <w:vAlign w:val="center"/>
                </w:tcPr>
                <w:p w14:paraId="02B5CE5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 w:val="18"/>
                      <w:szCs w:val="18"/>
                      <w:vertAlign w:val="baseline"/>
                      <w:lang w:val="en-US" w:eastAsia="zh-CN"/>
                    </w:rPr>
                  </w:pPr>
                  <w:r>
                    <w:rPr>
                      <w:rFonts w:hint="eastAsia" w:eastAsia="宋体"/>
                      <w:color w:val="auto"/>
                      <w:sz w:val="18"/>
                      <w:szCs w:val="18"/>
                      <w:vertAlign w:val="baseline"/>
                      <w:lang w:val="en-US" w:eastAsia="zh-CN"/>
                    </w:rPr>
                    <w:t>1</w:t>
                  </w:r>
                </w:p>
              </w:tc>
              <w:tc>
                <w:tcPr>
                  <w:tcW w:w="1760" w:type="dxa"/>
                  <w:noWrap w:val="0"/>
                  <w:vAlign w:val="center"/>
                </w:tcPr>
                <w:p w14:paraId="1BDC6CB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出料口1个</w:t>
                  </w:r>
                </w:p>
              </w:tc>
              <w:tc>
                <w:tcPr>
                  <w:tcW w:w="1640" w:type="dxa"/>
                  <w:noWrap w:val="0"/>
                  <w:vAlign w:val="center"/>
                </w:tcPr>
                <w:p w14:paraId="2093446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长：0.3，宽：0.3</w:t>
                  </w:r>
                </w:p>
              </w:tc>
              <w:tc>
                <w:tcPr>
                  <w:tcW w:w="1845" w:type="dxa"/>
                  <w:noWrap w:val="0"/>
                  <w:vAlign w:val="center"/>
                </w:tcPr>
                <w:p w14:paraId="1B8DD28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1336.5</w:t>
                  </w:r>
                </w:p>
              </w:tc>
            </w:tr>
            <w:tr w14:paraId="2BB89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3" w:type="dxa"/>
                  <w:noWrap w:val="0"/>
                  <w:vAlign w:val="center"/>
                </w:tcPr>
                <w:p w14:paraId="1FEE0DE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color w:val="auto"/>
                      <w:sz w:val="18"/>
                      <w:szCs w:val="18"/>
                      <w:vertAlign w:val="baseline"/>
                      <w:lang w:val="en-US" w:eastAsia="zh-CN"/>
                    </w:rPr>
                  </w:pPr>
                  <w:r>
                    <w:rPr>
                      <w:rFonts w:hint="eastAsia" w:eastAsia="宋体"/>
                      <w:color w:val="auto"/>
                      <w:sz w:val="18"/>
                      <w:szCs w:val="18"/>
                      <w:vertAlign w:val="baseline"/>
                      <w:lang w:val="en-US" w:eastAsia="zh-CN"/>
                    </w:rPr>
                    <w:t>合计</w:t>
                  </w:r>
                </w:p>
              </w:tc>
              <w:tc>
                <w:tcPr>
                  <w:tcW w:w="1045" w:type="dxa"/>
                  <w:noWrap w:val="0"/>
                  <w:vAlign w:val="center"/>
                </w:tcPr>
                <w:p w14:paraId="0B4A8AA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 w:val="18"/>
                      <w:szCs w:val="18"/>
                      <w:vertAlign w:val="baseline"/>
                      <w:lang w:val="en-US" w:eastAsia="zh-CN"/>
                    </w:rPr>
                  </w:pPr>
                  <w:r>
                    <w:rPr>
                      <w:rFonts w:hint="eastAsia" w:eastAsia="宋体"/>
                      <w:color w:val="auto"/>
                      <w:sz w:val="18"/>
                      <w:szCs w:val="18"/>
                      <w:vertAlign w:val="baseline"/>
                      <w:lang w:val="en-US" w:eastAsia="zh-CN"/>
                    </w:rPr>
                    <w:t>/</w:t>
                  </w:r>
                </w:p>
              </w:tc>
              <w:tc>
                <w:tcPr>
                  <w:tcW w:w="1760" w:type="dxa"/>
                  <w:noWrap w:val="0"/>
                  <w:vAlign w:val="center"/>
                </w:tcPr>
                <w:p w14:paraId="26CF39C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 w:val="18"/>
                      <w:szCs w:val="18"/>
                      <w:vertAlign w:val="baseline"/>
                      <w:lang w:val="en-US" w:eastAsia="zh-CN"/>
                    </w:rPr>
                  </w:pPr>
                  <w:r>
                    <w:rPr>
                      <w:rFonts w:hint="eastAsia" w:eastAsia="宋体"/>
                      <w:color w:val="auto"/>
                      <w:sz w:val="18"/>
                      <w:szCs w:val="18"/>
                      <w:vertAlign w:val="baseline"/>
                      <w:lang w:val="en-US" w:eastAsia="zh-CN"/>
                    </w:rPr>
                    <w:t>/</w:t>
                  </w:r>
                </w:p>
              </w:tc>
              <w:tc>
                <w:tcPr>
                  <w:tcW w:w="1640" w:type="dxa"/>
                  <w:noWrap w:val="0"/>
                  <w:vAlign w:val="center"/>
                </w:tcPr>
                <w:p w14:paraId="701B13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 w:val="18"/>
                      <w:szCs w:val="18"/>
                      <w:vertAlign w:val="baseline"/>
                      <w:lang w:val="en-US" w:eastAsia="zh-CN"/>
                    </w:rPr>
                  </w:pPr>
                  <w:r>
                    <w:rPr>
                      <w:rFonts w:hint="eastAsia" w:eastAsia="宋体"/>
                      <w:color w:val="auto"/>
                      <w:sz w:val="18"/>
                      <w:szCs w:val="18"/>
                      <w:vertAlign w:val="baseline"/>
                      <w:lang w:val="en-US" w:eastAsia="zh-CN"/>
                    </w:rPr>
                    <w:t>/</w:t>
                  </w:r>
                </w:p>
              </w:tc>
              <w:tc>
                <w:tcPr>
                  <w:tcW w:w="1845" w:type="dxa"/>
                  <w:noWrap w:val="0"/>
                  <w:vAlign w:val="center"/>
                </w:tcPr>
                <w:p w14:paraId="342300C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color w:val="auto"/>
                      <w:sz w:val="18"/>
                      <w:szCs w:val="18"/>
                      <w:vertAlign w:val="baseline"/>
                      <w:lang w:val="en-US" w:eastAsia="zh-CN"/>
                    </w:rPr>
                  </w:pPr>
                  <w:r>
                    <w:rPr>
                      <w:rFonts w:hint="eastAsia"/>
                      <w:color w:val="auto"/>
                      <w:sz w:val="18"/>
                      <w:szCs w:val="18"/>
                      <w:vertAlign w:val="baseline"/>
                      <w:lang w:val="en-US" w:eastAsia="zh-CN"/>
                    </w:rPr>
                    <w:t>6682.5</w:t>
                  </w:r>
                </w:p>
              </w:tc>
            </w:tr>
          </w:tbl>
          <w:p w14:paraId="11438377">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jc w:val="both"/>
              <w:textAlignment w:val="auto"/>
              <w:rPr>
                <w:rFonts w:hint="eastAsia" w:cs="Times New Roman"/>
                <w:color w:val="auto"/>
                <w:spacing w:val="5"/>
                <w:sz w:val="21"/>
                <w:szCs w:val="21"/>
                <w:highlight w:val="none"/>
                <w:lang w:val="en-US" w:eastAsia="zh-CN"/>
              </w:rPr>
            </w:pPr>
            <w:r>
              <w:rPr>
                <w:rFonts w:hint="eastAsia" w:ascii="Times New Roman" w:hAnsi="Times New Roman" w:eastAsia="宋体"/>
                <w:color w:val="auto"/>
                <w:sz w:val="21"/>
                <w:szCs w:val="21"/>
                <w:lang w:val="en-US" w:eastAsia="zh-CN"/>
              </w:rPr>
              <w:t>综上，集气罩所需风量为</w:t>
            </w:r>
            <w:r>
              <w:rPr>
                <w:rFonts w:hint="eastAsia"/>
                <w:color w:val="auto"/>
                <w:sz w:val="21"/>
                <w:szCs w:val="21"/>
                <w:lang w:val="en-US" w:eastAsia="zh-CN"/>
              </w:rPr>
              <w:t>6682.5</w:t>
            </w:r>
            <w:r>
              <w:rPr>
                <w:rFonts w:hint="eastAsia" w:ascii="Times New Roman" w:hAnsi="Times New Roman" w:eastAsia="宋体"/>
                <w:color w:val="auto"/>
                <w:sz w:val="21"/>
                <w:szCs w:val="21"/>
                <w:lang w:val="en-US" w:eastAsia="zh-CN"/>
              </w:rPr>
              <w:t>m</w:t>
            </w:r>
            <w:r>
              <w:rPr>
                <w:rFonts w:hint="eastAsia" w:ascii="Times New Roman" w:hAnsi="Times New Roman" w:eastAsia="宋体"/>
                <w:color w:val="auto"/>
                <w:sz w:val="21"/>
                <w:szCs w:val="21"/>
                <w:vertAlign w:val="superscript"/>
                <w:lang w:val="en-US" w:eastAsia="zh-CN"/>
              </w:rPr>
              <w:t>3</w:t>
            </w:r>
            <w:r>
              <w:rPr>
                <w:rFonts w:hint="eastAsia" w:ascii="Times New Roman" w:hAnsi="Times New Roman" w:eastAsia="宋体"/>
                <w:color w:val="auto"/>
                <w:sz w:val="21"/>
                <w:szCs w:val="21"/>
                <w:lang w:val="en-US" w:eastAsia="zh-CN"/>
              </w:rPr>
              <w:t>/h</w:t>
            </w:r>
            <w:r>
              <w:rPr>
                <w:rFonts w:hint="eastAsia" w:ascii="Times New Roman" w:hAnsi="Times New Roman" w:eastAsia="宋体" w:cs="Times New Roman"/>
                <w:color w:val="auto"/>
                <w:spacing w:val="5"/>
                <w:sz w:val="21"/>
                <w:szCs w:val="21"/>
                <w:lang w:val="en-US" w:eastAsia="zh-CN"/>
              </w:rPr>
              <w:t>，项目设计风机风量</w:t>
            </w:r>
            <w:r>
              <w:rPr>
                <w:rFonts w:hint="eastAsia" w:ascii="Times New Roman" w:hAnsi="Times New Roman" w:eastAsia="宋体" w:cs="Times New Roman"/>
                <w:color w:val="auto"/>
                <w:spacing w:val="5"/>
                <w:sz w:val="21"/>
                <w:szCs w:val="21"/>
                <w:highlight w:val="none"/>
                <w:lang w:val="en-US" w:eastAsia="zh-CN"/>
              </w:rPr>
              <w:t>为</w:t>
            </w:r>
            <w:r>
              <w:rPr>
                <w:rFonts w:hint="eastAsia" w:eastAsia="宋体" w:cs="Times New Roman"/>
                <w:color w:val="auto"/>
                <w:spacing w:val="5"/>
                <w:sz w:val="21"/>
                <w:szCs w:val="21"/>
                <w:highlight w:val="none"/>
                <w:lang w:val="en-US" w:eastAsia="zh-CN"/>
              </w:rPr>
              <w:t>8</w:t>
            </w:r>
            <w:r>
              <w:rPr>
                <w:rFonts w:hint="eastAsia" w:ascii="Times New Roman" w:hAnsi="Times New Roman" w:eastAsia="宋体" w:cs="Times New Roman"/>
                <w:color w:val="auto"/>
                <w:spacing w:val="5"/>
                <w:sz w:val="21"/>
                <w:szCs w:val="21"/>
                <w:highlight w:val="none"/>
                <w:lang w:val="en-US" w:eastAsia="zh-CN"/>
              </w:rPr>
              <w:t>000m</w:t>
            </w:r>
            <w:r>
              <w:rPr>
                <w:rFonts w:hint="eastAsia" w:ascii="Times New Roman" w:hAnsi="Times New Roman" w:eastAsia="宋体" w:cs="Times New Roman"/>
                <w:color w:val="auto"/>
                <w:spacing w:val="5"/>
                <w:sz w:val="21"/>
                <w:szCs w:val="21"/>
                <w:highlight w:val="none"/>
                <w:vertAlign w:val="superscript"/>
                <w:lang w:val="en-US" w:eastAsia="zh-CN"/>
              </w:rPr>
              <w:t>3</w:t>
            </w:r>
            <w:r>
              <w:rPr>
                <w:rFonts w:hint="eastAsia" w:ascii="Times New Roman" w:hAnsi="Times New Roman" w:eastAsia="宋体" w:cs="Times New Roman"/>
                <w:color w:val="auto"/>
                <w:spacing w:val="5"/>
                <w:sz w:val="21"/>
                <w:szCs w:val="21"/>
                <w:highlight w:val="none"/>
                <w:lang w:val="en-US" w:eastAsia="zh-CN"/>
              </w:rPr>
              <w:t>/h</w:t>
            </w:r>
            <w:r>
              <w:rPr>
                <w:rFonts w:hint="eastAsia" w:cs="Times New Roman"/>
                <w:color w:val="auto"/>
                <w:spacing w:val="5"/>
                <w:sz w:val="21"/>
                <w:szCs w:val="21"/>
                <w:highlight w:val="none"/>
                <w:lang w:val="en-US" w:eastAsia="zh-CN"/>
              </w:rPr>
              <w:t>。经核算，该设计风量不仅能满足《大气污染治理工程技术导则》（HJ2000-2010）中除尘系统需预留5%~10% 漏风率的要求，确保漏风工况下集气罩仍能达到额定抽风量、避免粉尘逸散，还为应对管道局部阻力、滤袋阻力变化等工程实际问题预留了合理余量，故风机风量设计合理。</w:t>
            </w:r>
          </w:p>
          <w:p w14:paraId="2F2E96E2">
            <w:pPr>
              <w:pStyle w:val="6"/>
              <w:ind w:firstLine="0"/>
              <w:rPr>
                <w:rFonts w:hint="eastAsia" w:ascii="Times New Roman" w:hAnsi="Times New Roman" w:eastAsia="宋体" w:cs="宋体"/>
                <w:color w:val="auto"/>
                <w:kern w:val="0"/>
                <w:sz w:val="21"/>
                <w:szCs w:val="20"/>
                <w:lang w:val="en-US" w:eastAsia="zh-CN" w:bidi="ar-SA"/>
              </w:rPr>
            </w:pPr>
          </w:p>
        </w:tc>
      </w:tr>
    </w:tbl>
    <w:p w14:paraId="46908F03">
      <w:pPr>
        <w:adjustRightInd w:val="0"/>
        <w:snapToGrid w:val="0"/>
        <w:jc w:val="center"/>
        <w:rPr>
          <w:rFonts w:hint="eastAsia" w:ascii="Times New Roman" w:hAnsi="Times New Roman" w:eastAsia="宋体" w:cs="宋体"/>
          <w:color w:val="auto"/>
          <w:kern w:val="0"/>
          <w:sz w:val="24"/>
          <w:szCs w:val="20"/>
          <w:lang w:val="en-US" w:eastAsia="zh-CN" w:bidi="ar-SA"/>
        </w:rPr>
        <w:sectPr>
          <w:type w:val="continuous"/>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067"/>
      </w:tblGrid>
      <w:tr w14:paraId="30584D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78" w:hRule="atLeast"/>
          <w:jc w:val="center"/>
        </w:trPr>
        <w:tc>
          <w:tcPr>
            <w:tcW w:w="5000" w:type="pct"/>
            <w:noWrap w:val="0"/>
            <w:tcMar>
              <w:left w:w="28" w:type="dxa"/>
              <w:right w:w="28" w:type="dxa"/>
            </w:tcMar>
            <w:vAlign w:val="center"/>
          </w:tcPr>
          <w:p w14:paraId="7C60D82D">
            <w:pPr>
              <w:pStyle w:val="6"/>
              <w:ind w:firstLine="422"/>
              <w:jc w:val="center"/>
              <w:rPr>
                <w:rFonts w:ascii="Times New Roman" w:hAnsi="Times New Roman" w:eastAsia="宋体"/>
                <w:b/>
                <w:bCs/>
                <w:color w:val="auto"/>
                <w:szCs w:val="21"/>
              </w:rPr>
            </w:pPr>
            <w:r>
              <w:rPr>
                <w:rFonts w:ascii="Times New Roman" w:hAnsi="Times New Roman" w:eastAsia="宋体"/>
                <w:b/>
                <w:bCs/>
                <w:color w:val="auto"/>
                <w:szCs w:val="21"/>
              </w:rPr>
              <w:t>表</w:t>
            </w:r>
            <w:r>
              <w:rPr>
                <w:rFonts w:hint="eastAsia" w:ascii="Times New Roman" w:hAnsi="Times New Roman" w:eastAsia="宋体"/>
                <w:b/>
                <w:bCs/>
                <w:color w:val="auto"/>
                <w:szCs w:val="21"/>
                <w:lang w:val="en-US" w:eastAsia="zh-CN"/>
              </w:rPr>
              <w:t>2</w:t>
            </w:r>
            <w:r>
              <w:rPr>
                <w:rFonts w:hint="eastAsia"/>
                <w:b/>
                <w:bCs/>
                <w:color w:val="auto"/>
                <w:szCs w:val="21"/>
                <w:lang w:val="en-US" w:eastAsia="zh-CN"/>
              </w:rPr>
              <w:t>2</w:t>
            </w:r>
            <w:r>
              <w:rPr>
                <w:rFonts w:ascii="Times New Roman" w:hAnsi="Times New Roman" w:eastAsia="宋体"/>
                <w:b/>
                <w:bCs/>
                <w:color w:val="auto"/>
                <w:szCs w:val="21"/>
              </w:rPr>
              <w:t xml:space="preserve"> 本项目废气产排污节点、污染物及污染治理设施信息表</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6"/>
              <w:gridCol w:w="744"/>
              <w:gridCol w:w="396"/>
              <w:gridCol w:w="396"/>
              <w:gridCol w:w="658"/>
              <w:gridCol w:w="762"/>
              <w:gridCol w:w="1061"/>
              <w:gridCol w:w="801"/>
              <w:gridCol w:w="555"/>
              <w:gridCol w:w="851"/>
              <w:gridCol w:w="981"/>
              <w:gridCol w:w="1050"/>
              <w:gridCol w:w="897"/>
              <w:gridCol w:w="756"/>
              <w:gridCol w:w="872"/>
              <w:gridCol w:w="682"/>
              <w:gridCol w:w="596"/>
              <w:gridCol w:w="547"/>
            </w:tblGrid>
            <w:tr w14:paraId="799D6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2" w:type="pct"/>
                  <w:vMerge w:val="restart"/>
                  <w:noWrap w:val="0"/>
                  <w:vAlign w:val="center"/>
                </w:tcPr>
                <w:p w14:paraId="3D013B89">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序号</w:t>
                  </w:r>
                </w:p>
              </w:tc>
              <w:tc>
                <w:tcPr>
                  <w:tcW w:w="286" w:type="pct"/>
                  <w:vMerge w:val="restart"/>
                  <w:noWrap w:val="0"/>
                  <w:vAlign w:val="center"/>
                </w:tcPr>
                <w:p w14:paraId="4649DFA3">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对应产污环节名称</w:t>
                  </w:r>
                </w:p>
              </w:tc>
              <w:tc>
                <w:tcPr>
                  <w:tcW w:w="152" w:type="pct"/>
                  <w:vMerge w:val="restart"/>
                  <w:noWrap w:val="0"/>
                  <w:vAlign w:val="center"/>
                </w:tcPr>
                <w:p w14:paraId="23A3674C">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污染物种类</w:t>
                  </w:r>
                </w:p>
              </w:tc>
              <w:tc>
                <w:tcPr>
                  <w:tcW w:w="152" w:type="pct"/>
                  <w:vMerge w:val="restart"/>
                  <w:noWrap w:val="0"/>
                  <w:vAlign w:val="center"/>
                </w:tcPr>
                <w:p w14:paraId="466F6A01">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排放形式</w:t>
                  </w:r>
                </w:p>
              </w:tc>
              <w:tc>
                <w:tcPr>
                  <w:tcW w:w="1475" w:type="pct"/>
                  <w:gridSpan w:val="5"/>
                  <w:noWrap w:val="0"/>
                  <w:vAlign w:val="center"/>
                </w:tcPr>
                <w:p w14:paraId="25F27574">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污染治理设施</w:t>
                  </w:r>
                </w:p>
              </w:tc>
              <w:tc>
                <w:tcPr>
                  <w:tcW w:w="327" w:type="pct"/>
                  <w:vMerge w:val="restart"/>
                  <w:noWrap w:val="0"/>
                  <w:vAlign w:val="center"/>
                </w:tcPr>
                <w:p w14:paraId="0C881CA5">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污染物产生量（t/a）</w:t>
                  </w:r>
                </w:p>
              </w:tc>
              <w:tc>
                <w:tcPr>
                  <w:tcW w:w="377" w:type="pct"/>
                  <w:vMerge w:val="restart"/>
                  <w:noWrap w:val="0"/>
                  <w:vAlign w:val="center"/>
                </w:tcPr>
                <w:p w14:paraId="276ACD45">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污染物产生速率（kg/h）</w:t>
                  </w:r>
                </w:p>
              </w:tc>
              <w:tc>
                <w:tcPr>
                  <w:tcW w:w="403" w:type="pct"/>
                  <w:vMerge w:val="restart"/>
                  <w:noWrap w:val="0"/>
                  <w:vAlign w:val="center"/>
                </w:tcPr>
                <w:p w14:paraId="7DB07381">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污染物排放浓度（mg/m³）</w:t>
                  </w:r>
                </w:p>
              </w:tc>
              <w:tc>
                <w:tcPr>
                  <w:tcW w:w="344" w:type="pct"/>
                  <w:vMerge w:val="restart"/>
                  <w:noWrap w:val="0"/>
                  <w:vAlign w:val="center"/>
                </w:tcPr>
                <w:p w14:paraId="10372026">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污染物排放速率（kg/h）</w:t>
                  </w:r>
                </w:p>
              </w:tc>
              <w:tc>
                <w:tcPr>
                  <w:tcW w:w="290" w:type="pct"/>
                  <w:vMerge w:val="restart"/>
                  <w:noWrap w:val="0"/>
                  <w:vAlign w:val="center"/>
                </w:tcPr>
                <w:p w14:paraId="3FE282BB">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污染物排放量（t/a）</w:t>
                  </w:r>
                </w:p>
              </w:tc>
              <w:tc>
                <w:tcPr>
                  <w:tcW w:w="335" w:type="pct"/>
                  <w:vMerge w:val="restart"/>
                  <w:noWrap w:val="0"/>
                  <w:vAlign w:val="center"/>
                </w:tcPr>
                <w:p w14:paraId="7E3A61FA">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有组织排放口编号</w:t>
                  </w:r>
                </w:p>
              </w:tc>
              <w:tc>
                <w:tcPr>
                  <w:tcW w:w="262" w:type="pct"/>
                  <w:vMerge w:val="restart"/>
                  <w:noWrap w:val="0"/>
                  <w:vAlign w:val="center"/>
                </w:tcPr>
                <w:p w14:paraId="263DA68C">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有组织排放口名称</w:t>
                  </w:r>
                </w:p>
              </w:tc>
              <w:tc>
                <w:tcPr>
                  <w:tcW w:w="229" w:type="pct"/>
                  <w:vMerge w:val="restart"/>
                  <w:noWrap w:val="0"/>
                  <w:vAlign w:val="center"/>
                </w:tcPr>
                <w:p w14:paraId="21BB6390">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排放口设置是否符合要求</w:t>
                  </w:r>
                </w:p>
              </w:tc>
              <w:tc>
                <w:tcPr>
                  <w:tcW w:w="210" w:type="pct"/>
                  <w:vMerge w:val="restart"/>
                  <w:noWrap w:val="0"/>
                  <w:vAlign w:val="center"/>
                </w:tcPr>
                <w:p w14:paraId="6C35A2B7">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排放口类型</w:t>
                  </w:r>
                </w:p>
              </w:tc>
            </w:tr>
            <w:tr w14:paraId="54000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152" w:type="pct"/>
                  <w:vMerge w:val="continue"/>
                  <w:noWrap w:val="0"/>
                  <w:vAlign w:val="center"/>
                </w:tcPr>
                <w:p w14:paraId="4E95C217">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c>
                <w:tcPr>
                  <w:tcW w:w="286" w:type="pct"/>
                  <w:vMerge w:val="continue"/>
                  <w:noWrap w:val="0"/>
                  <w:vAlign w:val="center"/>
                </w:tcPr>
                <w:p w14:paraId="08B31C74">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c>
                <w:tcPr>
                  <w:tcW w:w="152" w:type="pct"/>
                  <w:vMerge w:val="continue"/>
                  <w:noWrap w:val="0"/>
                  <w:vAlign w:val="center"/>
                </w:tcPr>
                <w:p w14:paraId="6A4B36AB">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c>
                <w:tcPr>
                  <w:tcW w:w="152" w:type="pct"/>
                  <w:vMerge w:val="continue"/>
                  <w:noWrap w:val="0"/>
                  <w:vAlign w:val="center"/>
                </w:tcPr>
                <w:p w14:paraId="43F2AD5E">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c>
                <w:tcPr>
                  <w:tcW w:w="253" w:type="pct"/>
                  <w:noWrap w:val="0"/>
                  <w:vAlign w:val="center"/>
                </w:tcPr>
                <w:p w14:paraId="67C8E5DB">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污染治理设施名称</w:t>
                  </w:r>
                </w:p>
              </w:tc>
              <w:tc>
                <w:tcPr>
                  <w:tcW w:w="293" w:type="pct"/>
                  <w:noWrap w:val="0"/>
                  <w:vAlign w:val="center"/>
                </w:tcPr>
                <w:p w14:paraId="555217E0">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rPr>
                    <w:t>收集效率</w:t>
                  </w:r>
                  <w:r>
                    <w:rPr>
                      <w:rFonts w:hint="eastAsia" w:ascii="Times New Roman" w:hAnsi="Times New Roman" w:eastAsia="宋体"/>
                      <w:color w:val="auto"/>
                      <w:sz w:val="18"/>
                      <w:szCs w:val="18"/>
                      <w:lang w:eastAsia="zh-CN"/>
                    </w:rPr>
                    <w:t>（</w:t>
                  </w:r>
                  <w:r>
                    <w:rPr>
                      <w:rFonts w:hint="eastAsia" w:ascii="Times New Roman" w:hAnsi="Times New Roman" w:eastAsia="宋体"/>
                      <w:color w:val="auto"/>
                      <w:sz w:val="18"/>
                      <w:szCs w:val="18"/>
                    </w:rPr>
                    <w:t>%</w:t>
                  </w:r>
                  <w:r>
                    <w:rPr>
                      <w:rFonts w:hint="eastAsia" w:ascii="Times New Roman" w:hAnsi="Times New Roman" w:eastAsia="宋体"/>
                      <w:color w:val="auto"/>
                      <w:sz w:val="18"/>
                      <w:szCs w:val="18"/>
                      <w:lang w:eastAsia="zh-CN"/>
                    </w:rPr>
                    <w:t>）</w:t>
                  </w:r>
                </w:p>
              </w:tc>
              <w:tc>
                <w:tcPr>
                  <w:tcW w:w="408" w:type="pct"/>
                  <w:noWrap w:val="0"/>
                  <w:vAlign w:val="center"/>
                </w:tcPr>
                <w:p w14:paraId="31A607BC">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lang w:eastAsia="zh-CN"/>
                    </w:rPr>
                  </w:pPr>
                  <w:r>
                    <w:rPr>
                      <w:rFonts w:ascii="Times New Roman" w:hAnsi="Times New Roman" w:eastAsia="宋体"/>
                      <w:color w:val="auto"/>
                      <w:sz w:val="18"/>
                      <w:szCs w:val="18"/>
                    </w:rPr>
                    <w:t>污染治理设施</w:t>
                  </w:r>
                  <w:r>
                    <w:rPr>
                      <w:rFonts w:hint="eastAsia" w:ascii="Times New Roman" w:hAnsi="Times New Roman" w:eastAsia="宋体"/>
                      <w:color w:val="auto"/>
                      <w:sz w:val="18"/>
                      <w:szCs w:val="18"/>
                      <w:lang w:eastAsia="zh-CN"/>
                    </w:rPr>
                    <w:t>风机风量</w:t>
                  </w:r>
                </w:p>
              </w:tc>
              <w:tc>
                <w:tcPr>
                  <w:tcW w:w="308" w:type="pct"/>
                  <w:noWrap w:val="0"/>
                  <w:vAlign w:val="center"/>
                </w:tcPr>
                <w:p w14:paraId="04062704">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治理工艺去除率</w:t>
                  </w:r>
                  <w:r>
                    <w:rPr>
                      <w:rFonts w:hint="eastAsia" w:ascii="Times New Roman" w:hAnsi="Times New Roman" w:eastAsia="宋体"/>
                      <w:color w:val="auto"/>
                      <w:sz w:val="18"/>
                      <w:szCs w:val="18"/>
                      <w:lang w:eastAsia="zh-CN"/>
                    </w:rPr>
                    <w:t>（</w:t>
                  </w:r>
                  <w:r>
                    <w:rPr>
                      <w:rFonts w:hint="eastAsia" w:ascii="Times New Roman" w:hAnsi="Times New Roman" w:eastAsia="宋体"/>
                      <w:color w:val="auto"/>
                      <w:sz w:val="18"/>
                      <w:szCs w:val="18"/>
                    </w:rPr>
                    <w:t>%</w:t>
                  </w:r>
                  <w:r>
                    <w:rPr>
                      <w:rFonts w:hint="eastAsia" w:ascii="Times New Roman" w:hAnsi="Times New Roman" w:eastAsia="宋体"/>
                      <w:color w:val="auto"/>
                      <w:sz w:val="18"/>
                      <w:szCs w:val="18"/>
                      <w:lang w:eastAsia="zh-CN"/>
                    </w:rPr>
                    <w:t>）</w:t>
                  </w:r>
                </w:p>
              </w:tc>
              <w:tc>
                <w:tcPr>
                  <w:tcW w:w="213" w:type="pct"/>
                  <w:noWrap w:val="0"/>
                  <w:vAlign w:val="center"/>
                </w:tcPr>
                <w:p w14:paraId="2F1552C6">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是否为可行技术</w:t>
                  </w:r>
                </w:p>
              </w:tc>
              <w:tc>
                <w:tcPr>
                  <w:tcW w:w="327" w:type="pct"/>
                  <w:vMerge w:val="continue"/>
                  <w:noWrap w:val="0"/>
                  <w:vAlign w:val="center"/>
                </w:tcPr>
                <w:p w14:paraId="0891FA08">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c>
                <w:tcPr>
                  <w:tcW w:w="377" w:type="pct"/>
                  <w:vMerge w:val="continue"/>
                  <w:noWrap w:val="0"/>
                  <w:vAlign w:val="center"/>
                </w:tcPr>
                <w:p w14:paraId="4517CDA0">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c>
                <w:tcPr>
                  <w:tcW w:w="403" w:type="pct"/>
                  <w:vMerge w:val="continue"/>
                  <w:noWrap w:val="0"/>
                  <w:vAlign w:val="center"/>
                </w:tcPr>
                <w:p w14:paraId="326D76CB">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c>
                <w:tcPr>
                  <w:tcW w:w="344" w:type="pct"/>
                  <w:vMerge w:val="continue"/>
                  <w:noWrap w:val="0"/>
                  <w:vAlign w:val="center"/>
                </w:tcPr>
                <w:p w14:paraId="45A24E3A">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c>
                <w:tcPr>
                  <w:tcW w:w="290" w:type="pct"/>
                  <w:vMerge w:val="continue"/>
                  <w:noWrap w:val="0"/>
                  <w:vAlign w:val="center"/>
                </w:tcPr>
                <w:p w14:paraId="569D5716">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c>
                <w:tcPr>
                  <w:tcW w:w="335" w:type="pct"/>
                  <w:vMerge w:val="continue"/>
                  <w:noWrap w:val="0"/>
                  <w:vAlign w:val="center"/>
                </w:tcPr>
                <w:p w14:paraId="642B018C">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c>
                <w:tcPr>
                  <w:tcW w:w="262" w:type="pct"/>
                  <w:vMerge w:val="continue"/>
                  <w:noWrap w:val="0"/>
                  <w:vAlign w:val="center"/>
                </w:tcPr>
                <w:p w14:paraId="53A72495">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c>
                <w:tcPr>
                  <w:tcW w:w="229" w:type="pct"/>
                  <w:vMerge w:val="continue"/>
                  <w:noWrap w:val="0"/>
                  <w:vAlign w:val="center"/>
                </w:tcPr>
                <w:p w14:paraId="47358324">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c>
                <w:tcPr>
                  <w:tcW w:w="210" w:type="pct"/>
                  <w:vMerge w:val="continue"/>
                  <w:noWrap w:val="0"/>
                  <w:vAlign w:val="center"/>
                </w:tcPr>
                <w:p w14:paraId="6FD50B4E">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p>
              </w:tc>
            </w:tr>
            <w:tr w14:paraId="39F75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 w:type="pct"/>
                  <w:noWrap w:val="0"/>
                  <w:vAlign w:val="center"/>
                </w:tcPr>
                <w:p w14:paraId="72C385DD">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rPr>
                    <w:t>1</w:t>
                  </w:r>
                </w:p>
              </w:tc>
              <w:tc>
                <w:tcPr>
                  <w:tcW w:w="286" w:type="pct"/>
                  <w:vMerge w:val="restart"/>
                  <w:noWrap w:val="0"/>
                  <w:vAlign w:val="center"/>
                </w:tcPr>
                <w:p w14:paraId="224B473B">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color w:val="auto"/>
                      <w:sz w:val="18"/>
                      <w:szCs w:val="18"/>
                      <w:lang w:eastAsia="zh-CN"/>
                    </w:rPr>
                    <w:t>投料、破碎、混合、包装</w:t>
                  </w:r>
                </w:p>
              </w:tc>
              <w:tc>
                <w:tcPr>
                  <w:tcW w:w="152" w:type="pct"/>
                  <w:vMerge w:val="restart"/>
                  <w:noWrap w:val="0"/>
                  <w:vAlign w:val="center"/>
                </w:tcPr>
                <w:p w14:paraId="0A83F188">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颗粒物</w:t>
                  </w:r>
                </w:p>
              </w:tc>
              <w:tc>
                <w:tcPr>
                  <w:tcW w:w="152" w:type="pct"/>
                  <w:noWrap w:val="0"/>
                  <w:vAlign w:val="center"/>
                </w:tcPr>
                <w:p w14:paraId="2907CFA3">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有组织</w:t>
                  </w:r>
                </w:p>
              </w:tc>
              <w:tc>
                <w:tcPr>
                  <w:tcW w:w="253" w:type="pct"/>
                  <w:noWrap w:val="0"/>
                  <w:vAlign w:val="center"/>
                </w:tcPr>
                <w:p w14:paraId="29899BB3">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val="en-US" w:eastAsia="zh-CN"/>
                    </w:rPr>
                    <w:t>布袋除尘器</w:t>
                  </w:r>
                </w:p>
              </w:tc>
              <w:tc>
                <w:tcPr>
                  <w:tcW w:w="293" w:type="pct"/>
                  <w:noWrap w:val="0"/>
                  <w:vAlign w:val="center"/>
                </w:tcPr>
                <w:p w14:paraId="0ADF57BF">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80</w:t>
                  </w:r>
                </w:p>
              </w:tc>
              <w:tc>
                <w:tcPr>
                  <w:tcW w:w="408" w:type="pct"/>
                  <w:noWrap w:val="0"/>
                  <w:vAlign w:val="center"/>
                </w:tcPr>
                <w:p w14:paraId="6DB029CD">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8</w:t>
                  </w:r>
                  <w:r>
                    <w:rPr>
                      <w:rFonts w:hint="eastAsia" w:ascii="Times New Roman" w:hAnsi="Times New Roman" w:eastAsia="宋体"/>
                      <w:color w:val="auto"/>
                      <w:sz w:val="18"/>
                      <w:szCs w:val="18"/>
                      <w:lang w:val="en-US" w:eastAsia="zh-CN"/>
                    </w:rPr>
                    <w:t>000m</w:t>
                  </w:r>
                  <w:r>
                    <w:rPr>
                      <w:rFonts w:hint="eastAsia" w:ascii="Times New Roman" w:hAnsi="Times New Roman" w:eastAsia="宋体"/>
                      <w:color w:val="auto"/>
                      <w:sz w:val="18"/>
                      <w:szCs w:val="18"/>
                      <w:vertAlign w:val="superscript"/>
                      <w:lang w:val="en-US" w:eastAsia="zh-CN"/>
                    </w:rPr>
                    <w:t>3</w:t>
                  </w:r>
                  <w:r>
                    <w:rPr>
                      <w:rFonts w:hint="eastAsia" w:ascii="Times New Roman" w:hAnsi="Times New Roman" w:eastAsia="宋体"/>
                      <w:color w:val="auto"/>
                      <w:sz w:val="18"/>
                      <w:szCs w:val="18"/>
                      <w:lang w:val="en-US" w:eastAsia="zh-CN"/>
                    </w:rPr>
                    <w:t>/h</w:t>
                  </w:r>
                </w:p>
              </w:tc>
              <w:tc>
                <w:tcPr>
                  <w:tcW w:w="308" w:type="pct"/>
                  <w:noWrap w:val="0"/>
                  <w:vAlign w:val="center"/>
                </w:tcPr>
                <w:p w14:paraId="4B1AAF54">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95</w:t>
                  </w:r>
                </w:p>
              </w:tc>
              <w:tc>
                <w:tcPr>
                  <w:tcW w:w="213" w:type="pct"/>
                  <w:noWrap w:val="0"/>
                  <w:vAlign w:val="center"/>
                </w:tcPr>
                <w:p w14:paraId="09F4203A">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是</w:t>
                  </w:r>
                </w:p>
              </w:tc>
              <w:tc>
                <w:tcPr>
                  <w:tcW w:w="327" w:type="pct"/>
                  <w:noWrap w:val="0"/>
                  <w:vAlign w:val="center"/>
                </w:tcPr>
                <w:p w14:paraId="325DBB44">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7.35</w:t>
                  </w:r>
                </w:p>
              </w:tc>
              <w:tc>
                <w:tcPr>
                  <w:tcW w:w="377" w:type="pct"/>
                  <w:noWrap w:val="0"/>
                  <w:vAlign w:val="center"/>
                </w:tcPr>
                <w:p w14:paraId="13CF9E47">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3.063</w:t>
                  </w:r>
                </w:p>
              </w:tc>
              <w:tc>
                <w:tcPr>
                  <w:tcW w:w="403" w:type="pct"/>
                  <w:noWrap w:val="0"/>
                  <w:vAlign w:val="center"/>
                </w:tcPr>
                <w:p w14:paraId="0D78E2E8">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15.31</w:t>
                  </w:r>
                </w:p>
              </w:tc>
              <w:tc>
                <w:tcPr>
                  <w:tcW w:w="344" w:type="pct"/>
                  <w:noWrap w:val="0"/>
                  <w:vAlign w:val="center"/>
                </w:tcPr>
                <w:p w14:paraId="2CA17114">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0.123</w:t>
                  </w:r>
                </w:p>
              </w:tc>
              <w:tc>
                <w:tcPr>
                  <w:tcW w:w="290" w:type="pct"/>
                  <w:noWrap w:val="0"/>
                  <w:vAlign w:val="center"/>
                </w:tcPr>
                <w:p w14:paraId="1E802B28">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0.294</w:t>
                  </w:r>
                </w:p>
              </w:tc>
              <w:tc>
                <w:tcPr>
                  <w:tcW w:w="335" w:type="pct"/>
                  <w:noWrap w:val="0"/>
                  <w:vAlign w:val="center"/>
                </w:tcPr>
                <w:p w14:paraId="0CDE4801">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lang w:val="en-US" w:eastAsia="zh-CN"/>
                    </w:rPr>
                    <w:t>DA001</w:t>
                  </w:r>
                </w:p>
              </w:tc>
              <w:tc>
                <w:tcPr>
                  <w:tcW w:w="262" w:type="pct"/>
                  <w:noWrap w:val="0"/>
                  <w:vAlign w:val="center"/>
                </w:tcPr>
                <w:p w14:paraId="5399D700">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kern w:val="2"/>
                      <w:sz w:val="18"/>
                      <w:szCs w:val="18"/>
                      <w:lang w:val="en-US" w:eastAsia="zh-CN" w:bidi="ar-SA"/>
                    </w:rPr>
                  </w:pPr>
                  <w:r>
                    <w:rPr>
                      <w:rFonts w:hint="eastAsia" w:ascii="Times New Roman" w:hAnsi="Times New Roman"/>
                      <w:color w:val="auto"/>
                      <w:kern w:val="2"/>
                      <w:sz w:val="18"/>
                      <w:szCs w:val="18"/>
                      <w:lang w:val="en-US" w:eastAsia="zh-CN" w:bidi="ar-SA"/>
                    </w:rPr>
                    <w:t>粉尘</w:t>
                  </w:r>
                  <w:r>
                    <w:rPr>
                      <w:rFonts w:hint="eastAsia" w:ascii="Times New Roman" w:hAnsi="Times New Roman" w:eastAsia="宋体"/>
                      <w:color w:val="auto"/>
                      <w:kern w:val="2"/>
                      <w:sz w:val="18"/>
                      <w:szCs w:val="18"/>
                      <w:lang w:val="en-US" w:eastAsia="zh-CN" w:bidi="ar-SA"/>
                    </w:rPr>
                    <w:t>废气排放口</w:t>
                  </w:r>
                </w:p>
              </w:tc>
              <w:tc>
                <w:tcPr>
                  <w:tcW w:w="229" w:type="pct"/>
                  <w:noWrap w:val="0"/>
                  <w:vAlign w:val="center"/>
                </w:tcPr>
                <w:p w14:paraId="78BF120F">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rPr>
                    <w:t>是</w:t>
                  </w:r>
                </w:p>
              </w:tc>
              <w:tc>
                <w:tcPr>
                  <w:tcW w:w="210" w:type="pct"/>
                  <w:noWrap w:val="0"/>
                  <w:vAlign w:val="center"/>
                </w:tcPr>
                <w:p w14:paraId="3582B3D1">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rPr>
                  </w:pPr>
                  <w:r>
                    <w:rPr>
                      <w:rFonts w:hint="eastAsia" w:ascii="Times New Roman" w:hAnsi="Times New Roman" w:eastAsia="宋体"/>
                      <w:color w:val="auto"/>
                      <w:sz w:val="18"/>
                      <w:szCs w:val="18"/>
                    </w:rPr>
                    <w:t>一般排放口</w:t>
                  </w:r>
                </w:p>
                <w:p w14:paraId="152FE692">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Times New Roman" w:hAnsi="Times New Roman" w:eastAsia="宋体"/>
                      <w:color w:val="auto"/>
                      <w:sz w:val="18"/>
                      <w:szCs w:val="18"/>
                      <w:lang w:val="en-US" w:eastAsia="zh-CN"/>
                    </w:rPr>
                  </w:pPr>
                </w:p>
              </w:tc>
            </w:tr>
            <w:tr w14:paraId="47D7C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 w:type="pct"/>
                  <w:noWrap w:val="0"/>
                  <w:vAlign w:val="center"/>
                </w:tcPr>
                <w:p w14:paraId="063A2471">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2</w:t>
                  </w:r>
                </w:p>
              </w:tc>
              <w:tc>
                <w:tcPr>
                  <w:tcW w:w="286" w:type="pct"/>
                  <w:vMerge w:val="continue"/>
                  <w:noWrap w:val="0"/>
                  <w:vAlign w:val="center"/>
                </w:tcPr>
                <w:p w14:paraId="314E7F02">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lang w:eastAsia="zh-CN"/>
                    </w:rPr>
                  </w:pPr>
                </w:p>
              </w:tc>
              <w:tc>
                <w:tcPr>
                  <w:tcW w:w="152" w:type="pct"/>
                  <w:vMerge w:val="continue"/>
                  <w:noWrap w:val="0"/>
                  <w:vAlign w:val="center"/>
                </w:tcPr>
                <w:p w14:paraId="10EBF356">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lang w:eastAsia="zh-CN"/>
                    </w:rPr>
                  </w:pPr>
                </w:p>
              </w:tc>
              <w:tc>
                <w:tcPr>
                  <w:tcW w:w="152" w:type="pct"/>
                  <w:noWrap w:val="0"/>
                  <w:vAlign w:val="center"/>
                </w:tcPr>
                <w:p w14:paraId="14C753C2">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无组织</w:t>
                  </w:r>
                </w:p>
              </w:tc>
              <w:tc>
                <w:tcPr>
                  <w:tcW w:w="253" w:type="pct"/>
                  <w:noWrap w:val="0"/>
                  <w:vAlign w:val="center"/>
                </w:tcPr>
                <w:p w14:paraId="3EBA22FF">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293" w:type="pct"/>
                  <w:noWrap w:val="0"/>
                  <w:vAlign w:val="center"/>
                </w:tcPr>
                <w:p w14:paraId="2BC36326">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408" w:type="pct"/>
                  <w:noWrap w:val="0"/>
                  <w:vAlign w:val="center"/>
                </w:tcPr>
                <w:p w14:paraId="2C217444">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308" w:type="pct"/>
                  <w:noWrap w:val="0"/>
                  <w:vAlign w:val="center"/>
                </w:tcPr>
                <w:p w14:paraId="4235A6E9">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213" w:type="pct"/>
                  <w:noWrap w:val="0"/>
                  <w:vAlign w:val="center"/>
                </w:tcPr>
                <w:p w14:paraId="2F1A903E">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327" w:type="pct"/>
                  <w:noWrap w:val="0"/>
                  <w:vAlign w:val="center"/>
                </w:tcPr>
                <w:p w14:paraId="3D56EBED">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1.47</w:t>
                  </w:r>
                </w:p>
              </w:tc>
              <w:tc>
                <w:tcPr>
                  <w:tcW w:w="377" w:type="pct"/>
                  <w:noWrap w:val="0"/>
                  <w:vAlign w:val="center"/>
                </w:tcPr>
                <w:p w14:paraId="58C26DA2">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0.613</w:t>
                  </w:r>
                </w:p>
              </w:tc>
              <w:tc>
                <w:tcPr>
                  <w:tcW w:w="403" w:type="pct"/>
                  <w:noWrap w:val="0"/>
                  <w:vAlign w:val="center"/>
                </w:tcPr>
                <w:p w14:paraId="2D397DEA">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w:t>
                  </w:r>
                </w:p>
              </w:tc>
              <w:tc>
                <w:tcPr>
                  <w:tcW w:w="344" w:type="pct"/>
                  <w:noWrap w:val="0"/>
                  <w:vAlign w:val="center"/>
                </w:tcPr>
                <w:p w14:paraId="3B60265B">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0.613</w:t>
                  </w:r>
                </w:p>
              </w:tc>
              <w:tc>
                <w:tcPr>
                  <w:tcW w:w="290" w:type="pct"/>
                  <w:noWrap w:val="0"/>
                  <w:vAlign w:val="center"/>
                </w:tcPr>
                <w:p w14:paraId="0EBD7ECC">
                  <w:pPr>
                    <w:pStyle w:val="88"/>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1.47</w:t>
                  </w:r>
                </w:p>
              </w:tc>
              <w:tc>
                <w:tcPr>
                  <w:tcW w:w="335" w:type="pct"/>
                  <w:noWrap w:val="0"/>
                  <w:vAlign w:val="center"/>
                </w:tcPr>
                <w:p w14:paraId="2CD03C1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kern w:val="2"/>
                      <w:sz w:val="18"/>
                      <w:szCs w:val="18"/>
                      <w:lang w:val="en-US" w:eastAsia="zh-CN" w:bidi="ar-SA"/>
                    </w:rPr>
                  </w:pPr>
                  <w:r>
                    <w:rPr>
                      <w:rFonts w:hint="eastAsia" w:ascii="Times New Roman" w:hAnsi="Times New Roman" w:eastAsia="宋体"/>
                      <w:color w:val="auto"/>
                      <w:kern w:val="2"/>
                      <w:sz w:val="18"/>
                      <w:szCs w:val="18"/>
                      <w:lang w:val="en-US" w:eastAsia="zh-CN" w:bidi="ar-SA"/>
                    </w:rPr>
                    <w:t>/</w:t>
                  </w:r>
                </w:p>
              </w:tc>
              <w:tc>
                <w:tcPr>
                  <w:tcW w:w="262" w:type="pct"/>
                  <w:noWrap w:val="0"/>
                  <w:vAlign w:val="center"/>
                </w:tcPr>
                <w:p w14:paraId="5690600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kern w:val="2"/>
                      <w:sz w:val="18"/>
                      <w:szCs w:val="18"/>
                      <w:lang w:val="en-US" w:eastAsia="zh-CN" w:bidi="ar-SA"/>
                    </w:rPr>
                  </w:pPr>
                  <w:r>
                    <w:rPr>
                      <w:rFonts w:hint="eastAsia" w:ascii="Times New Roman" w:hAnsi="Times New Roman" w:eastAsia="宋体"/>
                      <w:color w:val="auto"/>
                      <w:kern w:val="2"/>
                      <w:sz w:val="18"/>
                      <w:szCs w:val="18"/>
                      <w:lang w:val="en-US" w:eastAsia="zh-CN" w:bidi="ar-SA"/>
                    </w:rPr>
                    <w:t>/</w:t>
                  </w:r>
                </w:p>
              </w:tc>
              <w:tc>
                <w:tcPr>
                  <w:tcW w:w="229" w:type="pct"/>
                  <w:noWrap w:val="0"/>
                  <w:vAlign w:val="center"/>
                </w:tcPr>
                <w:p w14:paraId="0BCB9D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210" w:type="pct"/>
                  <w:noWrap w:val="0"/>
                  <w:vAlign w:val="center"/>
                </w:tcPr>
                <w:p w14:paraId="0433D0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r>
          </w:tbl>
          <w:p w14:paraId="34CD8082">
            <w:pPr>
              <w:adjustRightInd w:val="0"/>
              <w:snapToGrid w:val="0"/>
              <w:spacing w:before="120" w:beforeLines="50"/>
              <w:jc w:val="center"/>
              <w:rPr>
                <w:rFonts w:ascii="Times New Roman" w:hAnsi="Times New Roman" w:eastAsia="宋体"/>
                <w:b/>
                <w:bCs/>
                <w:color w:val="auto"/>
                <w:szCs w:val="21"/>
              </w:rPr>
            </w:pPr>
            <w:r>
              <w:rPr>
                <w:rFonts w:ascii="Times New Roman" w:hAnsi="Times New Roman" w:eastAsia="宋体"/>
                <w:b/>
                <w:bCs/>
                <w:color w:val="auto"/>
                <w:szCs w:val="21"/>
              </w:rPr>
              <w:t>表</w:t>
            </w:r>
            <w:r>
              <w:rPr>
                <w:rFonts w:hint="eastAsia"/>
                <w:b/>
                <w:bCs/>
                <w:color w:val="auto"/>
                <w:szCs w:val="21"/>
                <w:lang w:val="en-US" w:eastAsia="zh-CN"/>
              </w:rPr>
              <w:t>23</w:t>
            </w:r>
            <w:r>
              <w:rPr>
                <w:rFonts w:ascii="Times New Roman" w:hAnsi="Times New Roman" w:eastAsia="宋体"/>
                <w:b/>
                <w:bCs/>
                <w:color w:val="auto"/>
                <w:szCs w:val="21"/>
              </w:rPr>
              <w:t xml:space="preserve"> 排放口基本情况表</w:t>
            </w:r>
            <w:bookmarkStart w:id="4" w:name="BIAO6"/>
          </w:p>
          <w:bookmarkEnd w:id="4"/>
          <w:tbl>
            <w:tblPr>
              <w:tblStyle w:val="29"/>
              <w:tblW w:w="4998"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9"/>
              <w:gridCol w:w="934"/>
              <w:gridCol w:w="1488"/>
              <w:gridCol w:w="1397"/>
              <w:gridCol w:w="1423"/>
              <w:gridCol w:w="1230"/>
              <w:gridCol w:w="1243"/>
              <w:gridCol w:w="1483"/>
              <w:gridCol w:w="944"/>
              <w:gridCol w:w="1155"/>
              <w:gridCol w:w="1140"/>
            </w:tblGrid>
            <w:tr w14:paraId="05523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5" w:type="pct"/>
                  <w:vMerge w:val="restart"/>
                  <w:noWrap w:val="0"/>
                  <w:vAlign w:val="center"/>
                </w:tcPr>
                <w:p w14:paraId="49D85A9C">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序号</w:t>
                  </w:r>
                </w:p>
              </w:tc>
              <w:tc>
                <w:tcPr>
                  <w:tcW w:w="359" w:type="pct"/>
                  <w:vMerge w:val="restart"/>
                  <w:noWrap w:val="0"/>
                  <w:vAlign w:val="center"/>
                </w:tcPr>
                <w:p w14:paraId="010934E9">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排放口编号</w:t>
                  </w:r>
                </w:p>
              </w:tc>
              <w:tc>
                <w:tcPr>
                  <w:tcW w:w="572" w:type="pct"/>
                  <w:vMerge w:val="restart"/>
                  <w:noWrap w:val="0"/>
                  <w:vAlign w:val="center"/>
                </w:tcPr>
                <w:p w14:paraId="1C9E729B">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排放口名称</w:t>
                  </w:r>
                </w:p>
              </w:tc>
              <w:tc>
                <w:tcPr>
                  <w:tcW w:w="537" w:type="pct"/>
                  <w:vMerge w:val="restart"/>
                  <w:noWrap w:val="0"/>
                  <w:vAlign w:val="center"/>
                </w:tcPr>
                <w:p w14:paraId="16E7183E">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污染物种类</w:t>
                  </w:r>
                </w:p>
              </w:tc>
              <w:tc>
                <w:tcPr>
                  <w:tcW w:w="1020" w:type="pct"/>
                  <w:gridSpan w:val="2"/>
                  <w:noWrap w:val="0"/>
                  <w:vAlign w:val="center"/>
                </w:tcPr>
                <w:p w14:paraId="593311BD">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18"/>
                      <w:lang w:eastAsia="zh-CN"/>
                    </w:rPr>
                  </w:pPr>
                  <w:r>
                    <w:rPr>
                      <w:rFonts w:ascii="Times New Roman" w:hAnsi="Times New Roman" w:eastAsia="宋体"/>
                      <w:color w:val="auto"/>
                      <w:sz w:val="18"/>
                      <w:szCs w:val="18"/>
                    </w:rPr>
                    <w:t>排放口地理坐标</w:t>
                  </w:r>
                  <w:r>
                    <w:rPr>
                      <w:rFonts w:hint="eastAsia" w:ascii="Times New Roman" w:hAnsi="Times New Roman" w:eastAsia="宋体"/>
                      <w:color w:val="auto"/>
                      <w:sz w:val="18"/>
                      <w:szCs w:val="18"/>
                      <w:lang w:eastAsia="zh-CN"/>
                    </w:rPr>
                    <w:t>（</w:t>
                  </w:r>
                  <w:r>
                    <w:rPr>
                      <w:rFonts w:ascii="Times New Roman" w:hAnsi="Times New Roman" w:eastAsia="宋体"/>
                      <w:color w:val="auto"/>
                      <w:sz w:val="18"/>
                      <w:szCs w:val="18"/>
                      <w:vertAlign w:val="superscript"/>
                    </w:rPr>
                    <w:t>o</w:t>
                  </w:r>
                  <w:r>
                    <w:rPr>
                      <w:rFonts w:hint="eastAsia" w:ascii="Times New Roman" w:hAnsi="Times New Roman" w:eastAsia="宋体"/>
                      <w:color w:val="auto"/>
                      <w:sz w:val="18"/>
                      <w:szCs w:val="18"/>
                      <w:lang w:eastAsia="zh-CN"/>
                    </w:rPr>
                    <w:t>）</w:t>
                  </w:r>
                </w:p>
              </w:tc>
              <w:tc>
                <w:tcPr>
                  <w:tcW w:w="478" w:type="pct"/>
                  <w:vMerge w:val="restart"/>
                  <w:noWrap w:val="0"/>
                  <w:vAlign w:val="center"/>
                </w:tcPr>
                <w:p w14:paraId="4245DC62">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排气筒高度（m）</w:t>
                  </w:r>
                </w:p>
              </w:tc>
              <w:tc>
                <w:tcPr>
                  <w:tcW w:w="570" w:type="pct"/>
                  <w:vMerge w:val="restart"/>
                  <w:noWrap w:val="0"/>
                  <w:vAlign w:val="center"/>
                </w:tcPr>
                <w:p w14:paraId="513AA67F">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排气筒出口内径（m）</w:t>
                  </w:r>
                </w:p>
              </w:tc>
              <w:tc>
                <w:tcPr>
                  <w:tcW w:w="363" w:type="pct"/>
                  <w:vMerge w:val="restart"/>
                  <w:noWrap w:val="0"/>
                  <w:vAlign w:val="center"/>
                </w:tcPr>
                <w:p w14:paraId="52E41D0C">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流速（</w:t>
                  </w:r>
                  <w:r>
                    <w:rPr>
                      <w:rFonts w:hint="eastAsia" w:ascii="Times New Roman" w:hAnsi="Times New Roman" w:eastAsia="宋体"/>
                      <w:color w:val="auto"/>
                      <w:sz w:val="18"/>
                      <w:szCs w:val="18"/>
                      <w:lang w:val="en-US" w:eastAsia="zh-CN"/>
                    </w:rPr>
                    <w:t>m/s</w:t>
                  </w:r>
                  <w:r>
                    <w:rPr>
                      <w:rFonts w:hint="eastAsia" w:ascii="Times New Roman" w:hAnsi="Times New Roman" w:eastAsia="宋体"/>
                      <w:color w:val="auto"/>
                      <w:sz w:val="18"/>
                      <w:szCs w:val="18"/>
                      <w:lang w:eastAsia="zh-CN"/>
                    </w:rPr>
                    <w:t>）</w:t>
                  </w:r>
                </w:p>
              </w:tc>
              <w:tc>
                <w:tcPr>
                  <w:tcW w:w="444" w:type="pct"/>
                  <w:vMerge w:val="restart"/>
                  <w:noWrap w:val="0"/>
                  <w:vAlign w:val="center"/>
                </w:tcPr>
                <w:p w14:paraId="580FA9C0">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排气温度（℃）</w:t>
                  </w:r>
                </w:p>
              </w:tc>
              <w:tc>
                <w:tcPr>
                  <w:tcW w:w="438" w:type="pct"/>
                  <w:vMerge w:val="restart"/>
                  <w:noWrap w:val="0"/>
                  <w:vAlign w:val="center"/>
                </w:tcPr>
                <w:p w14:paraId="32438F4B">
                  <w:pPr>
                    <w:pStyle w:val="78"/>
                    <w:keepNext w:val="0"/>
                    <w:keepLines w:val="0"/>
                    <w:pageBreakBefore w:val="0"/>
                    <w:widowControl w:val="0"/>
                    <w:kinsoku/>
                    <w:wordWrap/>
                    <w:overflowPunct/>
                    <w:topLinePunct w:val="0"/>
                    <w:autoSpaceDE/>
                    <w:autoSpaceDN/>
                    <w:bidi w:val="0"/>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排放时间</w:t>
                  </w:r>
                </w:p>
              </w:tc>
            </w:tr>
            <w:tr w14:paraId="54666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15" w:type="pct"/>
                  <w:vMerge w:val="continue"/>
                  <w:noWrap w:val="0"/>
                  <w:vAlign w:val="center"/>
                </w:tcPr>
                <w:p w14:paraId="27E390BD">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p>
              </w:tc>
              <w:tc>
                <w:tcPr>
                  <w:tcW w:w="359" w:type="pct"/>
                  <w:vMerge w:val="continue"/>
                  <w:noWrap w:val="0"/>
                  <w:vAlign w:val="center"/>
                </w:tcPr>
                <w:p w14:paraId="7EA9DB43">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p>
              </w:tc>
              <w:tc>
                <w:tcPr>
                  <w:tcW w:w="572" w:type="pct"/>
                  <w:vMerge w:val="continue"/>
                  <w:noWrap w:val="0"/>
                  <w:vAlign w:val="center"/>
                </w:tcPr>
                <w:p w14:paraId="1F012796">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p>
              </w:tc>
              <w:tc>
                <w:tcPr>
                  <w:tcW w:w="537" w:type="pct"/>
                  <w:vMerge w:val="continue"/>
                  <w:noWrap w:val="0"/>
                  <w:vAlign w:val="center"/>
                </w:tcPr>
                <w:p w14:paraId="3949397D">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p>
              </w:tc>
              <w:tc>
                <w:tcPr>
                  <w:tcW w:w="547" w:type="pct"/>
                  <w:noWrap w:val="0"/>
                  <w:vAlign w:val="center"/>
                </w:tcPr>
                <w:p w14:paraId="659B2FCA">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纬度</w:t>
                  </w:r>
                </w:p>
              </w:tc>
              <w:tc>
                <w:tcPr>
                  <w:tcW w:w="472" w:type="pct"/>
                  <w:noWrap w:val="0"/>
                  <w:vAlign w:val="center"/>
                </w:tcPr>
                <w:p w14:paraId="237EDD9A">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snapToGrid w:val="0"/>
                      <w:color w:val="auto"/>
                      <w:kern w:val="20"/>
                      <w:sz w:val="18"/>
                      <w:szCs w:val="18"/>
                    </w:rPr>
                  </w:pPr>
                  <w:r>
                    <w:rPr>
                      <w:rFonts w:ascii="Times New Roman" w:hAnsi="Times New Roman" w:eastAsia="宋体"/>
                      <w:color w:val="auto"/>
                      <w:sz w:val="18"/>
                      <w:szCs w:val="18"/>
                    </w:rPr>
                    <w:t>经度</w:t>
                  </w:r>
                </w:p>
              </w:tc>
              <w:tc>
                <w:tcPr>
                  <w:tcW w:w="478" w:type="pct"/>
                  <w:vMerge w:val="continue"/>
                  <w:noWrap w:val="0"/>
                  <w:vAlign w:val="center"/>
                </w:tcPr>
                <w:p w14:paraId="46F6109E">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p>
              </w:tc>
              <w:tc>
                <w:tcPr>
                  <w:tcW w:w="570" w:type="pct"/>
                  <w:vMerge w:val="continue"/>
                  <w:noWrap w:val="0"/>
                  <w:vAlign w:val="center"/>
                </w:tcPr>
                <w:p w14:paraId="3BD1AA79">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p>
              </w:tc>
              <w:tc>
                <w:tcPr>
                  <w:tcW w:w="363" w:type="pct"/>
                  <w:vMerge w:val="continue"/>
                  <w:noWrap w:val="0"/>
                  <w:vAlign w:val="center"/>
                </w:tcPr>
                <w:p w14:paraId="0A120187">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p>
              </w:tc>
              <w:tc>
                <w:tcPr>
                  <w:tcW w:w="444" w:type="pct"/>
                  <w:vMerge w:val="continue"/>
                  <w:noWrap w:val="0"/>
                  <w:vAlign w:val="center"/>
                </w:tcPr>
                <w:p w14:paraId="09F701EE">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p>
              </w:tc>
              <w:tc>
                <w:tcPr>
                  <w:tcW w:w="438" w:type="pct"/>
                  <w:vMerge w:val="continue"/>
                  <w:noWrap w:val="0"/>
                  <w:vAlign w:val="center"/>
                </w:tcPr>
                <w:p w14:paraId="058DCB46">
                  <w:pPr>
                    <w:pStyle w:val="78"/>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p>
              </w:tc>
            </w:tr>
            <w:tr w14:paraId="79DBC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 w:type="pct"/>
                  <w:noWrap w:val="0"/>
                  <w:vAlign w:val="center"/>
                </w:tcPr>
                <w:p w14:paraId="1D4A2A1A">
                  <w:pPr>
                    <w:pStyle w:val="78"/>
                    <w:keepNext w:val="0"/>
                    <w:keepLines w:val="0"/>
                    <w:pageBreakBefore w:val="0"/>
                    <w:widowControl w:val="0"/>
                    <w:kinsoku/>
                    <w:wordWrap/>
                    <w:overflowPunct/>
                    <w:topLinePunct w:val="0"/>
                    <w:autoSpaceDE/>
                    <w:autoSpaceDN/>
                    <w:bidi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1</w:t>
                  </w:r>
                </w:p>
              </w:tc>
              <w:tc>
                <w:tcPr>
                  <w:tcW w:w="359" w:type="pct"/>
                  <w:noWrap w:val="0"/>
                  <w:vAlign w:val="center"/>
                </w:tcPr>
                <w:p w14:paraId="0DA5AEC8">
                  <w:pPr>
                    <w:pStyle w:val="78"/>
                    <w:keepNext w:val="0"/>
                    <w:keepLines w:val="0"/>
                    <w:pageBreakBefore w:val="0"/>
                    <w:widowControl w:val="0"/>
                    <w:kinsoku/>
                    <w:wordWrap/>
                    <w:overflowPunct/>
                    <w:topLinePunct w:val="0"/>
                    <w:autoSpaceDE/>
                    <w:autoSpaceDN/>
                    <w:bidi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DA001</w:t>
                  </w:r>
                </w:p>
              </w:tc>
              <w:tc>
                <w:tcPr>
                  <w:tcW w:w="572" w:type="pct"/>
                  <w:noWrap w:val="0"/>
                  <w:vAlign w:val="center"/>
                </w:tcPr>
                <w:p w14:paraId="722BC762">
                  <w:pPr>
                    <w:pStyle w:val="78"/>
                    <w:keepNext w:val="0"/>
                    <w:keepLines w:val="0"/>
                    <w:pageBreakBefore w:val="0"/>
                    <w:widowControl w:val="0"/>
                    <w:kinsoku/>
                    <w:wordWrap/>
                    <w:overflowPunct/>
                    <w:topLinePunct w:val="0"/>
                    <w:autoSpaceDE/>
                    <w:autoSpaceDN/>
                    <w:bidi w:val="0"/>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color w:val="auto"/>
                      <w:kern w:val="2"/>
                      <w:sz w:val="18"/>
                      <w:szCs w:val="18"/>
                      <w:lang w:val="en-US" w:eastAsia="zh-CN" w:bidi="ar-SA"/>
                    </w:rPr>
                    <w:t>粉尘</w:t>
                  </w:r>
                  <w:r>
                    <w:rPr>
                      <w:rFonts w:hint="eastAsia" w:ascii="Times New Roman" w:hAnsi="Times New Roman" w:eastAsia="宋体"/>
                      <w:color w:val="auto"/>
                      <w:kern w:val="2"/>
                      <w:sz w:val="18"/>
                      <w:szCs w:val="18"/>
                      <w:lang w:val="en-US" w:eastAsia="zh-CN" w:bidi="ar-SA"/>
                    </w:rPr>
                    <w:t>废气排放口</w:t>
                  </w:r>
                </w:p>
              </w:tc>
              <w:tc>
                <w:tcPr>
                  <w:tcW w:w="537" w:type="pct"/>
                  <w:noWrap w:val="0"/>
                  <w:vAlign w:val="center"/>
                </w:tcPr>
                <w:p w14:paraId="746C2F3E">
                  <w:pPr>
                    <w:pStyle w:val="78"/>
                    <w:keepNext w:val="0"/>
                    <w:keepLines w:val="0"/>
                    <w:pageBreakBefore w:val="0"/>
                    <w:widowControl w:val="0"/>
                    <w:kinsoku/>
                    <w:wordWrap/>
                    <w:overflowPunct/>
                    <w:topLinePunct w:val="0"/>
                    <w:autoSpaceDE/>
                    <w:autoSpaceDN/>
                    <w:bidi w:val="0"/>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颗粒物</w:t>
                  </w:r>
                </w:p>
              </w:tc>
              <w:tc>
                <w:tcPr>
                  <w:tcW w:w="547" w:type="pct"/>
                  <w:noWrap w:val="0"/>
                  <w:vAlign w:val="center"/>
                </w:tcPr>
                <w:p w14:paraId="1422F44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116.629401</w:t>
                  </w:r>
                </w:p>
              </w:tc>
              <w:tc>
                <w:tcPr>
                  <w:tcW w:w="472" w:type="pct"/>
                  <w:noWrap w:val="0"/>
                  <w:vAlign w:val="center"/>
                </w:tcPr>
                <w:p w14:paraId="4673C44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39.347495</w:t>
                  </w:r>
                </w:p>
              </w:tc>
              <w:tc>
                <w:tcPr>
                  <w:tcW w:w="478" w:type="pct"/>
                  <w:noWrap w:val="0"/>
                  <w:vAlign w:val="center"/>
                </w:tcPr>
                <w:p w14:paraId="609C27C9">
                  <w:pPr>
                    <w:pStyle w:val="78"/>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18</w:t>
                  </w:r>
                </w:p>
              </w:tc>
              <w:tc>
                <w:tcPr>
                  <w:tcW w:w="570" w:type="pct"/>
                  <w:noWrap w:val="0"/>
                  <w:vAlign w:val="center"/>
                </w:tcPr>
                <w:p w14:paraId="33F2EBD5">
                  <w:pPr>
                    <w:pStyle w:val="78"/>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w:t>
                  </w:r>
                  <w:r>
                    <w:rPr>
                      <w:rFonts w:hint="eastAsia" w:ascii="Times New Roman" w:hAnsi="Times New Roman"/>
                      <w:color w:val="auto"/>
                      <w:sz w:val="18"/>
                      <w:szCs w:val="18"/>
                      <w:lang w:val="en-US" w:eastAsia="zh-CN"/>
                    </w:rPr>
                    <w:t>4</w:t>
                  </w:r>
                </w:p>
              </w:tc>
              <w:tc>
                <w:tcPr>
                  <w:tcW w:w="363" w:type="pct"/>
                  <w:noWrap w:val="0"/>
                  <w:vAlign w:val="center"/>
                </w:tcPr>
                <w:p w14:paraId="6FA7FFDD">
                  <w:pPr>
                    <w:pStyle w:val="78"/>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17.69</w:t>
                  </w:r>
                </w:p>
              </w:tc>
              <w:tc>
                <w:tcPr>
                  <w:tcW w:w="444" w:type="pct"/>
                  <w:noWrap w:val="0"/>
                  <w:vAlign w:val="center"/>
                </w:tcPr>
                <w:p w14:paraId="11A107A2">
                  <w:pPr>
                    <w:pStyle w:val="78"/>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25</w:t>
                  </w:r>
                </w:p>
              </w:tc>
              <w:tc>
                <w:tcPr>
                  <w:tcW w:w="438" w:type="pct"/>
                  <w:noWrap w:val="0"/>
                  <w:vAlign w:val="center"/>
                </w:tcPr>
                <w:p w14:paraId="3FB7D03E">
                  <w:pPr>
                    <w:pStyle w:val="78"/>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2400h/a</w:t>
                  </w:r>
                </w:p>
              </w:tc>
            </w:tr>
          </w:tbl>
          <w:p w14:paraId="0974524A">
            <w:pPr>
              <w:pStyle w:val="73"/>
              <w:spacing w:before="0" w:after="0"/>
              <w:ind w:right="0" w:firstLine="422"/>
              <w:jc w:val="both"/>
              <w:rPr>
                <w:rFonts w:hint="default" w:ascii="Times New Roman" w:hAnsi="Times New Roman" w:eastAsia="宋体"/>
                <w:b/>
                <w:bCs/>
                <w:color w:val="auto"/>
                <w:sz w:val="21"/>
                <w:szCs w:val="21"/>
                <w:lang w:val="en-US" w:eastAsia="zh-CN"/>
              </w:rPr>
            </w:pPr>
            <w:r>
              <w:rPr>
                <w:rFonts w:ascii="Times New Roman" w:hAnsi="Times New Roman"/>
                <w:color w:val="auto"/>
                <w:sz w:val="21"/>
              </w:rPr>
              <w:t>按照《建设项目环境影响评价技术导则 总纲》（HJ2.1-2016）、</w:t>
            </w:r>
            <w:r>
              <w:rPr>
                <w:rFonts w:hint="eastAsia" w:ascii="Times New Roman" w:hAnsi="Times New Roman"/>
                <w:color w:val="auto"/>
                <w:sz w:val="21"/>
                <w:lang w:eastAsia="zh-CN"/>
              </w:rPr>
              <w:t>《排污许可证申请与核发技术规范 废弃资源加工工业》（HJ 1034-2019）</w:t>
            </w:r>
            <w:r>
              <w:rPr>
                <w:rFonts w:ascii="Times New Roman" w:hAnsi="Times New Roman"/>
                <w:color w:val="auto"/>
                <w:sz w:val="21"/>
              </w:rPr>
              <w:t>，本项目应设立环境监测计划。建设单位应开展自行监测活动，结合具体情况，建设单位可委托其他监测机构单位代其开展自行监测，排污单位对委托监测的数据负总责。具体监测内容如下。</w:t>
            </w:r>
          </w:p>
          <w:p w14:paraId="53115A49">
            <w:pPr>
              <w:pStyle w:val="73"/>
              <w:spacing w:before="0" w:after="0"/>
              <w:ind w:right="0" w:firstLine="422"/>
              <w:jc w:val="center"/>
              <w:rPr>
                <w:rFonts w:hint="default" w:ascii="Times New Roman" w:hAnsi="Times New Roman" w:eastAsia="宋体"/>
                <w:b/>
                <w:bCs/>
                <w:color w:val="auto"/>
                <w:sz w:val="21"/>
                <w:szCs w:val="21"/>
                <w:lang w:val="en-US" w:eastAsia="zh-CN"/>
              </w:rPr>
            </w:pPr>
            <w:r>
              <w:rPr>
                <w:rFonts w:hint="default" w:ascii="Times New Roman" w:hAnsi="Times New Roman" w:eastAsia="宋体"/>
                <w:b/>
                <w:bCs/>
                <w:color w:val="auto"/>
                <w:sz w:val="21"/>
                <w:szCs w:val="21"/>
                <w:lang w:val="en-US" w:eastAsia="zh-CN"/>
              </w:rPr>
              <w:t>表</w:t>
            </w:r>
            <w:r>
              <w:rPr>
                <w:rFonts w:hint="eastAsia" w:ascii="Times New Roman" w:hAnsi="Times New Roman"/>
                <w:b/>
                <w:bCs/>
                <w:color w:val="auto"/>
                <w:sz w:val="21"/>
                <w:szCs w:val="21"/>
                <w:lang w:val="en-US" w:eastAsia="zh-CN"/>
              </w:rPr>
              <w:t>24</w:t>
            </w:r>
            <w:r>
              <w:rPr>
                <w:rFonts w:hint="default" w:ascii="Times New Roman" w:hAnsi="Times New Roman" w:eastAsia="宋体"/>
                <w:b/>
                <w:bCs/>
                <w:color w:val="auto"/>
                <w:sz w:val="21"/>
                <w:szCs w:val="21"/>
                <w:lang w:val="en-US" w:eastAsia="zh-CN"/>
              </w:rPr>
              <w:t xml:space="preserve">  自行监测及记录信息表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1"/>
              <w:gridCol w:w="1210"/>
              <w:gridCol w:w="1366"/>
              <w:gridCol w:w="1113"/>
              <w:gridCol w:w="2037"/>
              <w:gridCol w:w="1714"/>
              <w:gridCol w:w="1103"/>
              <w:gridCol w:w="1397"/>
              <w:gridCol w:w="1995"/>
            </w:tblGrid>
            <w:tr w14:paraId="32E98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408" w:type="pct"/>
                  <w:noWrap w:val="0"/>
                  <w:vAlign w:val="center"/>
                </w:tcPr>
                <w:p w14:paraId="7DA2626C">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序号</w:t>
                  </w:r>
                </w:p>
              </w:tc>
              <w:tc>
                <w:tcPr>
                  <w:tcW w:w="465" w:type="pct"/>
                  <w:noWrap w:val="0"/>
                  <w:vAlign w:val="center"/>
                </w:tcPr>
                <w:p w14:paraId="41ED6577">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污染源类别/监测类别</w:t>
                  </w:r>
                </w:p>
              </w:tc>
              <w:tc>
                <w:tcPr>
                  <w:tcW w:w="525" w:type="pct"/>
                  <w:noWrap w:val="0"/>
                  <w:vAlign w:val="center"/>
                </w:tcPr>
                <w:p w14:paraId="49522DE2">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排放口编号/监测点位</w:t>
                  </w:r>
                </w:p>
              </w:tc>
              <w:tc>
                <w:tcPr>
                  <w:tcW w:w="428" w:type="pct"/>
                  <w:noWrap w:val="0"/>
                  <w:vAlign w:val="center"/>
                </w:tcPr>
                <w:p w14:paraId="66464A27">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监测点数</w:t>
                  </w:r>
                </w:p>
              </w:tc>
              <w:tc>
                <w:tcPr>
                  <w:tcW w:w="783" w:type="pct"/>
                  <w:noWrap w:val="0"/>
                  <w:vAlign w:val="center"/>
                </w:tcPr>
                <w:p w14:paraId="78F7855C">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排放口名称/监测点位名称</w:t>
                  </w:r>
                </w:p>
              </w:tc>
              <w:tc>
                <w:tcPr>
                  <w:tcW w:w="659" w:type="pct"/>
                  <w:noWrap w:val="0"/>
                  <w:vAlign w:val="center"/>
                </w:tcPr>
                <w:p w14:paraId="4CB3EFD6">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污染物名称</w:t>
                  </w:r>
                </w:p>
              </w:tc>
              <w:tc>
                <w:tcPr>
                  <w:tcW w:w="424" w:type="pct"/>
                  <w:noWrap w:val="0"/>
                  <w:vAlign w:val="center"/>
                </w:tcPr>
                <w:p w14:paraId="34EB4DB9">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监测设施</w:t>
                  </w:r>
                </w:p>
              </w:tc>
              <w:tc>
                <w:tcPr>
                  <w:tcW w:w="537" w:type="pct"/>
                  <w:noWrap w:val="0"/>
                  <w:vAlign w:val="center"/>
                </w:tcPr>
                <w:p w14:paraId="521CE23C">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手工监测频次</w:t>
                  </w:r>
                </w:p>
              </w:tc>
              <w:tc>
                <w:tcPr>
                  <w:tcW w:w="767" w:type="pct"/>
                  <w:noWrap w:val="0"/>
                  <w:vAlign w:val="center"/>
                </w:tcPr>
                <w:p w14:paraId="4ED717ED">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color w:val="auto"/>
                      <w:sz w:val="18"/>
                      <w:szCs w:val="18"/>
                      <w:lang w:eastAsia="zh-CN"/>
                    </w:rPr>
                    <w:t>排放标准</w:t>
                  </w:r>
                </w:p>
              </w:tc>
            </w:tr>
            <w:tr w14:paraId="4A9F5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08" w:type="pct"/>
                  <w:noWrap w:val="0"/>
                  <w:vAlign w:val="center"/>
                </w:tcPr>
                <w:p w14:paraId="3BA7371D">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1</w:t>
                  </w:r>
                </w:p>
              </w:tc>
              <w:tc>
                <w:tcPr>
                  <w:tcW w:w="465" w:type="pct"/>
                  <w:noWrap w:val="0"/>
                  <w:vAlign w:val="center"/>
                </w:tcPr>
                <w:p w14:paraId="7A2DD0B0">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hint="eastAsia" w:ascii="Times New Roman" w:hAnsi="Times New Roman"/>
                      <w:color w:val="auto"/>
                      <w:sz w:val="18"/>
                      <w:szCs w:val="18"/>
                      <w:lang w:eastAsia="zh-CN"/>
                    </w:rPr>
                    <w:t>有组织</w:t>
                  </w:r>
                  <w:r>
                    <w:rPr>
                      <w:rFonts w:ascii="Times New Roman" w:hAnsi="Times New Roman" w:eastAsia="宋体"/>
                      <w:color w:val="auto"/>
                      <w:sz w:val="18"/>
                      <w:szCs w:val="18"/>
                    </w:rPr>
                    <w:t>废气</w:t>
                  </w:r>
                </w:p>
              </w:tc>
              <w:tc>
                <w:tcPr>
                  <w:tcW w:w="525" w:type="pct"/>
                  <w:noWrap w:val="0"/>
                  <w:vAlign w:val="center"/>
                </w:tcPr>
                <w:p w14:paraId="1F25C2CD">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DA001</w:t>
                  </w:r>
                </w:p>
              </w:tc>
              <w:tc>
                <w:tcPr>
                  <w:tcW w:w="428" w:type="pct"/>
                  <w:noWrap w:val="0"/>
                  <w:vAlign w:val="center"/>
                </w:tcPr>
                <w:p w14:paraId="7A09535A">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1个</w:t>
                  </w:r>
                </w:p>
              </w:tc>
              <w:tc>
                <w:tcPr>
                  <w:tcW w:w="783" w:type="pct"/>
                  <w:noWrap w:val="0"/>
                  <w:vAlign w:val="center"/>
                </w:tcPr>
                <w:p w14:paraId="09BF3304">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hint="eastAsia" w:ascii="Times New Roman" w:hAnsi="Times New Roman"/>
                      <w:color w:val="auto"/>
                      <w:kern w:val="2"/>
                      <w:sz w:val="18"/>
                      <w:szCs w:val="18"/>
                      <w:lang w:val="en-US" w:eastAsia="zh-CN" w:bidi="ar-SA"/>
                    </w:rPr>
                    <w:t>粉尘</w:t>
                  </w:r>
                  <w:r>
                    <w:rPr>
                      <w:rFonts w:hint="eastAsia" w:ascii="Times New Roman" w:hAnsi="Times New Roman" w:eastAsia="宋体"/>
                      <w:color w:val="auto"/>
                      <w:kern w:val="2"/>
                      <w:sz w:val="18"/>
                      <w:szCs w:val="18"/>
                      <w:lang w:val="en-US" w:eastAsia="zh-CN" w:bidi="ar-SA"/>
                    </w:rPr>
                    <w:t>废气排放口</w:t>
                  </w:r>
                </w:p>
              </w:tc>
              <w:tc>
                <w:tcPr>
                  <w:tcW w:w="659" w:type="pct"/>
                  <w:noWrap w:val="0"/>
                  <w:vAlign w:val="center"/>
                </w:tcPr>
                <w:p w14:paraId="6C60941F">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颗粒物</w:t>
                  </w:r>
                </w:p>
              </w:tc>
              <w:tc>
                <w:tcPr>
                  <w:tcW w:w="424" w:type="pct"/>
                  <w:noWrap w:val="0"/>
                  <w:vAlign w:val="center"/>
                </w:tcPr>
                <w:p w14:paraId="505DD02F">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手工</w:t>
                  </w:r>
                </w:p>
              </w:tc>
              <w:tc>
                <w:tcPr>
                  <w:tcW w:w="537" w:type="pct"/>
                  <w:noWrap w:val="0"/>
                  <w:vAlign w:val="center"/>
                </w:tcPr>
                <w:p w14:paraId="6CFB1905">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1次/年</w:t>
                  </w:r>
                </w:p>
              </w:tc>
              <w:tc>
                <w:tcPr>
                  <w:tcW w:w="767" w:type="pct"/>
                  <w:noWrap w:val="0"/>
                  <w:vAlign w:val="center"/>
                </w:tcPr>
                <w:p w14:paraId="6E73E6DE">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hint="default" w:ascii="Times New Roman" w:hAnsi="Times New Roman" w:eastAsia="宋体" w:cs="Times New Roman"/>
                      <w:color w:val="auto"/>
                      <w:sz w:val="18"/>
                      <w:szCs w:val="18"/>
                      <w:highlight w:val="none"/>
                    </w:rPr>
                    <w:t>《大气污染物综合排放标准》（GB16297-1996）表2中</w:t>
                  </w:r>
                  <w:r>
                    <w:rPr>
                      <w:rFonts w:hint="eastAsia" w:ascii="Times New Roman" w:hAnsi="Times New Roman" w:eastAsia="宋体" w:cs="Times New Roman"/>
                      <w:color w:val="auto"/>
                      <w:sz w:val="18"/>
                      <w:szCs w:val="18"/>
                      <w:highlight w:val="none"/>
                      <w:lang w:val="en-US" w:eastAsia="zh-CN"/>
                    </w:rPr>
                    <w:t>颗粒物</w:t>
                  </w:r>
                  <w:r>
                    <w:rPr>
                      <w:rFonts w:hint="eastAsia" w:ascii="Times New Roman" w:hAnsi="Times New Roman" w:eastAsia="宋体" w:cs="Times New Roman"/>
                      <w:color w:val="auto"/>
                      <w:sz w:val="18"/>
                      <w:szCs w:val="18"/>
                      <w:highlight w:val="none"/>
                      <w:lang w:eastAsia="zh-CN"/>
                    </w:rPr>
                    <w:t>“</w:t>
                  </w:r>
                  <w:r>
                    <w:rPr>
                      <w:rFonts w:hint="eastAsia" w:ascii="Times New Roman" w:hAnsi="Times New Roman" w:eastAsia="宋体" w:cs="Times New Roman"/>
                      <w:color w:val="auto"/>
                      <w:sz w:val="18"/>
                      <w:szCs w:val="18"/>
                      <w:highlight w:val="none"/>
                      <w:lang w:val="en-US" w:eastAsia="zh-CN"/>
                    </w:rPr>
                    <w:t>其他</w:t>
                  </w:r>
                  <w:r>
                    <w:rPr>
                      <w:rFonts w:hint="eastAsia"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二级标准要求</w:t>
                  </w:r>
                </w:p>
              </w:tc>
            </w:tr>
            <w:tr w14:paraId="7BCEE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8" w:type="pct"/>
                  <w:noWrap w:val="0"/>
                  <w:vAlign w:val="center"/>
                </w:tcPr>
                <w:p w14:paraId="356BB53A">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2</w:t>
                  </w:r>
                </w:p>
              </w:tc>
              <w:tc>
                <w:tcPr>
                  <w:tcW w:w="465" w:type="pct"/>
                  <w:noWrap w:val="0"/>
                  <w:vAlign w:val="center"/>
                </w:tcPr>
                <w:p w14:paraId="589ADF73">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color w:val="auto"/>
                      <w:sz w:val="18"/>
                      <w:szCs w:val="18"/>
                      <w:lang w:val="en-US" w:eastAsia="zh-CN"/>
                    </w:rPr>
                    <w:t>无组织废气</w:t>
                  </w:r>
                </w:p>
              </w:tc>
              <w:tc>
                <w:tcPr>
                  <w:tcW w:w="525" w:type="pct"/>
                  <w:noWrap w:val="0"/>
                  <w:vAlign w:val="center"/>
                </w:tcPr>
                <w:p w14:paraId="1A618011">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厂界</w:t>
                  </w:r>
                </w:p>
              </w:tc>
              <w:tc>
                <w:tcPr>
                  <w:tcW w:w="428" w:type="pct"/>
                  <w:noWrap w:val="0"/>
                  <w:vAlign w:val="center"/>
                </w:tcPr>
                <w:p w14:paraId="55A2959F">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4个</w:t>
                  </w:r>
                </w:p>
              </w:tc>
              <w:tc>
                <w:tcPr>
                  <w:tcW w:w="783" w:type="pct"/>
                  <w:noWrap w:val="0"/>
                  <w:vAlign w:val="center"/>
                </w:tcPr>
                <w:p w14:paraId="26A11A01">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hint="default" w:ascii="Times New Roman" w:hAnsi="Times New Roman" w:eastAsia="宋体" w:cs="Times New Roman"/>
                      <w:color w:val="auto"/>
                      <w:kern w:val="2"/>
                      <w:sz w:val="18"/>
                      <w:szCs w:val="18"/>
                      <w:lang w:val="en-US" w:eastAsia="zh-CN" w:bidi="ar-SA"/>
                    </w:rPr>
                    <w:t>厂界上风向、下风向</w:t>
                  </w:r>
                </w:p>
              </w:tc>
              <w:tc>
                <w:tcPr>
                  <w:tcW w:w="659" w:type="pct"/>
                  <w:noWrap w:val="0"/>
                  <w:vAlign w:val="center"/>
                </w:tcPr>
                <w:p w14:paraId="3893FC0E">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颗粒物</w:t>
                  </w:r>
                </w:p>
              </w:tc>
              <w:tc>
                <w:tcPr>
                  <w:tcW w:w="424" w:type="pct"/>
                  <w:noWrap w:val="0"/>
                  <w:vAlign w:val="center"/>
                </w:tcPr>
                <w:p w14:paraId="03199C73">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kern w:val="2"/>
                      <w:sz w:val="18"/>
                      <w:szCs w:val="18"/>
                      <w:lang w:val="en-US" w:eastAsia="zh-CN" w:bidi="ar-SA"/>
                    </w:rPr>
                  </w:pPr>
                  <w:r>
                    <w:rPr>
                      <w:rFonts w:ascii="Times New Roman" w:hAnsi="Times New Roman" w:eastAsia="宋体"/>
                      <w:color w:val="auto"/>
                      <w:sz w:val="18"/>
                      <w:szCs w:val="18"/>
                    </w:rPr>
                    <w:t>手工</w:t>
                  </w:r>
                </w:p>
              </w:tc>
              <w:tc>
                <w:tcPr>
                  <w:tcW w:w="537" w:type="pct"/>
                  <w:noWrap w:val="0"/>
                  <w:vAlign w:val="center"/>
                </w:tcPr>
                <w:p w14:paraId="2ED80BA5">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kern w:val="2"/>
                      <w:sz w:val="18"/>
                      <w:szCs w:val="18"/>
                      <w:lang w:val="en-US" w:eastAsia="zh-CN" w:bidi="ar-SA"/>
                    </w:rPr>
                  </w:pPr>
                  <w:r>
                    <w:rPr>
                      <w:rFonts w:ascii="Times New Roman" w:hAnsi="Times New Roman" w:eastAsia="宋体"/>
                      <w:color w:val="auto"/>
                      <w:sz w:val="18"/>
                      <w:szCs w:val="18"/>
                    </w:rPr>
                    <w:t>1次/年</w:t>
                  </w:r>
                </w:p>
              </w:tc>
              <w:tc>
                <w:tcPr>
                  <w:tcW w:w="767" w:type="pct"/>
                  <w:noWrap w:val="0"/>
                  <w:vAlign w:val="center"/>
                </w:tcPr>
                <w:p w14:paraId="143676CF">
                  <w:pPr>
                    <w:pStyle w:val="74"/>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18"/>
                    </w:rPr>
                  </w:pPr>
                  <w:r>
                    <w:rPr>
                      <w:rFonts w:hint="default" w:ascii="Times New Roman" w:hAnsi="Times New Roman" w:eastAsia="宋体" w:cs="Times New Roman"/>
                      <w:color w:val="auto"/>
                      <w:sz w:val="18"/>
                      <w:szCs w:val="18"/>
                      <w:highlight w:val="none"/>
                    </w:rPr>
                    <w:t>《大气污染物综合排放标准》（GB16297-1996）表2</w:t>
                  </w:r>
                  <w:r>
                    <w:rPr>
                      <w:rFonts w:hint="eastAsia" w:ascii="Times New Roman" w:hAnsi="Times New Roman" w:eastAsia="宋体" w:cs="Times New Roman"/>
                      <w:color w:val="auto"/>
                      <w:sz w:val="18"/>
                      <w:szCs w:val="18"/>
                      <w:highlight w:val="none"/>
                      <w:lang w:eastAsia="zh-CN"/>
                    </w:rPr>
                    <w:t>无组织排放监控浓度限值要求</w:t>
                  </w:r>
                </w:p>
              </w:tc>
            </w:tr>
          </w:tbl>
          <w:p w14:paraId="403F2E4D">
            <w:pPr>
              <w:pStyle w:val="6"/>
              <w:ind w:firstLine="0"/>
              <w:rPr>
                <w:rFonts w:hint="eastAsia" w:ascii="Times New Roman" w:hAnsi="Times New Roman" w:eastAsia="宋体" w:cs="宋体"/>
                <w:color w:val="auto"/>
                <w:kern w:val="0"/>
                <w:sz w:val="24"/>
                <w:szCs w:val="20"/>
                <w:lang w:val="en-US" w:eastAsia="zh-CN" w:bidi="ar-SA"/>
              </w:rPr>
            </w:pPr>
          </w:p>
        </w:tc>
      </w:tr>
    </w:tbl>
    <w:p w14:paraId="67165A4D">
      <w:pPr>
        <w:adjustRightInd w:val="0"/>
        <w:snapToGrid w:val="0"/>
        <w:jc w:val="center"/>
        <w:rPr>
          <w:rFonts w:hint="eastAsia" w:ascii="Times New Roman" w:hAnsi="Times New Roman" w:eastAsia="宋体" w:cs="宋体"/>
          <w:color w:val="auto"/>
          <w:kern w:val="0"/>
          <w:sz w:val="24"/>
          <w:szCs w:val="20"/>
          <w:lang w:val="en-US" w:eastAsia="zh-CN" w:bidi="ar-SA"/>
        </w:rPr>
        <w:sectPr>
          <w:pgSz w:w="16838" w:h="11905" w:orient="landscape"/>
          <w:pgMar w:top="1531" w:right="1701" w:bottom="1531" w:left="2126" w:header="851" w:footer="850" w:gutter="0"/>
          <w:pgBorders>
            <w:top w:val="none" w:sz="0" w:space="0"/>
            <w:left w:val="none" w:sz="0" w:space="0"/>
            <w:bottom w:val="none" w:sz="0" w:space="0"/>
            <w:right w:val="none" w:sz="0" w:space="0"/>
          </w:pgBorders>
          <w:cols w:space="720" w:num="1"/>
          <w:rtlGutter w:val="0"/>
          <w:docGrid w:linePitch="312" w:charSpace="0"/>
        </w:sectPr>
      </w:pPr>
    </w:p>
    <w:tbl>
      <w:tblPr>
        <w:tblStyle w:val="29"/>
        <w:tblW w:w="918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8386"/>
      </w:tblGrid>
      <w:tr w14:paraId="4E42FC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48" w:hRule="atLeast"/>
          <w:jc w:val="center"/>
        </w:trPr>
        <w:tc>
          <w:tcPr>
            <w:tcW w:w="798" w:type="dxa"/>
            <w:noWrap w:val="0"/>
            <w:tcMar>
              <w:left w:w="28" w:type="dxa"/>
              <w:right w:w="28" w:type="dxa"/>
            </w:tcMar>
            <w:vAlign w:val="center"/>
          </w:tcPr>
          <w:p w14:paraId="4D114C00">
            <w:pPr>
              <w:adjustRightInd w:val="0"/>
              <w:snapToGrid w:val="0"/>
              <w:jc w:val="center"/>
              <w:rPr>
                <w:rFonts w:hint="eastAsia" w:ascii="Times New Roman" w:hAnsi="Times New Roman" w:eastAsia="宋体" w:cs="宋体"/>
                <w:color w:val="auto"/>
                <w:kern w:val="0"/>
                <w:sz w:val="24"/>
                <w:szCs w:val="20"/>
                <w:lang w:val="en-US" w:eastAsia="zh-CN" w:bidi="ar-SA"/>
              </w:rPr>
            </w:pPr>
            <w:r>
              <w:rPr>
                <w:rFonts w:hint="eastAsia" w:ascii="Times New Roman" w:hAnsi="Times New Roman" w:eastAsia="宋体" w:cs="宋体"/>
                <w:color w:val="auto"/>
                <w:kern w:val="0"/>
                <w:sz w:val="24"/>
                <w:szCs w:val="20"/>
                <w:lang w:val="en-US" w:eastAsia="zh-CN" w:bidi="ar-SA"/>
              </w:rPr>
              <w:t>运营</w:t>
            </w:r>
          </w:p>
          <w:p w14:paraId="178EA565">
            <w:pPr>
              <w:adjustRightInd w:val="0"/>
              <w:snapToGrid w:val="0"/>
              <w:jc w:val="center"/>
              <w:rPr>
                <w:rFonts w:hint="eastAsia" w:ascii="Times New Roman" w:hAnsi="Times New Roman" w:eastAsia="宋体" w:cs="宋体"/>
                <w:color w:val="auto"/>
                <w:kern w:val="0"/>
                <w:sz w:val="24"/>
                <w:szCs w:val="20"/>
                <w:lang w:val="en-US" w:eastAsia="zh-CN" w:bidi="ar-SA"/>
              </w:rPr>
            </w:pPr>
            <w:r>
              <w:rPr>
                <w:rFonts w:hint="eastAsia" w:ascii="Times New Roman" w:hAnsi="Times New Roman" w:eastAsia="宋体" w:cs="宋体"/>
                <w:color w:val="auto"/>
                <w:kern w:val="0"/>
                <w:sz w:val="24"/>
                <w:szCs w:val="20"/>
                <w:lang w:val="en-US" w:eastAsia="zh-CN" w:bidi="ar-SA"/>
              </w:rPr>
              <w:t>期环</w:t>
            </w:r>
          </w:p>
          <w:p w14:paraId="30297F2E">
            <w:pPr>
              <w:adjustRightInd w:val="0"/>
              <w:snapToGrid w:val="0"/>
              <w:jc w:val="center"/>
              <w:rPr>
                <w:rFonts w:hint="eastAsia" w:ascii="Times New Roman" w:hAnsi="Times New Roman" w:eastAsia="宋体" w:cs="宋体"/>
                <w:color w:val="auto"/>
                <w:kern w:val="0"/>
                <w:sz w:val="24"/>
                <w:szCs w:val="20"/>
                <w:lang w:val="en-US" w:eastAsia="zh-CN" w:bidi="ar-SA"/>
              </w:rPr>
            </w:pPr>
            <w:r>
              <w:rPr>
                <w:rFonts w:hint="eastAsia" w:ascii="Times New Roman" w:hAnsi="Times New Roman" w:eastAsia="宋体" w:cs="宋体"/>
                <w:color w:val="auto"/>
                <w:kern w:val="0"/>
                <w:sz w:val="24"/>
                <w:szCs w:val="20"/>
                <w:lang w:val="en-US" w:eastAsia="zh-CN" w:bidi="ar-SA"/>
              </w:rPr>
              <w:t>境影</w:t>
            </w:r>
          </w:p>
          <w:p w14:paraId="5709B26E">
            <w:pPr>
              <w:adjustRightInd w:val="0"/>
              <w:snapToGrid w:val="0"/>
              <w:jc w:val="center"/>
              <w:rPr>
                <w:rFonts w:hint="eastAsia" w:ascii="Times New Roman" w:hAnsi="Times New Roman" w:eastAsia="宋体" w:cs="宋体"/>
                <w:color w:val="auto"/>
                <w:kern w:val="0"/>
                <w:sz w:val="24"/>
                <w:szCs w:val="20"/>
                <w:lang w:val="en-US" w:eastAsia="zh-CN" w:bidi="ar-SA"/>
              </w:rPr>
            </w:pPr>
            <w:r>
              <w:rPr>
                <w:rFonts w:hint="eastAsia" w:ascii="Times New Roman" w:hAnsi="Times New Roman" w:eastAsia="宋体" w:cs="宋体"/>
                <w:color w:val="auto"/>
                <w:kern w:val="0"/>
                <w:sz w:val="24"/>
                <w:szCs w:val="20"/>
                <w:lang w:val="en-US" w:eastAsia="zh-CN" w:bidi="ar-SA"/>
              </w:rPr>
              <w:t>响和</w:t>
            </w:r>
          </w:p>
          <w:p w14:paraId="2633D25C">
            <w:pPr>
              <w:adjustRightInd w:val="0"/>
              <w:snapToGrid w:val="0"/>
              <w:jc w:val="center"/>
              <w:rPr>
                <w:rFonts w:hint="eastAsia" w:ascii="Times New Roman" w:hAnsi="Times New Roman" w:eastAsia="宋体" w:cs="宋体"/>
                <w:color w:val="auto"/>
                <w:kern w:val="0"/>
                <w:sz w:val="24"/>
                <w:szCs w:val="20"/>
                <w:lang w:val="en-US" w:eastAsia="zh-CN" w:bidi="ar-SA"/>
              </w:rPr>
            </w:pPr>
            <w:r>
              <w:rPr>
                <w:rFonts w:hint="eastAsia" w:ascii="Times New Roman" w:hAnsi="Times New Roman" w:eastAsia="宋体" w:cs="宋体"/>
                <w:color w:val="auto"/>
                <w:kern w:val="0"/>
                <w:sz w:val="24"/>
                <w:szCs w:val="20"/>
                <w:lang w:val="en-US" w:eastAsia="zh-CN" w:bidi="ar-SA"/>
              </w:rPr>
              <w:t>保护</w:t>
            </w:r>
          </w:p>
          <w:p w14:paraId="31287F45">
            <w:pPr>
              <w:pStyle w:val="6"/>
              <w:keepNext w:val="0"/>
              <w:keepLines w:val="0"/>
              <w:pageBreakBefore w:val="0"/>
              <w:widowControl w:val="0"/>
              <w:kinsoku/>
              <w:wordWrap/>
              <w:overflowPunct/>
              <w:topLinePunct w:val="0"/>
              <w:autoSpaceDE/>
              <w:autoSpaceDN/>
              <w:bidi w:val="0"/>
              <w:adjustRightInd/>
              <w:snapToGrid/>
              <w:ind w:firstLine="0"/>
              <w:textAlignment w:val="auto"/>
              <w:rPr>
                <w:rFonts w:hint="eastAsia" w:ascii="Times New Roman" w:hAnsi="Times New Roman" w:eastAsia="宋体"/>
                <w:color w:val="auto"/>
                <w:lang w:val="en-US" w:eastAsia="zh-CN"/>
              </w:rPr>
            </w:pPr>
            <w:r>
              <w:rPr>
                <w:rFonts w:hint="eastAsia" w:ascii="Times New Roman" w:hAnsi="Times New Roman" w:eastAsia="宋体" w:cs="宋体"/>
                <w:color w:val="auto"/>
                <w:kern w:val="0"/>
                <w:sz w:val="24"/>
                <w:szCs w:val="20"/>
                <w:lang w:val="en-US" w:eastAsia="zh-CN" w:bidi="ar-SA"/>
              </w:rPr>
              <w:t>措施</w:t>
            </w:r>
          </w:p>
        </w:tc>
        <w:tc>
          <w:tcPr>
            <w:tcW w:w="8384" w:type="dxa"/>
            <w:noWrap w:val="0"/>
            <w:vAlign w:val="center"/>
          </w:tcPr>
          <w:p w14:paraId="1F7F7476">
            <w:pPr>
              <w:pStyle w:val="4"/>
              <w:keepNext/>
              <w:keepLines/>
              <w:pageBreakBefore w:val="0"/>
              <w:widowControl w:val="0"/>
              <w:kinsoku/>
              <w:wordWrap/>
              <w:overflowPunct/>
              <w:topLinePunct w:val="0"/>
              <w:autoSpaceDE/>
              <w:autoSpaceDN/>
              <w:bidi w:val="0"/>
              <w:snapToGrid/>
              <w:spacing w:before="0" w:beforeAutospacing="0" w:after="0" w:afterAutospacing="0" w:line="440" w:lineRule="exact"/>
              <w:ind w:firstLine="420" w:firstLineChars="200"/>
              <w:rPr>
                <w:rFonts w:ascii="Times New Roman" w:hAnsi="Times New Roman" w:eastAsia="宋体" w:cs="Times New Roman"/>
                <w:b w:val="0"/>
                <w:color w:val="auto"/>
                <w:kern w:val="2"/>
                <w:sz w:val="21"/>
                <w:szCs w:val="21"/>
              </w:rPr>
            </w:pPr>
            <w:r>
              <w:rPr>
                <w:rFonts w:hint="eastAsia" w:ascii="Times New Roman" w:hAnsi="Times New Roman" w:eastAsia="宋体" w:cs="Times New Roman"/>
                <w:b w:val="0"/>
                <w:color w:val="auto"/>
                <w:sz w:val="21"/>
                <w:szCs w:val="21"/>
                <w:lang w:eastAsia="zh-CN"/>
              </w:rPr>
              <w:t>（</w:t>
            </w:r>
            <w:r>
              <w:rPr>
                <w:rFonts w:hint="eastAsia" w:ascii="Times New Roman" w:hAnsi="Times New Roman" w:eastAsia="宋体" w:cs="Times New Roman"/>
                <w:b w:val="0"/>
                <w:color w:val="auto"/>
                <w:sz w:val="21"/>
                <w:szCs w:val="21"/>
                <w:lang w:val="en-US" w:eastAsia="zh-CN"/>
              </w:rPr>
              <w:t>3</w:t>
            </w:r>
            <w:r>
              <w:rPr>
                <w:rFonts w:hint="eastAsia" w:ascii="Times New Roman" w:hAnsi="Times New Roman" w:eastAsia="宋体" w:cs="Times New Roman"/>
                <w:b w:val="0"/>
                <w:color w:val="auto"/>
                <w:sz w:val="21"/>
                <w:szCs w:val="21"/>
                <w:lang w:eastAsia="zh-CN"/>
              </w:rPr>
              <w:t>）</w:t>
            </w:r>
            <w:r>
              <w:rPr>
                <w:rFonts w:ascii="Times New Roman" w:hAnsi="Times New Roman" w:eastAsia="宋体" w:cs="Times New Roman"/>
                <w:b w:val="0"/>
                <w:color w:val="auto"/>
                <w:sz w:val="21"/>
                <w:szCs w:val="21"/>
              </w:rPr>
              <w:t>本项目非</w:t>
            </w:r>
            <w:r>
              <w:rPr>
                <w:rFonts w:ascii="Times New Roman" w:hAnsi="Times New Roman" w:eastAsia="宋体" w:cs="Times New Roman"/>
                <w:b w:val="0"/>
                <w:color w:val="auto"/>
                <w:kern w:val="2"/>
                <w:sz w:val="21"/>
                <w:szCs w:val="21"/>
              </w:rPr>
              <w:t>正常工况下的污染源强分析</w:t>
            </w:r>
          </w:p>
          <w:p w14:paraId="4C061155">
            <w:pPr>
              <w:pStyle w:val="93"/>
              <w:keepNext/>
              <w:keepLines/>
              <w:pageBreakBefore w:val="0"/>
              <w:widowControl w:val="0"/>
              <w:kinsoku/>
              <w:wordWrap/>
              <w:overflowPunct/>
              <w:topLinePunct w:val="0"/>
              <w:autoSpaceDE/>
              <w:autoSpaceDN/>
              <w:bidi w:val="0"/>
              <w:snapToGrid/>
              <w:spacing w:before="0" w:beforeLines="0" w:after="0" w:afterLines="0" w:line="440" w:lineRule="exact"/>
              <w:ind w:firstLine="420" w:firstLineChars="200"/>
              <w:rPr>
                <w:rFonts w:ascii="Times New Roman" w:hAnsi="Times New Roman" w:eastAsia="宋体"/>
                <w:b w:val="0"/>
                <w:color w:val="auto"/>
                <w:sz w:val="21"/>
                <w:szCs w:val="21"/>
              </w:rPr>
            </w:pPr>
            <w:r>
              <w:rPr>
                <w:rFonts w:ascii="Times New Roman" w:hAnsi="Times New Roman" w:eastAsia="宋体"/>
                <w:b w:val="0"/>
                <w:color w:val="auto"/>
                <w:sz w:val="21"/>
                <w:szCs w:val="21"/>
              </w:rPr>
              <w:t>1）非正常工况情景分析</w:t>
            </w:r>
          </w:p>
          <w:p w14:paraId="3BF4912F">
            <w:pPr>
              <w:pStyle w:val="71"/>
              <w:spacing w:line="440" w:lineRule="exact"/>
              <w:ind w:firstLine="480"/>
              <w:rPr>
                <w:rFonts w:ascii="Times New Roman" w:hAnsi="Times New Roman" w:eastAsia="宋体"/>
                <w:bCs/>
                <w:color w:val="auto"/>
                <w:sz w:val="21"/>
                <w:szCs w:val="21"/>
              </w:rPr>
            </w:pPr>
            <w:r>
              <w:rPr>
                <w:rFonts w:ascii="Times New Roman" w:hAnsi="Times New Roman" w:eastAsia="宋体"/>
                <w:bCs/>
                <w:color w:val="auto"/>
                <w:sz w:val="21"/>
                <w:szCs w:val="21"/>
              </w:rPr>
              <w:t>对于一般工业企业，非正常工况包括设备开停车、生产设备检修、停电和废气治理设施运转异常等几种非正常工况产生。</w:t>
            </w:r>
          </w:p>
          <w:p w14:paraId="133E651B">
            <w:pPr>
              <w:pStyle w:val="71"/>
              <w:spacing w:line="440" w:lineRule="exact"/>
              <w:ind w:firstLine="480"/>
              <w:rPr>
                <w:rFonts w:ascii="Times New Roman" w:hAnsi="Times New Roman" w:eastAsia="宋体"/>
                <w:bCs/>
                <w:color w:val="auto"/>
                <w:sz w:val="21"/>
                <w:szCs w:val="21"/>
              </w:rPr>
            </w:pPr>
            <w:r>
              <w:rPr>
                <w:rFonts w:ascii="Times New Roman" w:hAnsi="Times New Roman" w:eastAsia="宋体"/>
                <w:bCs/>
                <w:color w:val="auto"/>
                <w:sz w:val="21"/>
                <w:szCs w:val="21"/>
              </w:rPr>
              <w:t>①开停车：由于本项目为间歇式生产，每批产品的生产均存在装置开、停车情况。该过程产生的废气已考虑在</w:t>
            </w:r>
            <w:r>
              <w:rPr>
                <w:rFonts w:hint="eastAsia" w:ascii="Times New Roman" w:hAnsi="Times New Roman" w:eastAsia="宋体"/>
                <w:bCs/>
                <w:color w:val="auto"/>
                <w:sz w:val="21"/>
                <w:szCs w:val="21"/>
                <w:lang w:eastAsia="zh-CN"/>
              </w:rPr>
              <w:t>破碎、</w:t>
            </w:r>
            <w:r>
              <w:rPr>
                <w:rFonts w:hint="eastAsia" w:ascii="Times New Roman" w:hAnsi="Times New Roman" w:eastAsia="宋体"/>
                <w:bCs/>
                <w:color w:val="auto"/>
                <w:sz w:val="21"/>
                <w:szCs w:val="21"/>
                <w:lang w:val="en-US" w:eastAsia="zh-CN"/>
              </w:rPr>
              <w:t>混合、包装</w:t>
            </w:r>
            <w:r>
              <w:rPr>
                <w:rFonts w:ascii="Times New Roman" w:hAnsi="Times New Roman" w:eastAsia="宋体"/>
                <w:bCs/>
                <w:color w:val="auto"/>
                <w:sz w:val="21"/>
                <w:szCs w:val="21"/>
              </w:rPr>
              <w:t>环节的有组织排放内，经收集后进入废气处理系统集中处理后排放。</w:t>
            </w:r>
          </w:p>
          <w:p w14:paraId="4C76DEA1">
            <w:pPr>
              <w:pStyle w:val="71"/>
              <w:spacing w:line="440" w:lineRule="exact"/>
              <w:ind w:firstLine="480"/>
              <w:rPr>
                <w:rFonts w:ascii="Times New Roman" w:hAnsi="Times New Roman" w:eastAsia="宋体"/>
                <w:bCs/>
                <w:color w:val="auto"/>
                <w:sz w:val="21"/>
                <w:szCs w:val="21"/>
              </w:rPr>
            </w:pPr>
            <w:r>
              <w:rPr>
                <w:rFonts w:ascii="Times New Roman" w:hAnsi="Times New Roman" w:eastAsia="宋体"/>
                <w:bCs/>
                <w:color w:val="auto"/>
                <w:sz w:val="21"/>
                <w:szCs w:val="21"/>
              </w:rPr>
              <w:t>②生产设备检修：项目各类产品均为间歇式生产，设备检修期间，可随时安排停产，故不会产生废气污染物。</w:t>
            </w:r>
          </w:p>
          <w:p w14:paraId="35F2A373">
            <w:pPr>
              <w:pStyle w:val="71"/>
              <w:spacing w:line="440" w:lineRule="exact"/>
              <w:ind w:firstLine="480"/>
              <w:rPr>
                <w:rFonts w:ascii="Times New Roman" w:hAnsi="Times New Roman" w:eastAsia="宋体"/>
                <w:bCs/>
                <w:color w:val="auto"/>
                <w:sz w:val="21"/>
                <w:szCs w:val="21"/>
              </w:rPr>
            </w:pPr>
            <w:r>
              <w:rPr>
                <w:rFonts w:ascii="Times New Roman" w:hAnsi="Times New Roman" w:eastAsia="宋体"/>
                <w:bCs/>
                <w:color w:val="auto"/>
                <w:sz w:val="21"/>
                <w:szCs w:val="21"/>
              </w:rPr>
              <w:t>③停电：停电包括计划性停电和突发性停电两种情况。计划性停电，可通过事先计划停车，避免事故性非正常排放。若发生突发性停电，可将原料及时密封保存，待恢复供电后再行生产，故基本不会排放废气，对环境影响不大。</w:t>
            </w:r>
          </w:p>
          <w:p w14:paraId="254EAB43">
            <w:pPr>
              <w:pStyle w:val="71"/>
              <w:spacing w:line="440" w:lineRule="exact"/>
              <w:ind w:firstLine="480"/>
              <w:rPr>
                <w:rFonts w:ascii="Times New Roman" w:hAnsi="Times New Roman" w:eastAsia="宋体"/>
                <w:bCs/>
                <w:color w:val="auto"/>
                <w:sz w:val="21"/>
                <w:szCs w:val="21"/>
              </w:rPr>
            </w:pPr>
            <w:r>
              <w:rPr>
                <w:rFonts w:ascii="Times New Roman" w:hAnsi="Times New Roman" w:eastAsia="宋体"/>
                <w:bCs/>
                <w:color w:val="auto"/>
                <w:sz w:val="21"/>
                <w:szCs w:val="21"/>
              </w:rPr>
              <w:t>④废气治理设施故障</w:t>
            </w:r>
          </w:p>
          <w:p w14:paraId="4D0781C0">
            <w:pPr>
              <w:pStyle w:val="71"/>
              <w:spacing w:line="440" w:lineRule="exact"/>
              <w:ind w:firstLine="480"/>
              <w:rPr>
                <w:rFonts w:ascii="Times New Roman" w:hAnsi="Times New Roman" w:eastAsia="宋体"/>
                <w:bCs/>
                <w:color w:val="auto"/>
                <w:sz w:val="21"/>
                <w:szCs w:val="21"/>
              </w:rPr>
            </w:pPr>
            <w:r>
              <w:rPr>
                <w:rFonts w:ascii="Times New Roman" w:hAnsi="Times New Roman" w:eastAsia="宋体"/>
                <w:bCs/>
                <w:color w:val="auto"/>
                <w:sz w:val="21"/>
                <w:szCs w:val="21"/>
              </w:rPr>
              <w:t>本项目产生的污染物包括</w:t>
            </w:r>
            <w:r>
              <w:rPr>
                <w:rFonts w:hint="eastAsia" w:ascii="Times New Roman" w:hAnsi="Times New Roman" w:eastAsia="宋体"/>
                <w:bCs/>
                <w:color w:val="auto"/>
                <w:sz w:val="21"/>
                <w:szCs w:val="21"/>
              </w:rPr>
              <w:t>颗粒物</w:t>
            </w:r>
            <w:r>
              <w:rPr>
                <w:rFonts w:ascii="Times New Roman" w:hAnsi="Times New Roman" w:eastAsia="宋体"/>
                <w:bCs/>
                <w:color w:val="auto"/>
                <w:sz w:val="21"/>
                <w:szCs w:val="21"/>
              </w:rPr>
              <w:t>，来自生产车间。以车间废气治理设施发生故障，造成污染物非正常排放，甚至直接排放的影响最为严重，为此，按最不利原则，本评价按废气污染防治措施运转异常造成废气未经处理直接排放作为本项目非正常工况的重点内容。</w:t>
            </w:r>
          </w:p>
          <w:p w14:paraId="493DBAAF">
            <w:pPr>
              <w:pStyle w:val="93"/>
              <w:spacing w:before="0" w:beforeLines="0" w:after="0" w:afterLines="0" w:line="440" w:lineRule="exact"/>
              <w:ind w:firstLine="240"/>
              <w:rPr>
                <w:rFonts w:ascii="Times New Roman" w:hAnsi="Times New Roman" w:eastAsia="宋体"/>
                <w:b w:val="0"/>
                <w:color w:val="auto"/>
                <w:sz w:val="21"/>
                <w:szCs w:val="21"/>
              </w:rPr>
            </w:pPr>
            <w:r>
              <w:rPr>
                <w:rFonts w:ascii="Times New Roman" w:hAnsi="Times New Roman" w:eastAsia="宋体"/>
                <w:b w:val="0"/>
                <w:color w:val="auto"/>
                <w:sz w:val="21"/>
                <w:szCs w:val="21"/>
              </w:rPr>
              <w:t>2）非正常工况源强及应对措施</w:t>
            </w:r>
          </w:p>
          <w:p w14:paraId="1A1BC24B">
            <w:pPr>
              <w:pStyle w:val="71"/>
              <w:spacing w:line="440" w:lineRule="exact"/>
              <w:ind w:firstLine="480"/>
              <w:rPr>
                <w:rFonts w:ascii="Times New Roman" w:hAnsi="Times New Roman" w:eastAsia="宋体"/>
                <w:color w:val="auto"/>
              </w:rPr>
            </w:pPr>
            <w:r>
              <w:rPr>
                <w:rFonts w:ascii="Times New Roman" w:hAnsi="Times New Roman" w:eastAsia="宋体"/>
                <w:bCs/>
                <w:color w:val="auto"/>
                <w:sz w:val="21"/>
                <w:szCs w:val="21"/>
              </w:rPr>
              <w:t>废气处理设施运转异常，不能正常工作时，项目产生的</w:t>
            </w:r>
            <w:r>
              <w:rPr>
                <w:rFonts w:hint="eastAsia" w:ascii="Times New Roman" w:hAnsi="Times New Roman" w:eastAsia="宋体"/>
                <w:bCs/>
                <w:color w:val="auto"/>
                <w:sz w:val="21"/>
                <w:szCs w:val="21"/>
                <w:lang w:eastAsia="zh-CN"/>
              </w:rPr>
              <w:t>颗粒物未</w:t>
            </w:r>
            <w:r>
              <w:rPr>
                <w:rFonts w:ascii="Times New Roman" w:hAnsi="Times New Roman" w:eastAsia="宋体"/>
                <w:bCs/>
                <w:color w:val="auto"/>
                <w:sz w:val="21"/>
                <w:szCs w:val="21"/>
              </w:rPr>
              <w:t>经处理即直接排入周围大气环境中。按最不利原则，</w:t>
            </w:r>
            <w:r>
              <w:rPr>
                <w:rFonts w:hint="eastAsia" w:ascii="Times New Roman" w:hAnsi="Times New Roman" w:eastAsia="宋体"/>
                <w:bCs/>
                <w:color w:val="auto"/>
                <w:sz w:val="21"/>
                <w:szCs w:val="21"/>
                <w:lang w:eastAsia="zh-CN"/>
              </w:rPr>
              <w:t>布袋除尘器</w:t>
            </w:r>
            <w:r>
              <w:rPr>
                <w:rFonts w:ascii="Times New Roman" w:hAnsi="Times New Roman" w:eastAsia="宋体"/>
                <w:bCs/>
                <w:color w:val="auto"/>
                <w:sz w:val="21"/>
                <w:szCs w:val="21"/>
              </w:rPr>
              <w:t>运转异常导致</w:t>
            </w:r>
            <w:r>
              <w:rPr>
                <w:rFonts w:hint="eastAsia" w:ascii="Times New Roman" w:hAnsi="Times New Roman" w:eastAsia="宋体"/>
                <w:bCs/>
                <w:color w:val="auto"/>
                <w:sz w:val="21"/>
                <w:szCs w:val="21"/>
                <w:lang w:eastAsia="zh-CN"/>
              </w:rPr>
              <w:t>颗粒物</w:t>
            </w:r>
            <w:r>
              <w:rPr>
                <w:rFonts w:ascii="Times New Roman" w:hAnsi="Times New Roman" w:eastAsia="宋体"/>
                <w:bCs/>
                <w:color w:val="auto"/>
                <w:sz w:val="21"/>
                <w:szCs w:val="21"/>
              </w:rPr>
              <w:t>未经处理直接排放的情况下，本项目各废</w:t>
            </w:r>
            <w:r>
              <w:rPr>
                <w:rFonts w:ascii="Times New Roman" w:hAnsi="Times New Roman" w:eastAsia="宋体"/>
                <w:color w:val="auto"/>
                <w:sz w:val="21"/>
                <w:szCs w:val="21"/>
              </w:rPr>
              <w:t>气污染物的排放情况见表</w:t>
            </w:r>
            <w:r>
              <w:rPr>
                <w:rFonts w:hint="eastAsia"/>
                <w:color w:val="auto"/>
                <w:sz w:val="21"/>
                <w:szCs w:val="21"/>
                <w:lang w:val="en-US" w:eastAsia="zh-CN"/>
              </w:rPr>
              <w:t>25</w:t>
            </w:r>
            <w:r>
              <w:rPr>
                <w:rFonts w:ascii="Times New Roman" w:hAnsi="Times New Roman" w:eastAsia="宋体"/>
                <w:color w:val="auto"/>
                <w:sz w:val="21"/>
                <w:szCs w:val="21"/>
              </w:rPr>
              <w:t>。</w:t>
            </w:r>
          </w:p>
          <w:p w14:paraId="29AE5623">
            <w:pPr>
              <w:pStyle w:val="95"/>
              <w:spacing w:before="0" w:beforeLines="0" w:line="440" w:lineRule="exact"/>
              <w:rPr>
                <w:rFonts w:ascii="Times New Roman" w:hAnsi="Times New Roman" w:eastAsia="宋体"/>
                <w:color w:val="auto"/>
                <w:sz w:val="21"/>
                <w:szCs w:val="21"/>
              </w:rPr>
            </w:pPr>
            <w:r>
              <w:rPr>
                <w:rFonts w:ascii="Times New Roman" w:hAnsi="Times New Roman" w:eastAsia="宋体"/>
                <w:color w:val="auto"/>
                <w:sz w:val="21"/>
                <w:szCs w:val="21"/>
              </w:rPr>
              <w:t>表</w:t>
            </w:r>
            <w:r>
              <w:rPr>
                <w:rFonts w:hint="eastAsia"/>
                <w:color w:val="auto"/>
                <w:sz w:val="21"/>
                <w:szCs w:val="21"/>
                <w:lang w:val="en-US" w:eastAsia="zh-CN"/>
              </w:rPr>
              <w:t>25</w:t>
            </w:r>
            <w:r>
              <w:rPr>
                <w:rFonts w:ascii="Times New Roman" w:hAnsi="Times New Roman" w:eastAsia="宋体"/>
                <w:color w:val="auto"/>
                <w:sz w:val="21"/>
                <w:szCs w:val="21"/>
              </w:rPr>
              <w:t xml:space="preserve"> 非正常工况排放情况</w:t>
            </w:r>
          </w:p>
          <w:tbl>
            <w:tblPr>
              <w:tblStyle w:val="29"/>
              <w:tblW w:w="816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756"/>
              <w:gridCol w:w="805"/>
              <w:gridCol w:w="947"/>
              <w:gridCol w:w="936"/>
              <w:gridCol w:w="936"/>
              <w:gridCol w:w="756"/>
              <w:gridCol w:w="756"/>
              <w:gridCol w:w="756"/>
              <w:gridCol w:w="936"/>
            </w:tblGrid>
            <w:tr w14:paraId="66F32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16" w:type="pct"/>
                  <w:vMerge w:val="restart"/>
                  <w:noWrap/>
                  <w:vAlign w:val="center"/>
                </w:tcPr>
                <w:p w14:paraId="6682A0C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序号</w:t>
                  </w:r>
                </w:p>
              </w:tc>
              <w:tc>
                <w:tcPr>
                  <w:tcW w:w="504" w:type="pct"/>
                  <w:vMerge w:val="restart"/>
                  <w:noWrap/>
                  <w:vAlign w:val="center"/>
                </w:tcPr>
                <w:p w14:paraId="02A0327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污染源</w:t>
                  </w:r>
                </w:p>
              </w:tc>
              <w:tc>
                <w:tcPr>
                  <w:tcW w:w="615" w:type="pct"/>
                  <w:vMerge w:val="restart"/>
                  <w:noWrap w:val="0"/>
                  <w:vAlign w:val="center"/>
                </w:tcPr>
                <w:p w14:paraId="0EA5235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非正常排放原因</w:t>
                  </w:r>
                </w:p>
              </w:tc>
              <w:tc>
                <w:tcPr>
                  <w:tcW w:w="667" w:type="pct"/>
                  <w:vMerge w:val="restart"/>
                  <w:noWrap/>
                  <w:vAlign w:val="center"/>
                </w:tcPr>
                <w:p w14:paraId="06C5857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污染物</w:t>
                  </w:r>
                </w:p>
              </w:tc>
              <w:tc>
                <w:tcPr>
                  <w:tcW w:w="515" w:type="pct"/>
                  <w:noWrap/>
                  <w:vAlign w:val="center"/>
                </w:tcPr>
                <w:p w14:paraId="1A4671E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非正常排</w:t>
                  </w:r>
                </w:p>
                <w:p w14:paraId="493D0C5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放浓度</w:t>
                  </w:r>
                </w:p>
              </w:tc>
              <w:tc>
                <w:tcPr>
                  <w:tcW w:w="515" w:type="pct"/>
                  <w:noWrap/>
                  <w:vAlign w:val="center"/>
                </w:tcPr>
                <w:p w14:paraId="4FEB645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非正常</w:t>
                  </w:r>
                </w:p>
                <w:p w14:paraId="46213BF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排放速率</w:t>
                  </w:r>
                </w:p>
              </w:tc>
              <w:tc>
                <w:tcPr>
                  <w:tcW w:w="416" w:type="pct"/>
                  <w:noWrap/>
                  <w:vAlign w:val="center"/>
                </w:tcPr>
                <w:p w14:paraId="0E69B24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单次持</w:t>
                  </w:r>
                </w:p>
                <w:p w14:paraId="6F2E368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续时间</w:t>
                  </w:r>
                </w:p>
              </w:tc>
              <w:tc>
                <w:tcPr>
                  <w:tcW w:w="416" w:type="pct"/>
                  <w:noWrap/>
                  <w:vAlign w:val="center"/>
                </w:tcPr>
                <w:p w14:paraId="097229B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年发生</w:t>
                  </w:r>
                </w:p>
                <w:p w14:paraId="0C91748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频次</w:t>
                  </w:r>
                </w:p>
              </w:tc>
              <w:tc>
                <w:tcPr>
                  <w:tcW w:w="515" w:type="pct"/>
                  <w:noWrap/>
                  <w:vAlign w:val="center"/>
                </w:tcPr>
                <w:p w14:paraId="74151E6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lang w:eastAsia="zh-CN"/>
                    </w:rPr>
                  </w:pPr>
                  <w:r>
                    <w:rPr>
                      <w:rFonts w:hint="eastAsia"/>
                      <w:color w:val="auto"/>
                      <w:sz w:val="18"/>
                      <w:szCs w:val="18"/>
                      <w:lang w:eastAsia="zh-CN"/>
                    </w:rPr>
                    <w:t>排放量</w:t>
                  </w:r>
                </w:p>
              </w:tc>
              <w:tc>
                <w:tcPr>
                  <w:tcW w:w="515" w:type="pct"/>
                  <w:vMerge w:val="restart"/>
                  <w:noWrap/>
                  <w:vAlign w:val="center"/>
                </w:tcPr>
                <w:p w14:paraId="5EAC8E8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应对措施</w:t>
                  </w:r>
                </w:p>
              </w:tc>
            </w:tr>
            <w:tr w14:paraId="42B1E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316" w:type="pct"/>
                  <w:vMerge w:val="continue"/>
                  <w:noWrap w:val="0"/>
                  <w:vAlign w:val="center"/>
                </w:tcPr>
                <w:p w14:paraId="016E15A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Times New Roman" w:hAnsi="Times New Roman" w:eastAsia="宋体"/>
                      <w:color w:val="auto"/>
                      <w:sz w:val="18"/>
                      <w:szCs w:val="18"/>
                    </w:rPr>
                  </w:pPr>
                </w:p>
              </w:tc>
              <w:tc>
                <w:tcPr>
                  <w:tcW w:w="504" w:type="pct"/>
                  <w:vMerge w:val="continue"/>
                  <w:noWrap w:val="0"/>
                  <w:vAlign w:val="center"/>
                </w:tcPr>
                <w:p w14:paraId="4A85D06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Times New Roman" w:hAnsi="Times New Roman" w:eastAsia="宋体"/>
                      <w:color w:val="auto"/>
                      <w:sz w:val="18"/>
                      <w:szCs w:val="18"/>
                    </w:rPr>
                  </w:pPr>
                </w:p>
              </w:tc>
              <w:tc>
                <w:tcPr>
                  <w:tcW w:w="615" w:type="pct"/>
                  <w:vMerge w:val="continue"/>
                  <w:noWrap w:val="0"/>
                  <w:vAlign w:val="center"/>
                </w:tcPr>
                <w:p w14:paraId="6607E91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Times New Roman" w:hAnsi="Times New Roman" w:eastAsia="宋体"/>
                      <w:color w:val="auto"/>
                      <w:sz w:val="18"/>
                      <w:szCs w:val="18"/>
                    </w:rPr>
                  </w:pPr>
                </w:p>
              </w:tc>
              <w:tc>
                <w:tcPr>
                  <w:tcW w:w="667" w:type="pct"/>
                  <w:vMerge w:val="continue"/>
                  <w:noWrap w:val="0"/>
                  <w:vAlign w:val="center"/>
                </w:tcPr>
                <w:p w14:paraId="6EBDABC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Times New Roman" w:hAnsi="Times New Roman" w:eastAsia="宋体"/>
                      <w:color w:val="auto"/>
                      <w:sz w:val="18"/>
                      <w:szCs w:val="18"/>
                    </w:rPr>
                  </w:pPr>
                </w:p>
              </w:tc>
              <w:tc>
                <w:tcPr>
                  <w:tcW w:w="515" w:type="pct"/>
                  <w:noWrap/>
                  <w:vAlign w:val="center"/>
                </w:tcPr>
                <w:p w14:paraId="48C191D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mg/m³</w:t>
                  </w:r>
                </w:p>
              </w:tc>
              <w:tc>
                <w:tcPr>
                  <w:tcW w:w="515" w:type="pct"/>
                  <w:noWrap/>
                  <w:vAlign w:val="center"/>
                </w:tcPr>
                <w:p w14:paraId="45D29D7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kg/h</w:t>
                  </w:r>
                </w:p>
              </w:tc>
              <w:tc>
                <w:tcPr>
                  <w:tcW w:w="416" w:type="pct"/>
                  <w:noWrap/>
                  <w:vAlign w:val="center"/>
                </w:tcPr>
                <w:p w14:paraId="5A2D81A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rPr>
                  </w:pPr>
                  <w:r>
                    <w:rPr>
                      <w:rFonts w:hint="default" w:ascii="Times New Roman" w:hAnsi="Times New Roman" w:eastAsia="宋体" w:cs="Times New Roman"/>
                      <w:color w:val="auto"/>
                      <w:sz w:val="18"/>
                      <w:szCs w:val="18"/>
                      <w:highlight w:val="none"/>
                      <w:vertAlign w:val="baseline"/>
                      <w:lang w:val="en-US" w:eastAsia="zh-CN"/>
                    </w:rPr>
                    <w:t>h/次</w:t>
                  </w:r>
                </w:p>
              </w:tc>
              <w:tc>
                <w:tcPr>
                  <w:tcW w:w="416" w:type="pct"/>
                  <w:noWrap/>
                  <w:vAlign w:val="center"/>
                </w:tcPr>
                <w:p w14:paraId="5D2591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次/年</w:t>
                  </w:r>
                </w:p>
              </w:tc>
              <w:tc>
                <w:tcPr>
                  <w:tcW w:w="515" w:type="pct"/>
                  <w:noWrap w:val="0"/>
                  <w:vAlign w:val="center"/>
                </w:tcPr>
                <w:p w14:paraId="21FA507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hint="default" w:ascii="Times New Roman" w:hAnsi="Times New Roman" w:eastAsia="宋体" w:cs="Times New Roman"/>
                      <w:color w:val="auto"/>
                      <w:sz w:val="18"/>
                      <w:szCs w:val="18"/>
                      <w:highlight w:val="none"/>
                      <w:vertAlign w:val="baseline"/>
                      <w:lang w:val="en-US" w:eastAsia="zh-CN"/>
                    </w:rPr>
                    <w:t>kg/次</w:t>
                  </w:r>
                </w:p>
              </w:tc>
              <w:tc>
                <w:tcPr>
                  <w:tcW w:w="515" w:type="pct"/>
                  <w:vMerge w:val="continue"/>
                  <w:noWrap w:val="0"/>
                  <w:vAlign w:val="center"/>
                </w:tcPr>
                <w:p w14:paraId="7242D84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Times New Roman" w:hAnsi="Times New Roman" w:eastAsia="宋体"/>
                      <w:color w:val="auto"/>
                      <w:sz w:val="18"/>
                      <w:szCs w:val="18"/>
                    </w:rPr>
                  </w:pPr>
                </w:p>
              </w:tc>
            </w:tr>
            <w:tr w14:paraId="51AA2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16" w:type="pct"/>
                  <w:noWrap/>
                  <w:vAlign w:val="center"/>
                </w:tcPr>
                <w:p w14:paraId="3AA0D82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lang w:val="en-US" w:eastAsia="zh-CN"/>
                    </w:rPr>
                    <w:t>1</w:t>
                  </w:r>
                </w:p>
              </w:tc>
              <w:tc>
                <w:tcPr>
                  <w:tcW w:w="504" w:type="pct"/>
                  <w:noWrap w:val="0"/>
                  <w:vAlign w:val="center"/>
                </w:tcPr>
                <w:p w14:paraId="01A3FC5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投料、破碎、混合</w:t>
                  </w:r>
                  <w:r>
                    <w:rPr>
                      <w:rFonts w:hint="eastAsia"/>
                      <w:color w:val="auto"/>
                      <w:sz w:val="18"/>
                      <w:szCs w:val="18"/>
                      <w:lang w:val="en-US" w:eastAsia="zh-CN"/>
                    </w:rPr>
                    <w:t>、包装</w:t>
                  </w:r>
                </w:p>
              </w:tc>
              <w:tc>
                <w:tcPr>
                  <w:tcW w:w="615" w:type="pct"/>
                  <w:noWrap w:val="0"/>
                  <w:vAlign w:val="center"/>
                </w:tcPr>
                <w:p w14:paraId="650793E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废气处理装置运转异常</w:t>
                  </w:r>
                </w:p>
              </w:tc>
              <w:tc>
                <w:tcPr>
                  <w:tcW w:w="667" w:type="pct"/>
                  <w:noWrap/>
                  <w:vAlign w:val="center"/>
                </w:tcPr>
                <w:p w14:paraId="5893050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颗粒物</w:t>
                  </w:r>
                </w:p>
              </w:tc>
              <w:tc>
                <w:tcPr>
                  <w:tcW w:w="515" w:type="pct"/>
                  <w:noWrap/>
                  <w:vAlign w:val="center"/>
                </w:tcPr>
                <w:p w14:paraId="0D5591F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color w:val="auto"/>
                      <w:sz w:val="18"/>
                      <w:szCs w:val="18"/>
                      <w:lang w:val="en-US" w:eastAsia="zh-CN"/>
                    </w:rPr>
                    <w:t>306.25</w:t>
                  </w:r>
                </w:p>
              </w:tc>
              <w:tc>
                <w:tcPr>
                  <w:tcW w:w="515" w:type="pct"/>
                  <w:noWrap/>
                  <w:vAlign w:val="center"/>
                </w:tcPr>
                <w:p w14:paraId="02442F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color w:val="auto"/>
                      <w:sz w:val="18"/>
                      <w:szCs w:val="18"/>
                      <w:lang w:val="en-US" w:eastAsia="zh-CN"/>
                    </w:rPr>
                    <w:t>2.45</w:t>
                  </w:r>
                </w:p>
              </w:tc>
              <w:tc>
                <w:tcPr>
                  <w:tcW w:w="416" w:type="pct"/>
                  <w:noWrap/>
                  <w:vAlign w:val="center"/>
                </w:tcPr>
                <w:p w14:paraId="6435D55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color w:val="auto"/>
                      <w:sz w:val="18"/>
                      <w:szCs w:val="18"/>
                      <w:lang w:val="en-US" w:eastAsia="zh-CN"/>
                    </w:rPr>
                    <w:t>0.5</w:t>
                  </w:r>
                </w:p>
              </w:tc>
              <w:tc>
                <w:tcPr>
                  <w:tcW w:w="416" w:type="pct"/>
                  <w:noWrap/>
                  <w:vAlign w:val="center"/>
                </w:tcPr>
                <w:p w14:paraId="2C0969C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olor w:val="auto"/>
                      <w:sz w:val="18"/>
                      <w:szCs w:val="18"/>
                    </w:rPr>
                  </w:pPr>
                  <w:r>
                    <w:rPr>
                      <w:rFonts w:hint="eastAsia" w:ascii="Times New Roman" w:hAnsi="Times New Roman" w:eastAsia="宋体"/>
                      <w:color w:val="auto"/>
                      <w:sz w:val="18"/>
                      <w:szCs w:val="18"/>
                    </w:rPr>
                    <w:t>1</w:t>
                  </w:r>
                </w:p>
              </w:tc>
              <w:tc>
                <w:tcPr>
                  <w:tcW w:w="515" w:type="pct"/>
                  <w:noWrap w:val="0"/>
                  <w:vAlign w:val="center"/>
                </w:tcPr>
                <w:p w14:paraId="1279AD7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olor w:val="auto"/>
                      <w:sz w:val="18"/>
                      <w:szCs w:val="18"/>
                      <w:lang w:val="en-US" w:eastAsia="zh-CN"/>
                    </w:rPr>
                  </w:pPr>
                  <w:r>
                    <w:rPr>
                      <w:rFonts w:hint="eastAsia"/>
                      <w:color w:val="auto"/>
                      <w:sz w:val="18"/>
                      <w:szCs w:val="18"/>
                      <w:lang w:val="en-US" w:eastAsia="zh-CN"/>
                    </w:rPr>
                    <w:t>1.225</w:t>
                  </w:r>
                </w:p>
              </w:tc>
              <w:tc>
                <w:tcPr>
                  <w:tcW w:w="515" w:type="pct"/>
                  <w:noWrap w:val="0"/>
                  <w:vAlign w:val="center"/>
                </w:tcPr>
                <w:p w14:paraId="0AEBD25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及时停产，进行抢修</w:t>
                  </w:r>
                </w:p>
              </w:tc>
            </w:tr>
          </w:tbl>
          <w:p w14:paraId="2E0341A0">
            <w:pPr>
              <w:pStyle w:val="71"/>
              <w:spacing w:line="240" w:lineRule="auto"/>
              <w:ind w:firstLine="0" w:firstLineChars="0"/>
              <w:rPr>
                <w:rFonts w:ascii="Times New Roman" w:hAnsi="Times New Roman" w:eastAsia="宋体"/>
                <w:color w:val="auto"/>
                <w:sz w:val="21"/>
                <w:szCs w:val="21"/>
              </w:rPr>
            </w:pPr>
            <w:r>
              <w:rPr>
                <w:rFonts w:ascii="Times New Roman" w:hAnsi="Times New Roman" w:eastAsia="宋体"/>
                <w:color w:val="auto"/>
                <w:sz w:val="21"/>
                <w:szCs w:val="21"/>
              </w:rPr>
              <w:t>注：工况说明：废气处理装置运转异常，</w:t>
            </w:r>
            <w:r>
              <w:rPr>
                <w:rFonts w:hint="eastAsia" w:ascii="Times New Roman" w:hAnsi="Times New Roman" w:eastAsia="宋体"/>
                <w:color w:val="auto"/>
                <w:sz w:val="21"/>
                <w:szCs w:val="21"/>
              </w:rPr>
              <w:t>废气</w:t>
            </w:r>
            <w:r>
              <w:rPr>
                <w:rFonts w:ascii="Times New Roman" w:hAnsi="Times New Roman" w:eastAsia="宋体"/>
                <w:color w:val="auto"/>
                <w:sz w:val="21"/>
                <w:szCs w:val="21"/>
              </w:rPr>
              <w:t>净化效率按0%计算</w:t>
            </w:r>
            <w:r>
              <w:rPr>
                <w:rFonts w:hint="eastAsia" w:ascii="Times New Roman" w:hAnsi="Times New Roman" w:eastAsia="宋体"/>
                <w:color w:val="auto"/>
                <w:sz w:val="21"/>
                <w:szCs w:val="21"/>
                <w:lang w:eastAsia="zh-CN"/>
              </w:rPr>
              <w:t>；</w:t>
            </w:r>
          </w:p>
          <w:p w14:paraId="7D679B0F">
            <w:pPr>
              <w:pStyle w:val="93"/>
              <w:pageBreakBefore w:val="0"/>
              <w:widowControl w:val="0"/>
              <w:kinsoku/>
              <w:wordWrap/>
              <w:overflowPunct/>
              <w:topLinePunct w:val="0"/>
              <w:autoSpaceDE/>
              <w:autoSpaceDN/>
              <w:bidi w:val="0"/>
              <w:adjustRightInd/>
              <w:spacing w:before="0" w:beforeLines="0" w:after="0" w:afterLines="0" w:line="480" w:lineRule="exact"/>
              <w:ind w:firstLine="420" w:firstLineChars="200"/>
              <w:textAlignment w:val="auto"/>
              <w:rPr>
                <w:rFonts w:ascii="Times New Roman" w:hAnsi="Times New Roman" w:eastAsia="宋体"/>
                <w:b w:val="0"/>
                <w:color w:val="auto"/>
                <w:sz w:val="21"/>
                <w:szCs w:val="21"/>
              </w:rPr>
            </w:pPr>
            <w:r>
              <w:rPr>
                <w:rFonts w:ascii="Times New Roman" w:hAnsi="Times New Roman" w:eastAsia="宋体"/>
                <w:b w:val="0"/>
                <w:color w:val="auto"/>
                <w:sz w:val="21"/>
                <w:szCs w:val="21"/>
              </w:rPr>
              <w:t>3）拟采取的防止非正常工况和事故排放发生的预防措施</w:t>
            </w:r>
          </w:p>
          <w:p w14:paraId="66C110C1">
            <w:pPr>
              <w:pStyle w:val="71"/>
              <w:pageBreakBefore w:val="0"/>
              <w:widowControl w:val="0"/>
              <w:kinsoku/>
              <w:wordWrap/>
              <w:overflowPunct/>
              <w:topLinePunct w:val="0"/>
              <w:autoSpaceDE/>
              <w:autoSpaceDN/>
              <w:bidi w:val="0"/>
              <w:adjustRightInd/>
              <w:spacing w:line="480" w:lineRule="exact"/>
              <w:ind w:firstLine="480"/>
              <w:textAlignment w:val="auto"/>
              <w:rPr>
                <w:rFonts w:ascii="Times New Roman" w:hAnsi="Times New Roman" w:eastAsia="宋体"/>
                <w:bCs/>
                <w:color w:val="auto"/>
                <w:sz w:val="21"/>
                <w:szCs w:val="21"/>
              </w:rPr>
            </w:pPr>
            <w:r>
              <w:rPr>
                <w:rFonts w:ascii="Times New Roman" w:hAnsi="Times New Roman" w:eastAsia="宋体"/>
                <w:bCs/>
                <w:color w:val="auto"/>
                <w:sz w:val="21"/>
                <w:szCs w:val="21"/>
              </w:rPr>
              <w:t>企业应加强管理，确保环保措施维持稳定运行，尽可能避免非正常工况发生，考虑采取如下措施：</w:t>
            </w:r>
          </w:p>
          <w:p w14:paraId="1EE7B818">
            <w:pPr>
              <w:pStyle w:val="71"/>
              <w:pageBreakBefore w:val="0"/>
              <w:widowControl w:val="0"/>
              <w:kinsoku/>
              <w:wordWrap/>
              <w:overflowPunct/>
              <w:topLinePunct w:val="0"/>
              <w:autoSpaceDE/>
              <w:autoSpaceDN/>
              <w:bidi w:val="0"/>
              <w:adjustRightInd/>
              <w:spacing w:line="480" w:lineRule="exact"/>
              <w:ind w:firstLine="480"/>
              <w:textAlignment w:val="auto"/>
              <w:rPr>
                <w:rFonts w:ascii="Times New Roman" w:hAnsi="Times New Roman" w:eastAsia="宋体"/>
                <w:bCs/>
                <w:color w:val="auto"/>
                <w:sz w:val="21"/>
                <w:szCs w:val="21"/>
              </w:rPr>
            </w:pPr>
            <w:r>
              <w:rPr>
                <w:rFonts w:ascii="Times New Roman" w:hAnsi="Times New Roman" w:eastAsia="宋体"/>
                <w:bCs/>
                <w:color w:val="auto"/>
                <w:sz w:val="21"/>
                <w:szCs w:val="21"/>
              </w:rPr>
              <w:t>①生产运行前，先启动环保设备，再启动生产设备；停止生产后，先关闭生产设备，待残留的废气被吸附处理后，再行关闭环保设备（一般在生产设备关闭后几分钟左右即可关闭环保设备）。</w:t>
            </w:r>
          </w:p>
          <w:p w14:paraId="060A6E92">
            <w:pPr>
              <w:pStyle w:val="71"/>
              <w:pageBreakBefore w:val="0"/>
              <w:widowControl w:val="0"/>
              <w:kinsoku/>
              <w:wordWrap/>
              <w:overflowPunct/>
              <w:topLinePunct w:val="0"/>
              <w:autoSpaceDE/>
              <w:autoSpaceDN/>
              <w:bidi w:val="0"/>
              <w:adjustRightInd/>
              <w:spacing w:line="480" w:lineRule="exact"/>
              <w:ind w:firstLine="480"/>
              <w:textAlignment w:val="auto"/>
              <w:rPr>
                <w:rFonts w:ascii="Times New Roman" w:hAnsi="Times New Roman" w:eastAsia="宋体"/>
                <w:bCs/>
                <w:color w:val="auto"/>
                <w:sz w:val="21"/>
                <w:szCs w:val="21"/>
              </w:rPr>
            </w:pPr>
            <w:r>
              <w:rPr>
                <w:rFonts w:ascii="Times New Roman" w:hAnsi="Times New Roman" w:eastAsia="宋体"/>
                <w:bCs/>
                <w:color w:val="auto"/>
                <w:sz w:val="21"/>
                <w:szCs w:val="21"/>
              </w:rPr>
              <w:t>②加强委托监测的频率，对比监测数据，对于数据排放异常的情况分析其原因，减少非正常排放的可能，排查异常排放是否因为废气处理装置的效率影响，并解除此影响。</w:t>
            </w:r>
          </w:p>
          <w:p w14:paraId="4C6C8799">
            <w:pPr>
              <w:pStyle w:val="71"/>
              <w:pageBreakBefore w:val="0"/>
              <w:widowControl w:val="0"/>
              <w:kinsoku/>
              <w:wordWrap/>
              <w:overflowPunct/>
              <w:topLinePunct w:val="0"/>
              <w:autoSpaceDE/>
              <w:autoSpaceDN/>
              <w:bidi w:val="0"/>
              <w:adjustRightInd/>
              <w:spacing w:line="480" w:lineRule="exact"/>
              <w:ind w:firstLine="480"/>
              <w:textAlignment w:val="auto"/>
              <w:rPr>
                <w:rFonts w:ascii="Times New Roman" w:hAnsi="Times New Roman" w:eastAsia="宋体"/>
                <w:bCs/>
                <w:color w:val="auto"/>
                <w:sz w:val="21"/>
                <w:szCs w:val="21"/>
              </w:rPr>
            </w:pPr>
            <w:r>
              <w:rPr>
                <w:rFonts w:ascii="Times New Roman" w:hAnsi="Times New Roman" w:eastAsia="宋体"/>
                <w:bCs/>
                <w:color w:val="auto"/>
                <w:sz w:val="21"/>
                <w:szCs w:val="21"/>
              </w:rPr>
              <w:t>③加强环保设备维护管理，厂内设备每月全面检修一次，定期对废气治理设施的主要部件进行维护更换。</w:t>
            </w:r>
          </w:p>
          <w:p w14:paraId="748582B8">
            <w:pPr>
              <w:pStyle w:val="71"/>
              <w:pageBreakBefore w:val="0"/>
              <w:widowControl w:val="0"/>
              <w:kinsoku/>
              <w:wordWrap/>
              <w:overflowPunct/>
              <w:topLinePunct w:val="0"/>
              <w:autoSpaceDE/>
              <w:autoSpaceDN/>
              <w:bidi w:val="0"/>
              <w:adjustRightInd/>
              <w:spacing w:line="480" w:lineRule="exact"/>
              <w:ind w:firstLine="480"/>
              <w:textAlignment w:val="auto"/>
              <w:rPr>
                <w:rFonts w:ascii="Times New Roman" w:hAnsi="Times New Roman" w:eastAsia="宋体"/>
                <w:bCs/>
                <w:color w:val="auto"/>
                <w:sz w:val="21"/>
                <w:szCs w:val="21"/>
              </w:rPr>
            </w:pPr>
            <w:r>
              <w:rPr>
                <w:rFonts w:ascii="Times New Roman" w:hAnsi="Times New Roman" w:eastAsia="宋体"/>
                <w:bCs/>
                <w:color w:val="auto"/>
                <w:sz w:val="21"/>
                <w:szCs w:val="21"/>
              </w:rPr>
              <w:t>④一旦发现处理设施不能正常运行时，立即采取应对措施。</w:t>
            </w:r>
          </w:p>
          <w:p w14:paraId="04163B1F">
            <w:pPr>
              <w:pStyle w:val="8"/>
              <w:keepNext w:val="0"/>
              <w:keepLines w:val="0"/>
              <w:pageBreakBefore w:val="0"/>
              <w:widowControl w:val="0"/>
              <w:kinsoku/>
              <w:wordWrap/>
              <w:overflowPunct/>
              <w:topLinePunct w:val="0"/>
              <w:autoSpaceDE/>
              <w:autoSpaceDN/>
              <w:bidi w:val="0"/>
              <w:adjustRightInd/>
              <w:spacing w:line="480" w:lineRule="exact"/>
              <w:ind w:firstLine="420" w:firstLineChars="200"/>
              <w:textAlignment w:val="auto"/>
              <w:rPr>
                <w:rFonts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bCs/>
                <w:color w:val="auto"/>
                <w:spacing w:val="0"/>
                <w:kern w:val="2"/>
                <w:sz w:val="21"/>
                <w:szCs w:val="21"/>
                <w:lang w:val="en-US" w:eastAsia="zh-CN" w:bidi="ar-SA"/>
              </w:rPr>
              <w:t>本项目区域为环境空气质量不达标区，</w:t>
            </w:r>
            <w:r>
              <w:rPr>
                <w:rFonts w:hint="eastAsia" w:ascii="Times New Roman" w:hAnsi="Times New Roman" w:eastAsia="宋体"/>
                <w:color w:val="auto"/>
                <w:sz w:val="21"/>
                <w:szCs w:val="21"/>
                <w:lang w:eastAsia="zh-CN"/>
              </w:rPr>
              <w:t>本项目</w:t>
            </w:r>
            <w:r>
              <w:rPr>
                <w:rFonts w:hint="eastAsia" w:ascii="Times New Roman" w:hAnsi="Times New Roman" w:eastAsia="宋体"/>
                <w:color w:val="auto"/>
                <w:sz w:val="21"/>
                <w:szCs w:val="21"/>
                <w:lang w:val="en-US" w:eastAsia="zh-CN"/>
              </w:rPr>
              <w:t>生产过程产生的颗粒物经布袋除尘器处理后由1根18m高排气筒（DA001）排放</w:t>
            </w:r>
            <w:r>
              <w:rPr>
                <w:rFonts w:hint="eastAsia" w:ascii="Times New Roman" w:hAnsi="Times New Roman" w:eastAsia="宋体" w:cs="Times New Roman"/>
                <w:bCs/>
                <w:color w:val="auto"/>
                <w:spacing w:val="0"/>
                <w:kern w:val="2"/>
                <w:sz w:val="21"/>
                <w:szCs w:val="21"/>
                <w:lang w:val="en-US" w:eastAsia="zh-CN" w:bidi="ar-SA"/>
              </w:rPr>
              <w:t>。经预测，废气经处理后均可达标排放，对周围环境影响较小</w:t>
            </w:r>
            <w:r>
              <w:rPr>
                <w:rFonts w:ascii="Times New Roman" w:hAnsi="Times New Roman" w:eastAsia="宋体" w:cs="Times New Roman"/>
                <w:bCs/>
                <w:color w:val="auto"/>
                <w:spacing w:val="0"/>
                <w:kern w:val="2"/>
                <w:sz w:val="21"/>
                <w:szCs w:val="21"/>
                <w:lang w:val="en-US" w:eastAsia="zh-CN" w:bidi="ar-SA"/>
              </w:rPr>
              <w:t>。</w:t>
            </w:r>
          </w:p>
          <w:p w14:paraId="3D1481F4">
            <w:pPr>
              <w:pStyle w:val="71"/>
              <w:pageBreakBefore w:val="0"/>
              <w:widowControl w:val="0"/>
              <w:kinsoku/>
              <w:wordWrap/>
              <w:overflowPunct/>
              <w:topLinePunct w:val="0"/>
              <w:autoSpaceDE/>
              <w:autoSpaceDN/>
              <w:bidi w:val="0"/>
              <w:adjustRightInd/>
              <w:spacing w:line="480" w:lineRule="exact"/>
              <w:ind w:firstLine="480"/>
              <w:textAlignment w:val="auto"/>
              <w:rPr>
                <w:rFonts w:ascii="Times New Roman" w:hAnsi="Times New Roman" w:eastAsia="宋体"/>
                <w:bCs/>
                <w:color w:val="auto"/>
                <w:sz w:val="21"/>
                <w:szCs w:val="21"/>
              </w:rPr>
            </w:pPr>
            <w:r>
              <w:rPr>
                <w:rFonts w:hint="eastAsia" w:ascii="Times New Roman" w:hAnsi="Times New Roman" w:eastAsia="宋体"/>
                <w:bCs/>
                <w:color w:val="auto"/>
                <w:sz w:val="21"/>
                <w:szCs w:val="21"/>
              </w:rPr>
              <w:t>综上，本项目不会对周围大气环境产生明显影响。</w:t>
            </w:r>
          </w:p>
          <w:p w14:paraId="6DC10D20">
            <w:pPr>
              <w:pStyle w:val="6"/>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eastAsia="宋体" w:cs="Times New Roman"/>
                <w:b w:val="0"/>
                <w:bCs/>
                <w:color w:val="auto"/>
                <w:spacing w:val="0"/>
                <w:kern w:val="2"/>
                <w:sz w:val="21"/>
                <w:szCs w:val="21"/>
                <w:lang w:val="en-US" w:eastAsia="zh-CN" w:bidi="ar-SA"/>
              </w:rPr>
            </w:pPr>
            <w:r>
              <w:rPr>
                <w:rFonts w:hint="eastAsia" w:ascii="Times New Roman" w:hAnsi="Times New Roman" w:eastAsia="宋体" w:cs="Times New Roman"/>
                <w:b w:val="0"/>
                <w:bCs/>
                <w:color w:val="auto"/>
                <w:spacing w:val="0"/>
                <w:kern w:val="2"/>
                <w:sz w:val="21"/>
                <w:szCs w:val="21"/>
                <w:lang w:val="en-US" w:eastAsia="zh-CN" w:bidi="ar-SA"/>
              </w:rPr>
              <w:t>2、地表水环境</w:t>
            </w:r>
          </w:p>
          <w:p w14:paraId="537B4B12">
            <w:pPr>
              <w:pageBreakBefore w:val="0"/>
              <w:widowControl w:val="0"/>
              <w:kinsoku/>
              <w:wordWrap/>
              <w:overflowPunct/>
              <w:topLinePunct w:val="0"/>
              <w:autoSpaceDE/>
              <w:autoSpaceDN/>
              <w:bidi w:val="0"/>
              <w:adjustRightInd/>
              <w:spacing w:line="480" w:lineRule="exact"/>
              <w:ind w:firstLine="420" w:firstLineChars="200"/>
              <w:textAlignment w:val="auto"/>
              <w:rPr>
                <w:color w:val="auto"/>
                <w:sz w:val="21"/>
                <w:szCs w:val="21"/>
              </w:rPr>
            </w:pPr>
            <w:r>
              <w:rPr>
                <w:rFonts w:hint="eastAsia"/>
                <w:color w:val="auto"/>
                <w:sz w:val="21"/>
                <w:szCs w:val="21"/>
              </w:rPr>
              <w:t>本项目用水</w:t>
            </w:r>
            <w:r>
              <w:rPr>
                <w:rFonts w:hint="eastAsia"/>
                <w:color w:val="auto"/>
                <w:sz w:val="21"/>
                <w:szCs w:val="21"/>
                <w:lang w:val="zh-CN"/>
              </w:rPr>
              <w:t>由市政供水管网统一供给，用水为生活用水、废玻璃清洗用水</w:t>
            </w:r>
            <w:r>
              <w:rPr>
                <w:rFonts w:hint="eastAsia"/>
                <w:color w:val="auto"/>
                <w:sz w:val="21"/>
                <w:szCs w:val="21"/>
                <w:lang w:eastAsia="zh-CN"/>
              </w:rPr>
              <w:t>。</w:t>
            </w:r>
            <w:r>
              <w:rPr>
                <w:rFonts w:hint="eastAsia"/>
                <w:color w:val="auto"/>
                <w:sz w:val="21"/>
                <w:szCs w:val="21"/>
                <w:lang w:val="zh-CN"/>
              </w:rPr>
              <w:t>废玻璃清洗废水经导流槽收集至沉淀池内，循环使用，不外排。生活污水</w:t>
            </w:r>
            <w:r>
              <w:rPr>
                <w:rFonts w:hint="eastAsia"/>
                <w:color w:val="auto"/>
                <w:sz w:val="21"/>
                <w:szCs w:val="21"/>
              </w:rPr>
              <w:t>经</w:t>
            </w:r>
            <w:r>
              <w:rPr>
                <w:color w:val="auto"/>
                <w:sz w:val="21"/>
                <w:szCs w:val="21"/>
              </w:rPr>
              <w:t>化粪池处理</w:t>
            </w:r>
            <w:r>
              <w:rPr>
                <w:rFonts w:hint="eastAsia"/>
                <w:color w:val="auto"/>
                <w:sz w:val="21"/>
                <w:szCs w:val="21"/>
              </w:rPr>
              <w:t>后经管网排入</w:t>
            </w:r>
            <w:r>
              <w:rPr>
                <w:rFonts w:hint="eastAsia"/>
                <w:color w:val="auto"/>
                <w:sz w:val="21"/>
                <w:szCs w:val="21"/>
                <w:lang w:eastAsia="zh-CN"/>
              </w:rPr>
              <w:t>辛务村污水处理站</w:t>
            </w:r>
            <w:r>
              <w:rPr>
                <w:rFonts w:hint="eastAsia"/>
                <w:color w:val="auto"/>
                <w:sz w:val="21"/>
                <w:szCs w:val="21"/>
              </w:rPr>
              <w:t>进一步处理</w:t>
            </w:r>
            <w:r>
              <w:rPr>
                <w:color w:val="auto"/>
                <w:sz w:val="21"/>
                <w:szCs w:val="21"/>
              </w:rPr>
              <w:t>。</w:t>
            </w:r>
          </w:p>
          <w:p w14:paraId="2323DF52">
            <w:pPr>
              <w:pageBreakBefore w:val="0"/>
              <w:widowControl w:val="0"/>
              <w:kinsoku/>
              <w:wordWrap/>
              <w:overflowPunct/>
              <w:topLinePunct w:val="0"/>
              <w:autoSpaceDE/>
              <w:autoSpaceDN/>
              <w:bidi w:val="0"/>
              <w:adjustRightInd/>
              <w:snapToGrid w:val="0"/>
              <w:spacing w:line="480" w:lineRule="exact"/>
              <w:ind w:firstLine="420" w:firstLineChars="200"/>
              <w:textAlignment w:val="auto"/>
              <w:rPr>
                <w:rFonts w:hint="eastAsia" w:eastAsia="宋体"/>
                <w:color w:val="auto"/>
                <w:sz w:val="21"/>
                <w:szCs w:val="21"/>
                <w:lang w:eastAsia="zh-CN"/>
              </w:rPr>
            </w:pPr>
            <w:r>
              <w:rPr>
                <w:rFonts w:hint="eastAsia"/>
                <w:color w:val="auto"/>
                <w:sz w:val="21"/>
                <w:szCs w:val="21"/>
              </w:rPr>
              <w:t>（1）</w:t>
            </w:r>
            <w:r>
              <w:rPr>
                <w:rFonts w:hint="eastAsia"/>
                <w:color w:val="auto"/>
                <w:sz w:val="21"/>
                <w:szCs w:val="21"/>
                <w:lang w:eastAsia="zh-CN"/>
              </w:rPr>
              <w:t>水污染物产生源强</w:t>
            </w:r>
          </w:p>
          <w:p w14:paraId="617A4750">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480" w:lineRule="exact"/>
              <w:ind w:firstLine="420" w:firstLineChars="200"/>
              <w:textAlignment w:val="auto"/>
              <w:rPr>
                <w:rFonts w:hint="eastAsia"/>
                <w:color w:val="auto"/>
                <w:sz w:val="21"/>
                <w:szCs w:val="21"/>
                <w:lang w:eastAsia="zh-CN"/>
              </w:rPr>
            </w:pPr>
            <w:r>
              <w:rPr>
                <w:rFonts w:hint="eastAsia"/>
                <w:color w:val="auto"/>
                <w:sz w:val="21"/>
                <w:szCs w:val="21"/>
                <w:lang w:eastAsia="zh-CN"/>
              </w:rPr>
              <w:t>本项目无生产废水外排，外排废水为</w:t>
            </w:r>
            <w:r>
              <w:rPr>
                <w:rFonts w:hint="eastAsia"/>
                <w:color w:val="auto"/>
                <w:sz w:val="21"/>
                <w:szCs w:val="21"/>
                <w:lang w:val="zh-CN"/>
              </w:rPr>
              <w:t>生活污水。</w:t>
            </w:r>
          </w:p>
          <w:p w14:paraId="62C64C09">
            <w:pPr>
              <w:keepNext w:val="0"/>
              <w:keepLines w:val="0"/>
              <w:pageBreakBefore w:val="0"/>
              <w:kinsoku/>
              <w:wordWrap/>
              <w:overflowPunct/>
              <w:topLinePunct w:val="0"/>
              <w:autoSpaceDE/>
              <w:autoSpaceDN/>
              <w:bidi w:val="0"/>
              <w:adjustRightInd/>
              <w:spacing w:line="480" w:lineRule="exact"/>
              <w:ind w:left="0" w:leftChars="0" w:right="0" w:firstLine="420" w:firstLineChars="200"/>
              <w:textAlignment w:val="auto"/>
              <w:rPr>
                <w:rFonts w:hint="eastAsia"/>
                <w:color w:val="auto"/>
                <w:sz w:val="21"/>
                <w:szCs w:val="21"/>
                <w:lang w:eastAsia="zh-CN"/>
              </w:rPr>
            </w:pPr>
            <w:r>
              <w:rPr>
                <w:color w:val="auto"/>
                <w:sz w:val="21"/>
                <w:szCs w:val="21"/>
              </w:rPr>
              <w:t>生活污水产生量为</w:t>
            </w:r>
            <w:r>
              <w:rPr>
                <w:rFonts w:hint="eastAsia"/>
                <w:bCs/>
                <w:color w:val="auto"/>
                <w:spacing w:val="8"/>
                <w:sz w:val="21"/>
                <w:szCs w:val="21"/>
                <w:lang w:val="en-US" w:eastAsia="zh-CN"/>
              </w:rPr>
              <w:t>96</w:t>
            </w:r>
            <w:r>
              <w:rPr>
                <w:rFonts w:hint="eastAsia"/>
                <w:color w:val="auto"/>
                <w:sz w:val="21"/>
                <w:szCs w:val="21"/>
              </w:rPr>
              <w:t>m</w:t>
            </w:r>
            <w:r>
              <w:rPr>
                <w:rFonts w:hint="eastAsia"/>
                <w:color w:val="auto"/>
                <w:sz w:val="21"/>
                <w:szCs w:val="21"/>
                <w:vertAlign w:val="superscript"/>
              </w:rPr>
              <w:t>3</w:t>
            </w:r>
            <w:r>
              <w:rPr>
                <w:rFonts w:hint="eastAsia"/>
                <w:color w:val="auto"/>
                <w:sz w:val="21"/>
                <w:szCs w:val="21"/>
              </w:rPr>
              <w:t>/a</w:t>
            </w:r>
            <w:r>
              <w:rPr>
                <w:color w:val="auto"/>
                <w:sz w:val="21"/>
                <w:szCs w:val="21"/>
              </w:rPr>
              <w:t>，</w:t>
            </w:r>
            <w:r>
              <w:rPr>
                <w:rFonts w:hint="eastAsia"/>
                <w:color w:val="auto"/>
                <w:sz w:val="21"/>
                <w:szCs w:val="21"/>
              </w:rPr>
              <w:t>生活污水水质较为简单，生活污水中各污染物产生浓度参考</w:t>
            </w:r>
            <w:r>
              <w:rPr>
                <w:color w:val="auto"/>
                <w:sz w:val="21"/>
                <w:szCs w:val="21"/>
              </w:rPr>
              <w:t>我国城市典型生活污水</w:t>
            </w:r>
            <w:r>
              <w:rPr>
                <w:rFonts w:hint="eastAsia"/>
                <w:color w:val="auto"/>
                <w:sz w:val="21"/>
                <w:szCs w:val="21"/>
              </w:rPr>
              <w:t>中低</w:t>
            </w:r>
            <w:r>
              <w:rPr>
                <w:color w:val="auto"/>
                <w:sz w:val="21"/>
                <w:szCs w:val="21"/>
              </w:rPr>
              <w:t>排放浓度指标</w:t>
            </w:r>
            <w:r>
              <w:rPr>
                <w:rFonts w:hint="eastAsia"/>
                <w:color w:val="auto"/>
                <w:sz w:val="21"/>
                <w:szCs w:val="21"/>
              </w:rPr>
              <w:t>，即</w:t>
            </w:r>
            <w:r>
              <w:rPr>
                <w:rFonts w:hint="eastAsia"/>
                <w:color w:val="auto"/>
                <w:sz w:val="21"/>
                <w:szCs w:val="21"/>
                <w:lang w:val="en-US" w:eastAsia="zh-CN"/>
              </w:rPr>
              <w:t>p</w:t>
            </w:r>
            <w:r>
              <w:rPr>
                <w:rFonts w:hint="eastAsia"/>
                <w:color w:val="auto"/>
                <w:sz w:val="21"/>
                <w:szCs w:val="21"/>
              </w:rPr>
              <w:t>H：6-9、</w:t>
            </w:r>
            <w:r>
              <w:rPr>
                <w:color w:val="auto"/>
                <w:sz w:val="21"/>
                <w:szCs w:val="21"/>
              </w:rPr>
              <w:t>SS：250</w:t>
            </w:r>
            <w:r>
              <w:rPr>
                <w:rFonts w:hint="eastAsia"/>
                <w:color w:val="auto"/>
                <w:sz w:val="21"/>
                <w:szCs w:val="21"/>
              </w:rPr>
              <w:t xml:space="preserve"> </w:t>
            </w:r>
            <w:r>
              <w:rPr>
                <w:color w:val="auto"/>
                <w:sz w:val="21"/>
                <w:szCs w:val="21"/>
              </w:rPr>
              <w:t>mg/L</w:t>
            </w:r>
            <w:r>
              <w:rPr>
                <w:rFonts w:hint="eastAsia"/>
                <w:color w:val="auto"/>
                <w:sz w:val="21"/>
                <w:szCs w:val="21"/>
              </w:rPr>
              <w:t>、</w:t>
            </w:r>
            <w:r>
              <w:rPr>
                <w:color w:val="auto"/>
                <w:sz w:val="21"/>
                <w:szCs w:val="21"/>
              </w:rPr>
              <w:t>COD：400</w:t>
            </w:r>
            <w:r>
              <w:rPr>
                <w:rFonts w:hint="eastAsia"/>
                <w:color w:val="auto"/>
                <w:sz w:val="21"/>
                <w:szCs w:val="21"/>
              </w:rPr>
              <w:t xml:space="preserve"> </w:t>
            </w:r>
            <w:r>
              <w:rPr>
                <w:color w:val="auto"/>
                <w:sz w:val="21"/>
                <w:szCs w:val="21"/>
              </w:rPr>
              <w:t>mg/L</w:t>
            </w:r>
            <w:r>
              <w:rPr>
                <w:rFonts w:hint="eastAsia"/>
                <w:color w:val="auto"/>
                <w:sz w:val="21"/>
                <w:szCs w:val="21"/>
              </w:rPr>
              <w:t>、</w:t>
            </w:r>
            <w:r>
              <w:rPr>
                <w:color w:val="auto"/>
                <w:sz w:val="21"/>
                <w:szCs w:val="21"/>
              </w:rPr>
              <w:t>BOD</w:t>
            </w:r>
            <w:r>
              <w:rPr>
                <w:color w:val="auto"/>
                <w:sz w:val="21"/>
                <w:szCs w:val="21"/>
                <w:vertAlign w:val="subscript"/>
              </w:rPr>
              <w:t>5</w:t>
            </w:r>
            <w:r>
              <w:rPr>
                <w:color w:val="auto"/>
                <w:sz w:val="21"/>
                <w:szCs w:val="21"/>
              </w:rPr>
              <w:t>：200</w:t>
            </w:r>
            <w:r>
              <w:rPr>
                <w:rFonts w:hint="eastAsia"/>
                <w:color w:val="auto"/>
                <w:sz w:val="21"/>
                <w:szCs w:val="21"/>
              </w:rPr>
              <w:t xml:space="preserve"> </w:t>
            </w:r>
            <w:r>
              <w:rPr>
                <w:color w:val="auto"/>
                <w:sz w:val="21"/>
                <w:szCs w:val="21"/>
              </w:rPr>
              <w:t>mg/L</w:t>
            </w:r>
            <w:r>
              <w:rPr>
                <w:rFonts w:hint="eastAsia"/>
                <w:color w:val="auto"/>
                <w:sz w:val="21"/>
                <w:szCs w:val="21"/>
              </w:rPr>
              <w:t>、</w:t>
            </w:r>
            <w:r>
              <w:rPr>
                <w:color w:val="auto"/>
                <w:sz w:val="21"/>
                <w:szCs w:val="21"/>
              </w:rPr>
              <w:t>氨氮：30</w:t>
            </w:r>
            <w:r>
              <w:rPr>
                <w:rFonts w:hint="eastAsia"/>
                <w:color w:val="auto"/>
                <w:sz w:val="21"/>
                <w:szCs w:val="21"/>
              </w:rPr>
              <w:t xml:space="preserve"> </w:t>
            </w:r>
            <w:r>
              <w:rPr>
                <w:color w:val="auto"/>
                <w:sz w:val="21"/>
                <w:szCs w:val="21"/>
              </w:rPr>
              <w:t>mg/L</w:t>
            </w:r>
            <w:r>
              <w:rPr>
                <w:rFonts w:hint="eastAsia"/>
                <w:color w:val="auto"/>
                <w:sz w:val="21"/>
                <w:szCs w:val="21"/>
                <w:lang w:eastAsia="zh-CN"/>
              </w:rPr>
              <w:t>、总磷：</w:t>
            </w:r>
            <w:r>
              <w:rPr>
                <w:rFonts w:hint="eastAsia"/>
                <w:color w:val="auto"/>
                <w:sz w:val="21"/>
                <w:szCs w:val="21"/>
                <w:lang w:val="en-US" w:eastAsia="zh-CN"/>
              </w:rPr>
              <w:t>2</w:t>
            </w:r>
            <w:r>
              <w:rPr>
                <w:color w:val="auto"/>
                <w:sz w:val="21"/>
                <w:szCs w:val="21"/>
              </w:rPr>
              <w:t>mg/L。</w:t>
            </w:r>
          </w:p>
          <w:p w14:paraId="2AA03223">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r>
              <w:rPr>
                <w:rFonts w:hint="eastAsia" w:cs="Times New Roman"/>
                <w:color w:val="auto"/>
                <w:sz w:val="21"/>
                <w:szCs w:val="21"/>
                <w:highlight w:val="none"/>
                <w:lang w:val="en-US" w:eastAsia="zh-CN"/>
              </w:rPr>
              <w:t>废水治理措施可行性分析</w:t>
            </w:r>
          </w:p>
          <w:p w14:paraId="632C5BF3">
            <w:pPr>
              <w:pStyle w:val="28"/>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本项目外排废水为生活污水，</w:t>
            </w:r>
            <w:r>
              <w:rPr>
                <w:rFonts w:hint="default" w:ascii="Times New Roman" w:hAnsi="Times New Roman" w:eastAsia="宋体" w:cs="Times New Roman"/>
                <w:color w:val="auto"/>
                <w:sz w:val="21"/>
                <w:szCs w:val="21"/>
                <w:lang w:val="en-US" w:eastAsia="zh-CN"/>
              </w:rPr>
              <w:t>排放废水中各项污染物排放情况见下表：</w:t>
            </w:r>
          </w:p>
          <w:p w14:paraId="3940C9E4">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bCs/>
                <w:color w:val="auto"/>
                <w:sz w:val="21"/>
                <w:szCs w:val="21"/>
                <w:highlight w:val="none"/>
              </w:rPr>
              <w:t>表</w:t>
            </w:r>
            <w:r>
              <w:rPr>
                <w:rFonts w:hint="eastAsia" w:cs="Times New Roman"/>
                <w:b/>
                <w:bCs/>
                <w:color w:val="auto"/>
                <w:sz w:val="21"/>
                <w:szCs w:val="21"/>
                <w:highlight w:val="none"/>
                <w:lang w:val="en-US" w:eastAsia="zh-CN"/>
              </w:rPr>
              <w:t>26</w:t>
            </w:r>
            <w:r>
              <w:rPr>
                <w:rFonts w:hint="default"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rPr>
              <w:t xml:space="preserve"> </w:t>
            </w:r>
            <w:r>
              <w:rPr>
                <w:rFonts w:hint="default" w:ascii="Times New Roman" w:hAnsi="Times New Roman" w:eastAsia="宋体" w:cs="Times New Roman"/>
                <w:b/>
                <w:bCs/>
                <w:color w:val="auto"/>
                <w:sz w:val="21"/>
                <w:szCs w:val="21"/>
                <w:highlight w:val="none"/>
                <w:lang w:val="en-US" w:eastAsia="zh-CN"/>
              </w:rPr>
              <w:t>排放废水中各污染物排放情况</w:t>
            </w:r>
            <w:r>
              <w:rPr>
                <w:rFonts w:hint="default" w:ascii="Times New Roman" w:hAnsi="Times New Roman" w:eastAsia="宋体" w:cs="Times New Roman"/>
                <w:b/>
                <w:bCs/>
                <w:color w:val="auto"/>
                <w:sz w:val="21"/>
                <w:szCs w:val="21"/>
                <w:highlight w:val="none"/>
              </w:rPr>
              <w:t>一览表</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4"/>
              <w:gridCol w:w="733"/>
              <w:gridCol w:w="1298"/>
              <w:gridCol w:w="1233"/>
              <w:gridCol w:w="1143"/>
              <w:gridCol w:w="1153"/>
              <w:gridCol w:w="1153"/>
            </w:tblGrid>
            <w:tr w14:paraId="2AA5D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5" w:type="pct"/>
                  <w:tcBorders>
                    <w:tl2br w:val="nil"/>
                    <w:tr2bl w:val="nil"/>
                  </w:tcBorders>
                  <w:noWrap w:val="0"/>
                  <w:vAlign w:val="center"/>
                </w:tcPr>
                <w:p w14:paraId="604786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类别</w:t>
                  </w:r>
                </w:p>
              </w:tc>
              <w:tc>
                <w:tcPr>
                  <w:tcW w:w="449" w:type="pct"/>
                  <w:tcBorders>
                    <w:tl2br w:val="nil"/>
                    <w:tr2bl w:val="nil"/>
                  </w:tcBorders>
                  <w:noWrap w:val="0"/>
                  <w:vAlign w:val="center"/>
                </w:tcPr>
                <w:p w14:paraId="03D03EB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eastAsia="宋体" w:cs="Times New Roman"/>
                      <w:color w:val="auto"/>
                      <w:sz w:val="18"/>
                      <w:szCs w:val="18"/>
                      <w:vertAlign w:val="baseline"/>
                      <w:lang w:val="en-US" w:eastAsia="zh-CN"/>
                    </w:rPr>
                    <w:t>单位</w:t>
                  </w:r>
                </w:p>
              </w:tc>
              <w:tc>
                <w:tcPr>
                  <w:tcW w:w="795" w:type="pct"/>
                  <w:tcBorders>
                    <w:tl2br w:val="nil"/>
                    <w:tr2bl w:val="nil"/>
                  </w:tcBorders>
                  <w:noWrap w:val="0"/>
                  <w:vAlign w:val="center"/>
                </w:tcPr>
                <w:p w14:paraId="1FD275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eastAsia="宋体" w:cs="Times New Roman"/>
                      <w:color w:val="auto"/>
                      <w:sz w:val="18"/>
                      <w:szCs w:val="18"/>
                      <w:vertAlign w:val="baseline"/>
                      <w:lang w:val="en-US" w:eastAsia="zh-CN"/>
                    </w:rPr>
                    <w:t>COD</w:t>
                  </w:r>
                </w:p>
              </w:tc>
              <w:tc>
                <w:tcPr>
                  <w:tcW w:w="755" w:type="pct"/>
                  <w:tcBorders>
                    <w:tl2br w:val="nil"/>
                    <w:tr2bl w:val="nil"/>
                  </w:tcBorders>
                  <w:noWrap w:val="0"/>
                  <w:vAlign w:val="center"/>
                </w:tcPr>
                <w:p w14:paraId="2E39F7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subscript"/>
                      <w:lang w:val="en-US" w:eastAsia="zh-CN"/>
                    </w:rPr>
                  </w:pPr>
                  <w:r>
                    <w:rPr>
                      <w:rFonts w:hint="default" w:ascii="Times New Roman" w:hAnsi="Times New Roman" w:eastAsia="宋体" w:cs="Times New Roman"/>
                      <w:color w:val="auto"/>
                      <w:sz w:val="18"/>
                      <w:szCs w:val="18"/>
                      <w:vertAlign w:val="baseline"/>
                      <w:lang w:val="en-US" w:eastAsia="zh-CN"/>
                    </w:rPr>
                    <w:t>NH</w:t>
                  </w:r>
                  <w:r>
                    <w:rPr>
                      <w:rFonts w:hint="default" w:ascii="Times New Roman" w:hAnsi="Times New Roman" w:eastAsia="宋体" w:cs="Times New Roman"/>
                      <w:color w:val="auto"/>
                      <w:sz w:val="18"/>
                      <w:szCs w:val="18"/>
                      <w:vertAlign w:val="subscript"/>
                      <w:lang w:val="en-US" w:eastAsia="zh-CN"/>
                    </w:rPr>
                    <w:t>3</w:t>
                  </w:r>
                  <w:r>
                    <w:rPr>
                      <w:rFonts w:hint="default" w:ascii="Times New Roman" w:hAnsi="Times New Roman" w:eastAsia="宋体" w:cs="Times New Roman"/>
                      <w:color w:val="auto"/>
                      <w:sz w:val="18"/>
                      <w:szCs w:val="18"/>
                      <w:vertAlign w:val="baseline"/>
                      <w:lang w:val="en-US" w:eastAsia="zh-CN"/>
                    </w:rPr>
                    <w:t>-N</w:t>
                  </w:r>
                </w:p>
              </w:tc>
              <w:tc>
                <w:tcPr>
                  <w:tcW w:w="700" w:type="pct"/>
                  <w:tcBorders>
                    <w:tl2br w:val="nil"/>
                    <w:tr2bl w:val="nil"/>
                  </w:tcBorders>
                  <w:noWrap w:val="0"/>
                  <w:vAlign w:val="center"/>
                </w:tcPr>
                <w:p w14:paraId="3EF9FC1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eastAsia="宋体" w:cs="Times New Roman"/>
                      <w:color w:val="auto"/>
                      <w:sz w:val="18"/>
                      <w:szCs w:val="18"/>
                      <w:vertAlign w:val="baseline"/>
                      <w:lang w:val="en-US" w:eastAsia="zh-CN"/>
                    </w:rPr>
                    <w:t>SS</w:t>
                  </w:r>
                </w:p>
              </w:tc>
              <w:tc>
                <w:tcPr>
                  <w:tcW w:w="706" w:type="pct"/>
                  <w:tcBorders>
                    <w:tl2br w:val="nil"/>
                    <w:tr2bl w:val="nil"/>
                  </w:tcBorders>
                  <w:noWrap w:val="0"/>
                  <w:vAlign w:val="center"/>
                </w:tcPr>
                <w:p w14:paraId="38AE94C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eastAsia="宋体" w:cs="Times New Roman"/>
                      <w:color w:val="auto"/>
                      <w:sz w:val="18"/>
                      <w:szCs w:val="18"/>
                      <w:vertAlign w:val="baseline"/>
                      <w:lang w:val="en-US" w:eastAsia="zh-CN"/>
                    </w:rPr>
                    <w:t>BOD</w:t>
                  </w:r>
                  <w:r>
                    <w:rPr>
                      <w:rFonts w:hint="default" w:ascii="Times New Roman" w:hAnsi="Times New Roman" w:eastAsia="宋体" w:cs="Times New Roman"/>
                      <w:color w:val="auto"/>
                      <w:sz w:val="18"/>
                      <w:szCs w:val="18"/>
                      <w:vertAlign w:val="subscript"/>
                      <w:lang w:val="en-US" w:eastAsia="zh-CN"/>
                    </w:rPr>
                    <w:t>5</w:t>
                  </w:r>
                </w:p>
              </w:tc>
              <w:tc>
                <w:tcPr>
                  <w:tcW w:w="706" w:type="pct"/>
                  <w:tcBorders>
                    <w:tl2br w:val="nil"/>
                    <w:tr2bl w:val="nil"/>
                  </w:tcBorders>
                  <w:noWrap w:val="0"/>
                  <w:vAlign w:val="center"/>
                </w:tcPr>
                <w:p w14:paraId="3854F96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TP</w:t>
                  </w:r>
                </w:p>
              </w:tc>
            </w:tr>
            <w:tr w14:paraId="7EDEC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5" w:type="pct"/>
                  <w:tcBorders>
                    <w:tl2br w:val="nil"/>
                    <w:tr2bl w:val="nil"/>
                  </w:tcBorders>
                  <w:noWrap w:val="0"/>
                  <w:vAlign w:val="center"/>
                </w:tcPr>
                <w:p w14:paraId="0007C49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进入化粪池水质</w:t>
                  </w:r>
                </w:p>
              </w:tc>
              <w:tc>
                <w:tcPr>
                  <w:tcW w:w="449" w:type="pct"/>
                  <w:tcBorders>
                    <w:tl2br w:val="nil"/>
                    <w:tr2bl w:val="nil"/>
                  </w:tcBorders>
                  <w:noWrap w:val="0"/>
                  <w:vAlign w:val="center"/>
                </w:tcPr>
                <w:p w14:paraId="1C0AE78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rPr>
                  </w:pPr>
                  <w:r>
                    <w:rPr>
                      <w:rFonts w:hint="default" w:ascii="Times New Roman" w:hAnsi="Times New Roman" w:eastAsia="宋体" w:cs="Times New Roman"/>
                      <w:color w:val="auto"/>
                      <w:sz w:val="18"/>
                      <w:szCs w:val="18"/>
                      <w:vertAlign w:val="baseline"/>
                      <w:lang w:val="en-US" w:eastAsia="zh-CN"/>
                    </w:rPr>
                    <w:t>mg/L</w:t>
                  </w:r>
                </w:p>
              </w:tc>
              <w:tc>
                <w:tcPr>
                  <w:tcW w:w="795" w:type="pct"/>
                  <w:tcBorders>
                    <w:tl2br w:val="nil"/>
                    <w:tr2bl w:val="nil"/>
                  </w:tcBorders>
                  <w:noWrap w:val="0"/>
                  <w:vAlign w:val="center"/>
                </w:tcPr>
                <w:p w14:paraId="23E112F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kern w:val="2"/>
                      <w:sz w:val="18"/>
                      <w:szCs w:val="18"/>
                      <w:lang w:val="en-US" w:eastAsia="zh-CN" w:bidi="ar-SA"/>
                    </w:rPr>
                  </w:pPr>
                  <w:r>
                    <w:rPr>
                      <w:rFonts w:hint="eastAsia"/>
                      <w:color w:val="auto"/>
                      <w:kern w:val="2"/>
                      <w:sz w:val="18"/>
                      <w:szCs w:val="18"/>
                      <w:lang w:val="en-US" w:eastAsia="zh-CN" w:bidi="ar-SA"/>
                    </w:rPr>
                    <w:t>400</w:t>
                  </w:r>
                </w:p>
              </w:tc>
              <w:tc>
                <w:tcPr>
                  <w:tcW w:w="755" w:type="pct"/>
                  <w:tcBorders>
                    <w:tl2br w:val="nil"/>
                    <w:tr2bl w:val="nil"/>
                  </w:tcBorders>
                  <w:noWrap w:val="0"/>
                  <w:vAlign w:val="center"/>
                </w:tcPr>
                <w:p w14:paraId="335611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宋体"/>
                      <w:color w:val="auto"/>
                      <w:kern w:val="2"/>
                      <w:sz w:val="18"/>
                      <w:szCs w:val="18"/>
                      <w:lang w:val="en-US" w:eastAsia="zh-CN" w:bidi="ar-SA"/>
                    </w:rPr>
                  </w:pPr>
                  <w:r>
                    <w:rPr>
                      <w:rFonts w:hint="eastAsia" w:eastAsia="宋体"/>
                      <w:color w:val="auto"/>
                      <w:kern w:val="2"/>
                      <w:sz w:val="18"/>
                      <w:szCs w:val="18"/>
                      <w:lang w:val="en-US" w:eastAsia="zh-CN" w:bidi="ar-SA"/>
                    </w:rPr>
                    <w:t>30</w:t>
                  </w:r>
                </w:p>
              </w:tc>
              <w:tc>
                <w:tcPr>
                  <w:tcW w:w="700" w:type="pct"/>
                  <w:tcBorders>
                    <w:tl2br w:val="nil"/>
                    <w:tr2bl w:val="nil"/>
                  </w:tcBorders>
                  <w:noWrap w:val="0"/>
                  <w:vAlign w:val="center"/>
                </w:tcPr>
                <w:p w14:paraId="1C41E45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kern w:val="2"/>
                      <w:sz w:val="18"/>
                      <w:szCs w:val="18"/>
                      <w:lang w:val="en-US" w:eastAsia="zh-CN" w:bidi="ar-SA"/>
                    </w:rPr>
                  </w:pPr>
                  <w:r>
                    <w:rPr>
                      <w:rFonts w:hint="eastAsia"/>
                      <w:color w:val="auto"/>
                      <w:kern w:val="2"/>
                      <w:sz w:val="18"/>
                      <w:szCs w:val="18"/>
                      <w:lang w:val="en-US" w:eastAsia="zh-CN" w:bidi="ar-SA"/>
                    </w:rPr>
                    <w:t>250</w:t>
                  </w:r>
                </w:p>
              </w:tc>
              <w:tc>
                <w:tcPr>
                  <w:tcW w:w="706" w:type="pct"/>
                  <w:tcBorders>
                    <w:tl2br w:val="nil"/>
                    <w:tr2bl w:val="nil"/>
                  </w:tcBorders>
                  <w:noWrap w:val="0"/>
                  <w:vAlign w:val="center"/>
                </w:tcPr>
                <w:p w14:paraId="6D9E84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宋体"/>
                      <w:color w:val="auto"/>
                      <w:kern w:val="2"/>
                      <w:sz w:val="18"/>
                      <w:szCs w:val="18"/>
                      <w:lang w:val="en-US" w:eastAsia="zh-CN" w:bidi="ar-SA"/>
                    </w:rPr>
                  </w:pPr>
                  <w:r>
                    <w:rPr>
                      <w:rFonts w:hint="eastAsia" w:eastAsia="宋体"/>
                      <w:color w:val="auto"/>
                      <w:kern w:val="2"/>
                      <w:sz w:val="18"/>
                      <w:szCs w:val="18"/>
                      <w:lang w:val="en-US" w:eastAsia="zh-CN" w:bidi="ar-SA"/>
                    </w:rPr>
                    <w:t>200</w:t>
                  </w:r>
                </w:p>
              </w:tc>
              <w:tc>
                <w:tcPr>
                  <w:tcW w:w="706" w:type="pct"/>
                  <w:tcBorders>
                    <w:tl2br w:val="nil"/>
                    <w:tr2bl w:val="nil"/>
                  </w:tcBorders>
                  <w:noWrap w:val="0"/>
                  <w:vAlign w:val="center"/>
                </w:tcPr>
                <w:p w14:paraId="3CCCC7E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宋体"/>
                      <w:color w:val="auto"/>
                      <w:kern w:val="2"/>
                      <w:sz w:val="18"/>
                      <w:szCs w:val="18"/>
                      <w:lang w:val="en-US" w:eastAsia="zh-CN" w:bidi="ar-SA"/>
                    </w:rPr>
                  </w:pPr>
                  <w:r>
                    <w:rPr>
                      <w:rFonts w:hint="eastAsia" w:eastAsia="宋体"/>
                      <w:color w:val="auto"/>
                      <w:kern w:val="2"/>
                      <w:sz w:val="18"/>
                      <w:szCs w:val="18"/>
                      <w:lang w:val="en-US" w:eastAsia="zh-CN" w:bidi="ar-SA"/>
                    </w:rPr>
                    <w:t>2</w:t>
                  </w:r>
                </w:p>
              </w:tc>
            </w:tr>
            <w:tr w14:paraId="4AA95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5" w:type="pct"/>
                  <w:tcBorders>
                    <w:tl2br w:val="nil"/>
                    <w:tr2bl w:val="nil"/>
                  </w:tcBorders>
                  <w:noWrap w:val="0"/>
                  <w:vAlign w:val="center"/>
                </w:tcPr>
                <w:p w14:paraId="3E43A9C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排放浓度</w:t>
                  </w:r>
                </w:p>
              </w:tc>
              <w:tc>
                <w:tcPr>
                  <w:tcW w:w="449" w:type="pct"/>
                  <w:tcBorders>
                    <w:tl2br w:val="nil"/>
                    <w:tr2bl w:val="nil"/>
                  </w:tcBorders>
                  <w:noWrap w:val="0"/>
                  <w:vAlign w:val="center"/>
                </w:tcPr>
                <w:p w14:paraId="19F247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eastAsia="宋体" w:cs="Times New Roman"/>
                      <w:color w:val="auto"/>
                      <w:sz w:val="18"/>
                      <w:szCs w:val="18"/>
                      <w:vertAlign w:val="baseline"/>
                      <w:lang w:val="en-US" w:eastAsia="zh-CN"/>
                    </w:rPr>
                    <w:t>mg/L</w:t>
                  </w:r>
                </w:p>
              </w:tc>
              <w:tc>
                <w:tcPr>
                  <w:tcW w:w="795" w:type="pct"/>
                  <w:tcBorders>
                    <w:tl2br w:val="nil"/>
                    <w:tr2bl w:val="nil"/>
                  </w:tcBorders>
                  <w:noWrap w:val="0"/>
                  <w:vAlign w:val="center"/>
                </w:tcPr>
                <w:p w14:paraId="2C672D0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宋体"/>
                      <w:color w:val="auto"/>
                      <w:sz w:val="18"/>
                      <w:szCs w:val="18"/>
                      <w:lang w:val="en-US" w:eastAsia="zh-CN"/>
                    </w:rPr>
                  </w:pPr>
                  <w:r>
                    <w:rPr>
                      <w:rFonts w:hint="eastAsia"/>
                      <w:color w:val="auto"/>
                      <w:sz w:val="18"/>
                      <w:szCs w:val="18"/>
                      <w:lang w:val="en-US" w:eastAsia="zh-CN"/>
                    </w:rPr>
                    <w:t>340</w:t>
                  </w:r>
                </w:p>
              </w:tc>
              <w:tc>
                <w:tcPr>
                  <w:tcW w:w="755" w:type="pct"/>
                  <w:tcBorders>
                    <w:tl2br w:val="nil"/>
                    <w:tr2bl w:val="nil"/>
                  </w:tcBorders>
                  <w:noWrap w:val="0"/>
                  <w:vAlign w:val="center"/>
                </w:tcPr>
                <w:p w14:paraId="5520853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18"/>
                      <w:szCs w:val="18"/>
                      <w:lang w:val="en-US" w:eastAsia="zh-CN"/>
                    </w:rPr>
                  </w:pPr>
                  <w:r>
                    <w:rPr>
                      <w:rFonts w:hint="eastAsia"/>
                      <w:color w:val="auto"/>
                      <w:sz w:val="18"/>
                      <w:szCs w:val="18"/>
                      <w:lang w:val="en-US" w:eastAsia="zh-CN"/>
                    </w:rPr>
                    <w:t>29.1</w:t>
                  </w:r>
                </w:p>
              </w:tc>
              <w:tc>
                <w:tcPr>
                  <w:tcW w:w="700" w:type="pct"/>
                  <w:tcBorders>
                    <w:tl2br w:val="nil"/>
                    <w:tr2bl w:val="nil"/>
                  </w:tcBorders>
                  <w:noWrap w:val="0"/>
                  <w:vAlign w:val="center"/>
                </w:tcPr>
                <w:p w14:paraId="561900B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宋体"/>
                      <w:color w:val="auto"/>
                      <w:sz w:val="18"/>
                      <w:szCs w:val="18"/>
                      <w:lang w:val="en-US" w:eastAsia="zh-CN"/>
                    </w:rPr>
                  </w:pPr>
                  <w:r>
                    <w:rPr>
                      <w:rFonts w:hint="eastAsia"/>
                      <w:color w:val="auto"/>
                      <w:sz w:val="18"/>
                      <w:szCs w:val="18"/>
                      <w:lang w:val="en-US" w:eastAsia="zh-CN"/>
                    </w:rPr>
                    <w:t>175</w:t>
                  </w:r>
                </w:p>
              </w:tc>
              <w:tc>
                <w:tcPr>
                  <w:tcW w:w="706" w:type="pct"/>
                  <w:tcBorders>
                    <w:tl2br w:val="nil"/>
                    <w:tr2bl w:val="nil"/>
                  </w:tcBorders>
                  <w:noWrap w:val="0"/>
                  <w:vAlign w:val="center"/>
                </w:tcPr>
                <w:p w14:paraId="2003998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18"/>
                      <w:szCs w:val="18"/>
                      <w:lang w:val="en-US" w:eastAsia="zh-CN"/>
                    </w:rPr>
                  </w:pPr>
                  <w:r>
                    <w:rPr>
                      <w:rFonts w:hint="eastAsia"/>
                      <w:color w:val="auto"/>
                      <w:sz w:val="18"/>
                      <w:szCs w:val="18"/>
                      <w:lang w:val="en-US" w:eastAsia="zh-CN"/>
                    </w:rPr>
                    <w:t>182</w:t>
                  </w:r>
                </w:p>
              </w:tc>
              <w:tc>
                <w:tcPr>
                  <w:tcW w:w="706" w:type="pct"/>
                  <w:tcBorders>
                    <w:tl2br w:val="nil"/>
                    <w:tr2bl w:val="nil"/>
                  </w:tcBorders>
                  <w:noWrap w:val="0"/>
                  <w:vAlign w:val="center"/>
                </w:tcPr>
                <w:p w14:paraId="46606D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18"/>
                      <w:szCs w:val="18"/>
                      <w:lang w:val="en-US" w:eastAsia="zh-CN"/>
                    </w:rPr>
                  </w:pPr>
                  <w:r>
                    <w:rPr>
                      <w:rFonts w:hint="eastAsia"/>
                      <w:color w:val="auto"/>
                      <w:sz w:val="18"/>
                      <w:szCs w:val="18"/>
                      <w:lang w:val="en-US" w:eastAsia="zh-CN"/>
                    </w:rPr>
                    <w:t>1.8</w:t>
                  </w:r>
                </w:p>
              </w:tc>
            </w:tr>
            <w:tr w14:paraId="103FA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5" w:type="pct"/>
                  <w:tcBorders>
                    <w:tl2br w:val="nil"/>
                    <w:tr2bl w:val="nil"/>
                  </w:tcBorders>
                  <w:noWrap w:val="0"/>
                  <w:vAlign w:val="center"/>
                </w:tcPr>
                <w:p w14:paraId="26CA123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化粪池去除效率</w:t>
                  </w:r>
                </w:p>
              </w:tc>
              <w:tc>
                <w:tcPr>
                  <w:tcW w:w="449" w:type="pct"/>
                  <w:tcBorders>
                    <w:tl2br w:val="nil"/>
                    <w:tr2bl w:val="nil"/>
                  </w:tcBorders>
                  <w:noWrap w:val="0"/>
                  <w:vAlign w:val="center"/>
                </w:tcPr>
                <w:p w14:paraId="0680BE3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w:t>
                  </w:r>
                </w:p>
              </w:tc>
              <w:tc>
                <w:tcPr>
                  <w:tcW w:w="795" w:type="pct"/>
                  <w:tcBorders>
                    <w:tl2br w:val="nil"/>
                    <w:tr2bl w:val="nil"/>
                  </w:tcBorders>
                  <w:noWrap w:val="0"/>
                  <w:vAlign w:val="center"/>
                </w:tcPr>
                <w:p w14:paraId="6B5D101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18"/>
                      <w:vertAlign w:val="baseline"/>
                      <w:lang w:val="en-US" w:eastAsia="zh-CN" w:bidi="ar-SA"/>
                    </w:rPr>
                  </w:pPr>
                  <w:r>
                    <w:rPr>
                      <w:rFonts w:hint="eastAsia" w:ascii="Times New Roman" w:hAnsi="Times New Roman" w:eastAsia="宋体" w:cs="Times New Roman"/>
                      <w:color w:val="auto"/>
                      <w:sz w:val="18"/>
                      <w:szCs w:val="18"/>
                      <w:vertAlign w:val="baseline"/>
                      <w:lang w:val="en-US" w:eastAsia="zh-CN"/>
                    </w:rPr>
                    <w:t>15</w:t>
                  </w:r>
                </w:p>
              </w:tc>
              <w:tc>
                <w:tcPr>
                  <w:tcW w:w="755" w:type="pct"/>
                  <w:tcBorders>
                    <w:tl2br w:val="nil"/>
                    <w:tr2bl w:val="nil"/>
                  </w:tcBorders>
                  <w:noWrap w:val="0"/>
                  <w:vAlign w:val="center"/>
                </w:tcPr>
                <w:p w14:paraId="47D3673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18"/>
                      <w:vertAlign w:val="baseline"/>
                      <w:lang w:val="en-US" w:eastAsia="zh-CN" w:bidi="ar-SA"/>
                    </w:rPr>
                  </w:pPr>
                  <w:r>
                    <w:rPr>
                      <w:rFonts w:hint="eastAsia" w:ascii="Times New Roman" w:hAnsi="Times New Roman" w:eastAsia="宋体" w:cs="Times New Roman"/>
                      <w:color w:val="auto"/>
                      <w:sz w:val="18"/>
                      <w:szCs w:val="18"/>
                      <w:vertAlign w:val="baseline"/>
                      <w:lang w:val="en-US" w:eastAsia="zh-CN"/>
                    </w:rPr>
                    <w:t>3</w:t>
                  </w:r>
                </w:p>
              </w:tc>
              <w:tc>
                <w:tcPr>
                  <w:tcW w:w="700" w:type="pct"/>
                  <w:tcBorders>
                    <w:tl2br w:val="nil"/>
                    <w:tr2bl w:val="nil"/>
                  </w:tcBorders>
                  <w:noWrap w:val="0"/>
                  <w:vAlign w:val="center"/>
                </w:tcPr>
                <w:p w14:paraId="6906DC6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18"/>
                      <w:vertAlign w:val="baseline"/>
                      <w:lang w:val="en-US" w:eastAsia="zh-CN" w:bidi="ar-SA"/>
                    </w:rPr>
                  </w:pPr>
                  <w:r>
                    <w:rPr>
                      <w:rFonts w:hint="eastAsia" w:ascii="Times New Roman" w:hAnsi="Times New Roman" w:eastAsia="宋体" w:cs="Times New Roman"/>
                      <w:color w:val="auto"/>
                      <w:sz w:val="18"/>
                      <w:szCs w:val="18"/>
                      <w:vertAlign w:val="baseline"/>
                      <w:lang w:val="en-US" w:eastAsia="zh-CN"/>
                    </w:rPr>
                    <w:t>30</w:t>
                  </w:r>
                </w:p>
              </w:tc>
              <w:tc>
                <w:tcPr>
                  <w:tcW w:w="706" w:type="pct"/>
                  <w:tcBorders>
                    <w:tl2br w:val="nil"/>
                    <w:tr2bl w:val="nil"/>
                  </w:tcBorders>
                  <w:noWrap w:val="0"/>
                  <w:vAlign w:val="center"/>
                </w:tcPr>
                <w:p w14:paraId="499E84B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18"/>
                      <w:vertAlign w:val="baseline"/>
                      <w:lang w:val="en-US" w:eastAsia="zh-CN" w:bidi="ar-SA"/>
                    </w:rPr>
                  </w:pPr>
                  <w:r>
                    <w:rPr>
                      <w:rFonts w:hint="eastAsia" w:ascii="Times New Roman" w:hAnsi="Times New Roman" w:eastAsia="宋体" w:cs="Times New Roman"/>
                      <w:color w:val="auto"/>
                      <w:sz w:val="18"/>
                      <w:szCs w:val="18"/>
                      <w:vertAlign w:val="baseline"/>
                      <w:lang w:val="en-US" w:eastAsia="zh-CN"/>
                    </w:rPr>
                    <w:t>9</w:t>
                  </w:r>
                </w:p>
              </w:tc>
              <w:tc>
                <w:tcPr>
                  <w:tcW w:w="706" w:type="pct"/>
                  <w:tcBorders>
                    <w:tl2br w:val="nil"/>
                    <w:tr2bl w:val="nil"/>
                  </w:tcBorders>
                  <w:noWrap w:val="0"/>
                  <w:vAlign w:val="center"/>
                </w:tcPr>
                <w:p w14:paraId="643658A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10</w:t>
                  </w:r>
                </w:p>
              </w:tc>
            </w:tr>
            <w:tr w14:paraId="13F6D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5" w:type="pct"/>
                  <w:tcBorders>
                    <w:tl2br w:val="nil"/>
                    <w:tr2bl w:val="nil"/>
                  </w:tcBorders>
                  <w:noWrap w:val="0"/>
                  <w:vAlign w:val="center"/>
                </w:tcPr>
                <w:p w14:paraId="7446B30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排放标准</w:t>
                  </w:r>
                </w:p>
              </w:tc>
              <w:tc>
                <w:tcPr>
                  <w:tcW w:w="449" w:type="pct"/>
                  <w:tcBorders>
                    <w:tl2br w:val="nil"/>
                    <w:tr2bl w:val="nil"/>
                  </w:tcBorders>
                  <w:noWrap w:val="0"/>
                  <w:vAlign w:val="center"/>
                </w:tcPr>
                <w:p w14:paraId="794A8FD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eastAsia="宋体" w:cs="Times New Roman"/>
                      <w:color w:val="auto"/>
                      <w:sz w:val="18"/>
                      <w:szCs w:val="18"/>
                      <w:vertAlign w:val="baseline"/>
                      <w:lang w:val="en-US" w:eastAsia="zh-CN"/>
                    </w:rPr>
                    <w:t>mg/L</w:t>
                  </w:r>
                </w:p>
              </w:tc>
              <w:tc>
                <w:tcPr>
                  <w:tcW w:w="795" w:type="pct"/>
                  <w:tcBorders>
                    <w:tl2br w:val="nil"/>
                    <w:tr2bl w:val="nil"/>
                  </w:tcBorders>
                  <w:noWrap w:val="0"/>
                  <w:vAlign w:val="center"/>
                </w:tcPr>
                <w:p w14:paraId="14F15EB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450</w:t>
                  </w:r>
                </w:p>
              </w:tc>
              <w:tc>
                <w:tcPr>
                  <w:tcW w:w="755" w:type="pct"/>
                  <w:tcBorders>
                    <w:tl2br w:val="nil"/>
                    <w:tr2bl w:val="nil"/>
                  </w:tcBorders>
                  <w:noWrap w:val="0"/>
                  <w:vAlign w:val="center"/>
                </w:tcPr>
                <w:p w14:paraId="5DD1413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90</w:t>
                  </w:r>
                </w:p>
              </w:tc>
              <w:tc>
                <w:tcPr>
                  <w:tcW w:w="700" w:type="pct"/>
                  <w:tcBorders>
                    <w:tl2br w:val="nil"/>
                    <w:tr2bl w:val="nil"/>
                  </w:tcBorders>
                  <w:noWrap w:val="0"/>
                  <w:vAlign w:val="center"/>
                </w:tcPr>
                <w:p w14:paraId="6D555A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200</w:t>
                  </w:r>
                </w:p>
              </w:tc>
              <w:tc>
                <w:tcPr>
                  <w:tcW w:w="706" w:type="pct"/>
                  <w:tcBorders>
                    <w:tl2br w:val="nil"/>
                    <w:tr2bl w:val="nil"/>
                  </w:tcBorders>
                  <w:noWrap w:val="0"/>
                  <w:vAlign w:val="center"/>
                </w:tcPr>
                <w:p w14:paraId="040D21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300</w:t>
                  </w:r>
                </w:p>
              </w:tc>
              <w:tc>
                <w:tcPr>
                  <w:tcW w:w="706" w:type="pct"/>
                  <w:tcBorders>
                    <w:tl2br w:val="nil"/>
                    <w:tr2bl w:val="nil"/>
                  </w:tcBorders>
                  <w:noWrap w:val="0"/>
                  <w:vAlign w:val="center"/>
                </w:tcPr>
                <w:p w14:paraId="7EDEFF1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eastAsia" w:ascii="Times New Roman" w:hAnsi="Times New Roman" w:eastAsia="宋体" w:cs="Times New Roman"/>
                      <w:color w:val="auto"/>
                      <w:sz w:val="18"/>
                      <w:szCs w:val="18"/>
                      <w:vertAlign w:val="baseline"/>
                      <w:lang w:val="en-US" w:eastAsia="zh-CN"/>
                    </w:rPr>
                    <w:t>6.5</w:t>
                  </w:r>
                </w:p>
              </w:tc>
            </w:tr>
            <w:tr w14:paraId="06788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5" w:type="pct"/>
                  <w:tcBorders>
                    <w:tl2br w:val="nil"/>
                    <w:tr2bl w:val="nil"/>
                  </w:tcBorders>
                  <w:noWrap w:val="0"/>
                  <w:vAlign w:val="center"/>
                </w:tcPr>
                <w:p w14:paraId="1EEFD4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eastAsia="宋体" w:cs="Times New Roman"/>
                      <w:color w:val="auto"/>
                      <w:sz w:val="18"/>
                      <w:szCs w:val="18"/>
                      <w:vertAlign w:val="baseline"/>
                      <w:lang w:val="en-US" w:eastAsia="zh-CN"/>
                    </w:rPr>
                    <w:t>达标情况</w:t>
                  </w:r>
                </w:p>
              </w:tc>
              <w:tc>
                <w:tcPr>
                  <w:tcW w:w="449" w:type="pct"/>
                  <w:tcBorders>
                    <w:tl2br w:val="nil"/>
                    <w:tr2bl w:val="nil"/>
                  </w:tcBorders>
                  <w:noWrap w:val="0"/>
                  <w:vAlign w:val="center"/>
                </w:tcPr>
                <w:p w14:paraId="4C2427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eastAsia="宋体" w:cs="Times New Roman"/>
                      <w:color w:val="auto"/>
                      <w:sz w:val="18"/>
                      <w:szCs w:val="18"/>
                      <w:vertAlign w:val="baseline"/>
                      <w:lang w:val="en-US" w:eastAsia="zh-CN"/>
                    </w:rPr>
                    <w:t>-</w:t>
                  </w:r>
                </w:p>
              </w:tc>
              <w:tc>
                <w:tcPr>
                  <w:tcW w:w="795" w:type="pct"/>
                  <w:tcBorders>
                    <w:tl2br w:val="nil"/>
                    <w:tr2bl w:val="nil"/>
                  </w:tcBorders>
                  <w:noWrap w:val="0"/>
                  <w:vAlign w:val="center"/>
                </w:tcPr>
                <w:p w14:paraId="6382C36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eastAsia="宋体" w:cs="Times New Roman"/>
                      <w:color w:val="auto"/>
                      <w:sz w:val="18"/>
                      <w:szCs w:val="18"/>
                      <w:vertAlign w:val="baseline"/>
                      <w:lang w:val="en-US" w:eastAsia="zh-CN"/>
                    </w:rPr>
                    <w:t>达标</w:t>
                  </w:r>
                </w:p>
              </w:tc>
              <w:tc>
                <w:tcPr>
                  <w:tcW w:w="755" w:type="pct"/>
                  <w:tcBorders>
                    <w:tl2br w:val="nil"/>
                    <w:tr2bl w:val="nil"/>
                  </w:tcBorders>
                  <w:noWrap w:val="0"/>
                  <w:vAlign w:val="center"/>
                </w:tcPr>
                <w:p w14:paraId="74771CC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rPr>
                  </w:pPr>
                  <w:r>
                    <w:rPr>
                      <w:rFonts w:hint="default" w:ascii="Times New Roman" w:hAnsi="Times New Roman" w:eastAsia="宋体" w:cs="Times New Roman"/>
                      <w:color w:val="auto"/>
                      <w:sz w:val="18"/>
                      <w:szCs w:val="18"/>
                      <w:vertAlign w:val="baseline"/>
                      <w:lang w:val="en-US" w:eastAsia="zh-CN"/>
                    </w:rPr>
                    <w:t>达标</w:t>
                  </w:r>
                </w:p>
              </w:tc>
              <w:tc>
                <w:tcPr>
                  <w:tcW w:w="700" w:type="pct"/>
                  <w:tcBorders>
                    <w:tl2br w:val="nil"/>
                    <w:tr2bl w:val="nil"/>
                  </w:tcBorders>
                  <w:noWrap w:val="0"/>
                  <w:vAlign w:val="center"/>
                </w:tcPr>
                <w:p w14:paraId="14712E0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rPr>
                  </w:pPr>
                  <w:r>
                    <w:rPr>
                      <w:rFonts w:hint="default" w:ascii="Times New Roman" w:hAnsi="Times New Roman" w:eastAsia="宋体" w:cs="Times New Roman"/>
                      <w:color w:val="auto"/>
                      <w:sz w:val="18"/>
                      <w:szCs w:val="18"/>
                      <w:vertAlign w:val="baseline"/>
                      <w:lang w:val="en-US" w:eastAsia="zh-CN"/>
                    </w:rPr>
                    <w:t>达标</w:t>
                  </w:r>
                </w:p>
              </w:tc>
              <w:tc>
                <w:tcPr>
                  <w:tcW w:w="706" w:type="pct"/>
                  <w:tcBorders>
                    <w:tl2br w:val="nil"/>
                    <w:tr2bl w:val="nil"/>
                  </w:tcBorders>
                  <w:noWrap w:val="0"/>
                  <w:vAlign w:val="center"/>
                </w:tcPr>
                <w:p w14:paraId="0F82B2F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rPr>
                  </w:pPr>
                  <w:r>
                    <w:rPr>
                      <w:rFonts w:hint="default" w:ascii="Times New Roman" w:hAnsi="Times New Roman" w:eastAsia="宋体" w:cs="Times New Roman"/>
                      <w:color w:val="auto"/>
                      <w:sz w:val="18"/>
                      <w:szCs w:val="18"/>
                      <w:vertAlign w:val="baseline"/>
                      <w:lang w:val="en-US" w:eastAsia="zh-CN"/>
                    </w:rPr>
                    <w:t>达标</w:t>
                  </w:r>
                </w:p>
              </w:tc>
              <w:tc>
                <w:tcPr>
                  <w:tcW w:w="706" w:type="pct"/>
                  <w:tcBorders>
                    <w:tl2br w:val="nil"/>
                    <w:tr2bl w:val="nil"/>
                  </w:tcBorders>
                  <w:noWrap w:val="0"/>
                  <w:vAlign w:val="center"/>
                </w:tcPr>
                <w:p w14:paraId="0EF0D04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eastAsia="宋体" w:cs="Times New Roman"/>
                      <w:color w:val="auto"/>
                      <w:sz w:val="18"/>
                      <w:szCs w:val="18"/>
                      <w:vertAlign w:val="baseline"/>
                      <w:lang w:val="en-US" w:eastAsia="zh-CN"/>
                    </w:rPr>
                    <w:t>达标</w:t>
                  </w:r>
                </w:p>
              </w:tc>
            </w:tr>
          </w:tbl>
          <w:p w14:paraId="5EAE7D64">
            <w:pPr>
              <w:keepNext w:val="0"/>
              <w:keepLines w:val="0"/>
              <w:pageBreakBefore w:val="0"/>
              <w:widowControl w:val="0"/>
              <w:kinsoku/>
              <w:wordWrap/>
              <w:overflowPunct/>
              <w:topLinePunct w:val="0"/>
              <w:bidi w:val="0"/>
              <w:adjustRightInd w:val="0"/>
              <w:snapToGrid w:val="0"/>
              <w:spacing w:line="480" w:lineRule="exact"/>
              <w:ind w:firstLine="420" w:firstLineChars="200"/>
              <w:textAlignment w:val="auto"/>
              <w:rPr>
                <w:rFonts w:hint="eastAsia" w:ascii="Times New Roman" w:hAnsi="Times New Roman" w:eastAsia="宋体"/>
                <w:color w:val="auto"/>
                <w:sz w:val="21"/>
                <w:szCs w:val="21"/>
              </w:rPr>
            </w:pPr>
            <w:r>
              <w:rPr>
                <w:rFonts w:ascii="Times New Roman" w:hAnsi="Times New Roman" w:eastAsia="宋体"/>
                <w:color w:val="auto"/>
                <w:sz w:val="21"/>
                <w:szCs w:val="21"/>
              </w:rPr>
              <w:t>由表</w:t>
            </w:r>
            <w:r>
              <w:rPr>
                <w:rFonts w:hint="eastAsia"/>
                <w:color w:val="auto"/>
                <w:sz w:val="21"/>
                <w:szCs w:val="21"/>
                <w:lang w:val="en-US" w:eastAsia="zh-CN"/>
              </w:rPr>
              <w:t>26</w:t>
            </w:r>
            <w:r>
              <w:rPr>
                <w:rFonts w:ascii="Times New Roman" w:hAnsi="Times New Roman" w:eastAsia="宋体"/>
                <w:color w:val="auto"/>
                <w:sz w:val="21"/>
                <w:szCs w:val="21"/>
              </w:rPr>
              <w:t>分析结果可知，本项目</w:t>
            </w:r>
            <w:r>
              <w:rPr>
                <w:rFonts w:hint="eastAsia" w:ascii="Times New Roman" w:hAnsi="Times New Roman" w:eastAsia="宋体"/>
                <w:color w:val="auto"/>
                <w:sz w:val="21"/>
                <w:szCs w:val="21"/>
              </w:rPr>
              <w:t>废水经处理后，污水</w:t>
            </w:r>
            <w:r>
              <w:rPr>
                <w:rFonts w:ascii="Times New Roman" w:hAnsi="Times New Roman" w:eastAsia="宋体"/>
                <w:color w:val="auto"/>
                <w:sz w:val="21"/>
                <w:szCs w:val="21"/>
              </w:rPr>
              <w:t>中各污染物均能够</w:t>
            </w:r>
            <w:r>
              <w:rPr>
                <w:rFonts w:hint="eastAsia" w:ascii="Times New Roman" w:hAnsi="Times New Roman" w:eastAsia="宋体"/>
                <w:color w:val="auto"/>
                <w:sz w:val="21"/>
                <w:szCs w:val="21"/>
              </w:rPr>
              <w:t>满足</w:t>
            </w:r>
            <w:r>
              <w:rPr>
                <w:rFonts w:ascii="Times New Roman" w:hAnsi="Times New Roman" w:eastAsia="宋体"/>
                <w:color w:val="auto"/>
                <w:sz w:val="21"/>
                <w:szCs w:val="21"/>
              </w:rPr>
              <w:t>《污水综合排放标准》（GB</w:t>
            </w:r>
            <w:r>
              <w:rPr>
                <w:rFonts w:hint="eastAsia" w:ascii="Times New Roman" w:hAnsi="Times New Roman" w:eastAsia="宋体"/>
                <w:color w:val="auto"/>
                <w:sz w:val="21"/>
                <w:szCs w:val="21"/>
              </w:rPr>
              <w:t xml:space="preserve"> </w:t>
            </w:r>
            <w:r>
              <w:rPr>
                <w:rFonts w:ascii="Times New Roman" w:hAnsi="Times New Roman" w:eastAsia="宋体"/>
                <w:color w:val="auto"/>
                <w:sz w:val="21"/>
                <w:szCs w:val="21"/>
              </w:rPr>
              <w:t>8978-1996）表4中的三级排放标准及</w:t>
            </w:r>
            <w:r>
              <w:rPr>
                <w:rFonts w:hint="eastAsia" w:ascii="Times New Roman" w:hAnsi="Times New Roman" w:eastAsia="宋体"/>
                <w:color w:val="auto"/>
                <w:sz w:val="21"/>
                <w:szCs w:val="21"/>
                <w:lang w:eastAsia="zh-CN"/>
              </w:rPr>
              <w:t>辛务村污水处理站</w:t>
            </w:r>
            <w:r>
              <w:rPr>
                <w:rFonts w:ascii="Times New Roman" w:hAnsi="Times New Roman" w:eastAsia="宋体"/>
                <w:color w:val="auto"/>
                <w:sz w:val="21"/>
                <w:szCs w:val="21"/>
              </w:rPr>
              <w:t>进水水质要求</w:t>
            </w:r>
            <w:r>
              <w:rPr>
                <w:rFonts w:hint="eastAsia" w:ascii="Times New Roman" w:hAnsi="Times New Roman" w:eastAsia="宋体"/>
                <w:color w:val="auto"/>
                <w:sz w:val="21"/>
                <w:szCs w:val="21"/>
              </w:rPr>
              <w:t>；</w:t>
            </w:r>
          </w:p>
          <w:p w14:paraId="7CF345A8">
            <w:pPr>
              <w:keepNext w:val="0"/>
              <w:keepLines w:val="0"/>
              <w:pageBreakBefore w:val="0"/>
              <w:widowControl w:val="0"/>
              <w:kinsoku/>
              <w:wordWrap/>
              <w:overflowPunct/>
              <w:topLinePunct w:val="0"/>
              <w:bidi w:val="0"/>
              <w:adjustRightInd w:val="0"/>
              <w:snapToGrid w:val="0"/>
              <w:spacing w:line="480" w:lineRule="exact"/>
              <w:ind w:firstLine="420" w:firstLineChars="200"/>
              <w:textAlignment w:val="auto"/>
              <w:rPr>
                <w:rFonts w:ascii="Times New Roman" w:hAnsi="Times New Roman" w:eastAsia="宋体"/>
                <w:color w:val="auto"/>
                <w:sz w:val="21"/>
                <w:szCs w:val="21"/>
              </w:rPr>
            </w:pPr>
            <w:r>
              <w:rPr>
                <w:rFonts w:hint="eastAsia" w:ascii="Times New Roman" w:hAnsi="Times New Roman" w:eastAsia="宋体"/>
                <w:color w:val="auto"/>
                <w:sz w:val="21"/>
                <w:szCs w:val="21"/>
              </w:rPr>
              <w:t>本项目污水为间接排放，污水</w:t>
            </w:r>
            <w:r>
              <w:rPr>
                <w:rFonts w:ascii="Times New Roman" w:hAnsi="Times New Roman" w:eastAsia="宋体"/>
                <w:color w:val="auto"/>
                <w:sz w:val="21"/>
                <w:szCs w:val="21"/>
              </w:rPr>
              <w:t>经管网</w:t>
            </w:r>
            <w:r>
              <w:rPr>
                <w:rFonts w:hint="eastAsia" w:ascii="Times New Roman" w:hAnsi="Times New Roman" w:eastAsia="宋体"/>
                <w:color w:val="auto"/>
                <w:sz w:val="21"/>
                <w:szCs w:val="21"/>
              </w:rPr>
              <w:t>最终</w:t>
            </w:r>
            <w:r>
              <w:rPr>
                <w:rFonts w:hint="eastAsia" w:ascii="Times New Roman" w:hAnsi="Times New Roman" w:eastAsia="宋体"/>
                <w:color w:val="auto"/>
                <w:sz w:val="21"/>
                <w:szCs w:val="21"/>
                <w:lang w:eastAsia="zh-CN"/>
              </w:rPr>
              <w:t>辛务村污水处理站</w:t>
            </w:r>
            <w:r>
              <w:rPr>
                <w:rFonts w:ascii="Times New Roman" w:hAnsi="Times New Roman" w:eastAsia="宋体"/>
                <w:color w:val="auto"/>
                <w:sz w:val="21"/>
                <w:szCs w:val="21"/>
              </w:rPr>
              <w:t>进水水质要求，不直接排放进入地表水体，因此，本项目运营期废水不会对地表水环境产生影响。</w:t>
            </w:r>
          </w:p>
          <w:p w14:paraId="3010587A">
            <w:pPr>
              <w:pStyle w:val="43"/>
              <w:keepNext w:val="0"/>
              <w:keepLines w:val="0"/>
              <w:pageBreakBefore w:val="0"/>
              <w:widowControl w:val="0"/>
              <w:kinsoku/>
              <w:wordWrap/>
              <w:overflowPunct/>
              <w:topLinePunct w:val="0"/>
              <w:autoSpaceDE w:val="0"/>
              <w:autoSpaceDN w:val="0"/>
              <w:bidi w:val="0"/>
              <w:adjustRightInd w:val="0"/>
              <w:snapToGrid w:val="0"/>
              <w:spacing w:line="480" w:lineRule="exact"/>
              <w:ind w:firstLine="420" w:firstLineChars="200"/>
              <w:textAlignment w:val="auto"/>
              <w:rPr>
                <w:rFonts w:ascii="Times New Roman" w:hAnsi="Times New Roman" w:eastAsia="宋体" w:cs="Times New Roman"/>
                <w:color w:val="auto"/>
                <w:sz w:val="21"/>
                <w:szCs w:val="21"/>
              </w:rPr>
            </w:pPr>
            <w:r>
              <w:rPr>
                <w:rFonts w:hint="eastAsia" w:ascii="Times New Roman" w:hAnsi="Times New Roman" w:eastAsia="宋体" w:cs="Times New Roman"/>
                <w:color w:val="auto"/>
                <w:kern w:val="2"/>
                <w:sz w:val="21"/>
                <w:szCs w:val="21"/>
                <w:lang w:val="en-US" w:eastAsia="zh-CN" w:bidi="ar-SA"/>
              </w:rPr>
              <w:t>（3）依托污水处理站可行性分析</w:t>
            </w:r>
          </w:p>
          <w:p w14:paraId="47B91361">
            <w:pPr>
              <w:keepNext w:val="0"/>
              <w:keepLines w:val="0"/>
              <w:pageBreakBefore w:val="0"/>
              <w:widowControl w:val="0"/>
              <w:kinsoku/>
              <w:wordWrap/>
              <w:overflowPunct/>
              <w:topLinePunct w:val="0"/>
              <w:bidi w:val="0"/>
              <w:adjustRightInd w:val="0"/>
              <w:snapToGrid w:val="0"/>
              <w:spacing w:line="480" w:lineRule="exact"/>
              <w:ind w:firstLine="482"/>
              <w:textAlignment w:val="auto"/>
              <w:rPr>
                <w:rFonts w:ascii="Times New Roman" w:hAnsi="Times New Roman" w:eastAsia="宋体"/>
                <w:color w:val="auto"/>
                <w:sz w:val="21"/>
                <w:szCs w:val="21"/>
              </w:rPr>
            </w:pPr>
            <w:r>
              <w:rPr>
                <w:rFonts w:hint="eastAsia" w:ascii="Times New Roman" w:hAnsi="Times New Roman" w:eastAsia="宋体"/>
                <w:bCs/>
                <w:color w:val="auto"/>
                <w:sz w:val="21"/>
                <w:szCs w:val="21"/>
              </w:rPr>
              <w:t>本项目废水依托</w:t>
            </w:r>
            <w:r>
              <w:rPr>
                <w:rFonts w:hint="eastAsia" w:ascii="Times New Roman" w:hAnsi="Times New Roman" w:eastAsia="宋体"/>
                <w:bCs/>
                <w:color w:val="auto"/>
                <w:sz w:val="21"/>
                <w:szCs w:val="21"/>
                <w:lang w:eastAsia="zh-CN"/>
              </w:rPr>
              <w:t>辛务村污水处理站</w:t>
            </w:r>
            <w:r>
              <w:rPr>
                <w:rFonts w:hint="eastAsia" w:ascii="Times New Roman" w:hAnsi="Times New Roman" w:eastAsia="宋体"/>
                <w:bCs/>
                <w:color w:val="auto"/>
                <w:sz w:val="21"/>
                <w:szCs w:val="21"/>
              </w:rPr>
              <w:t>进行处理，该污水处理</w:t>
            </w:r>
            <w:r>
              <w:rPr>
                <w:rFonts w:hint="eastAsia" w:ascii="Times New Roman" w:hAnsi="Times New Roman" w:eastAsia="宋体"/>
                <w:bCs/>
                <w:color w:val="auto"/>
                <w:sz w:val="21"/>
                <w:szCs w:val="21"/>
                <w:lang w:eastAsia="zh-CN"/>
              </w:rPr>
              <w:t>站主要工艺为</w:t>
            </w:r>
            <w:r>
              <w:rPr>
                <w:rFonts w:hint="eastAsia" w:ascii="Times New Roman" w:hAnsi="Times New Roman" w:eastAsia="宋体"/>
                <w:bCs/>
                <w:color w:val="auto"/>
                <w:sz w:val="21"/>
                <w:szCs w:val="21"/>
                <w:lang w:val="en-US" w:eastAsia="zh-CN"/>
              </w:rPr>
              <w:t>MBR膜生物反应器</w:t>
            </w:r>
            <w:r>
              <w:rPr>
                <w:rFonts w:ascii="Times New Roman" w:hAnsi="Times New Roman" w:eastAsia="宋体"/>
                <w:color w:val="auto"/>
                <w:sz w:val="21"/>
                <w:szCs w:val="21"/>
              </w:rPr>
              <w:t>。</w:t>
            </w:r>
          </w:p>
          <w:p w14:paraId="0C59F620">
            <w:pPr>
              <w:keepNext w:val="0"/>
              <w:keepLines w:val="0"/>
              <w:pageBreakBefore w:val="0"/>
              <w:widowControl w:val="0"/>
              <w:kinsoku/>
              <w:wordWrap/>
              <w:overflowPunct/>
              <w:topLinePunct w:val="0"/>
              <w:bidi w:val="0"/>
              <w:adjustRightInd w:val="0"/>
              <w:snapToGrid w:val="0"/>
              <w:spacing w:line="480" w:lineRule="exact"/>
              <w:ind w:firstLine="482"/>
              <w:textAlignment w:val="auto"/>
              <w:rPr>
                <w:rFonts w:hint="eastAsia"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rPr>
              <w:t>MBR（膜生物反应器）是一种将膜分离技术与传统生物处理技术相结合的高效污水处理工艺，其核心原理是通过膜组件替代传统沉淀池，实现对污水中污染物的生物降解与固液分离的一体化处理</w:t>
            </w:r>
            <w:r>
              <w:rPr>
                <w:rFonts w:hint="eastAsia" w:ascii="Times New Roman" w:hAnsi="Times New Roman" w:eastAsia="宋体"/>
                <w:color w:val="auto"/>
                <w:kern w:val="0"/>
                <w:sz w:val="21"/>
                <w:szCs w:val="21"/>
                <w:lang w:val="en-US" w:eastAsia="zh-CN"/>
              </w:rPr>
              <w:t>。MBR 的核心流程可分为生物降解和膜分离两个关键环节，两者协同作用实现污水净化：</w:t>
            </w:r>
          </w:p>
          <w:p w14:paraId="1B0F0DD8">
            <w:pPr>
              <w:keepNext w:val="0"/>
              <w:keepLines w:val="0"/>
              <w:pageBreakBefore w:val="0"/>
              <w:widowControl w:val="0"/>
              <w:kinsoku/>
              <w:wordWrap/>
              <w:overflowPunct/>
              <w:topLinePunct w:val="0"/>
              <w:bidi w:val="0"/>
              <w:adjustRightInd w:val="0"/>
              <w:snapToGrid w:val="0"/>
              <w:spacing w:line="480" w:lineRule="exact"/>
              <w:ind w:firstLine="482"/>
              <w:textAlignment w:val="auto"/>
              <w:rPr>
                <w:rFonts w:ascii="Times New Roman" w:hAnsi="Times New Roman" w:eastAsia="宋体" w:cs="Segoe UI"/>
                <w:i w:val="0"/>
                <w:iCs w:val="0"/>
                <w:caps w:val="0"/>
                <w:color w:val="auto"/>
                <w:spacing w:val="0"/>
                <w:sz w:val="21"/>
                <w:szCs w:val="19"/>
                <w:shd w:val="clear" w:color="auto" w:fill="FFFFFF"/>
              </w:rPr>
            </w:pPr>
            <w:r>
              <w:rPr>
                <w:rFonts w:hint="default" w:ascii="Times New Roman" w:hAnsi="Times New Roman" w:eastAsia="宋体" w:cs="Calibri"/>
                <w:i w:val="0"/>
                <w:iCs w:val="0"/>
                <w:caps w:val="0"/>
                <w:color w:val="auto"/>
                <w:spacing w:val="0"/>
                <w:sz w:val="21"/>
                <w:szCs w:val="19"/>
                <w:shd w:val="clear" w:color="auto" w:fill="FFFFFF"/>
              </w:rPr>
              <w:t>①</w:t>
            </w:r>
            <w:r>
              <w:rPr>
                <w:rFonts w:ascii="Times New Roman" w:hAnsi="Times New Roman" w:eastAsia="宋体" w:cs="Segoe UI"/>
                <w:i w:val="0"/>
                <w:iCs w:val="0"/>
                <w:caps w:val="0"/>
                <w:color w:val="auto"/>
                <w:spacing w:val="0"/>
                <w:sz w:val="21"/>
                <w:szCs w:val="19"/>
                <w:shd w:val="clear" w:color="auto" w:fill="FFFFFF"/>
              </w:rPr>
              <w:t>生物降解阶段</w:t>
            </w:r>
            <w:r>
              <w:rPr>
                <w:rFonts w:hint="eastAsia" w:ascii="Times New Roman" w:hAnsi="Times New Roman" w:eastAsia="宋体" w:cs="Segoe UI"/>
                <w:i w:val="0"/>
                <w:iCs w:val="0"/>
                <w:caps w:val="0"/>
                <w:color w:val="auto"/>
                <w:spacing w:val="0"/>
                <w:sz w:val="21"/>
                <w:szCs w:val="19"/>
                <w:shd w:val="clear" w:color="auto" w:fill="FFFFFF"/>
                <w:lang w:eastAsia="zh-CN"/>
              </w:rPr>
              <w:t>：</w:t>
            </w:r>
            <w:r>
              <w:rPr>
                <w:rFonts w:ascii="Times New Roman" w:hAnsi="Times New Roman" w:eastAsia="宋体" w:cs="Segoe UI"/>
                <w:i w:val="0"/>
                <w:iCs w:val="0"/>
                <w:caps w:val="0"/>
                <w:color w:val="auto"/>
                <w:spacing w:val="0"/>
                <w:sz w:val="21"/>
                <w:szCs w:val="19"/>
                <w:shd w:val="clear" w:color="auto" w:fill="FFFFFF"/>
              </w:rPr>
              <w:t>污水进入生物反应器后，在微生物的代谢作用下，发生以下反应：</w:t>
            </w:r>
          </w:p>
          <w:p w14:paraId="0ABB064D">
            <w:pPr>
              <w:keepNext w:val="0"/>
              <w:keepLines w:val="0"/>
              <w:pageBreakBefore w:val="0"/>
              <w:widowControl w:val="0"/>
              <w:kinsoku/>
              <w:wordWrap/>
              <w:overflowPunct/>
              <w:topLinePunct w:val="0"/>
              <w:bidi w:val="0"/>
              <w:adjustRightInd w:val="0"/>
              <w:snapToGrid w:val="0"/>
              <w:spacing w:line="480" w:lineRule="exact"/>
              <w:ind w:firstLine="482"/>
              <w:textAlignment w:val="auto"/>
              <w:rPr>
                <w:rFonts w:hint="eastAsia" w:ascii="Times New Roman" w:hAnsi="Times New Roman" w:eastAsia="宋体" w:cs="Times New Roman"/>
                <w:color w:val="auto"/>
                <w:kern w:val="0"/>
                <w:sz w:val="21"/>
                <w:szCs w:val="21"/>
                <w:lang w:val="en-US" w:eastAsia="zh-CN"/>
              </w:rPr>
            </w:pPr>
            <w:r>
              <w:rPr>
                <w:rFonts w:ascii="Times New Roman" w:hAnsi="Times New Roman" w:eastAsia="宋体" w:cs="Segoe UI"/>
                <w:i w:val="0"/>
                <w:iCs w:val="0"/>
                <w:caps w:val="0"/>
                <w:color w:val="auto"/>
                <w:spacing w:val="0"/>
                <w:sz w:val="21"/>
                <w:szCs w:val="19"/>
                <w:shd w:val="clear" w:color="auto" w:fill="FFFFFF"/>
              </w:rPr>
              <w:t>有机物去除：好氧微生物通过有氧呼吸将污水中的有机污染物（如碳水化合物、蛋白质）分解</w:t>
            </w:r>
            <w:r>
              <w:rPr>
                <w:rFonts w:hint="eastAsia" w:ascii="Times New Roman" w:hAnsi="Times New Roman" w:eastAsia="宋体" w:cs="Times New Roman"/>
                <w:color w:val="auto"/>
                <w:kern w:val="0"/>
                <w:sz w:val="21"/>
                <w:szCs w:val="21"/>
                <w:lang w:val="en-US" w:eastAsia="zh-CN"/>
              </w:rPr>
              <w:t>为CO</w:t>
            </w:r>
            <w:r>
              <w:rPr>
                <w:rFonts w:hint="eastAsia" w:ascii="Times New Roman" w:hAnsi="Times New Roman" w:eastAsia="宋体" w:cs="Times New Roman"/>
                <w:color w:val="auto"/>
                <w:kern w:val="0"/>
                <w:sz w:val="21"/>
                <w:szCs w:val="21"/>
                <w:vertAlign w:val="subscript"/>
                <w:lang w:val="en-US" w:eastAsia="zh-CN"/>
              </w:rPr>
              <w:t>2</w:t>
            </w:r>
            <w:r>
              <w:rPr>
                <w:rFonts w:hint="eastAsia" w:ascii="Times New Roman" w:hAnsi="Times New Roman" w:eastAsia="宋体" w:cs="Times New Roman"/>
                <w:color w:val="auto"/>
                <w:kern w:val="0"/>
                <w:sz w:val="21"/>
                <w:szCs w:val="21"/>
                <w:lang w:val="en-US" w:eastAsia="zh-CN"/>
              </w:rPr>
              <w:t>和 H</w:t>
            </w:r>
            <w:r>
              <w:rPr>
                <w:rFonts w:hint="eastAsia" w:ascii="Times New Roman" w:hAnsi="Times New Roman" w:eastAsia="宋体" w:cs="Times New Roman"/>
                <w:color w:val="auto"/>
                <w:kern w:val="0"/>
                <w:sz w:val="21"/>
                <w:szCs w:val="21"/>
                <w:vertAlign w:val="subscript"/>
                <w:lang w:val="en-US" w:eastAsia="zh-CN"/>
              </w:rPr>
              <w:t>2</w:t>
            </w:r>
            <w:r>
              <w:rPr>
                <w:rFonts w:hint="eastAsia" w:ascii="Times New Roman" w:hAnsi="Times New Roman" w:eastAsia="宋体" w:cs="Times New Roman"/>
                <w:color w:val="auto"/>
                <w:kern w:val="0"/>
                <w:sz w:val="21"/>
                <w:szCs w:val="21"/>
                <w:lang w:val="en-US" w:eastAsia="zh-CN"/>
              </w:rPr>
              <w:t xml:space="preserve">O，降低 COD、BOD 浓度。 </w:t>
            </w:r>
          </w:p>
          <w:p w14:paraId="0E220A23">
            <w:pPr>
              <w:keepNext w:val="0"/>
              <w:keepLines w:val="0"/>
              <w:pageBreakBefore w:val="0"/>
              <w:widowControl w:val="0"/>
              <w:kinsoku/>
              <w:wordWrap/>
              <w:overflowPunct/>
              <w:topLinePunct w:val="0"/>
              <w:bidi w:val="0"/>
              <w:adjustRightInd w:val="0"/>
              <w:snapToGrid w:val="0"/>
              <w:spacing w:line="480" w:lineRule="exact"/>
              <w:ind w:firstLine="482"/>
              <w:textAlignment w:val="auto"/>
              <w:rPr>
                <w:rFonts w:ascii="Times New Roman" w:hAnsi="Times New Roman" w:eastAsia="宋体" w:cs="Segoe UI"/>
                <w:i w:val="0"/>
                <w:iCs w:val="0"/>
                <w:caps w:val="0"/>
                <w:color w:val="auto"/>
                <w:spacing w:val="0"/>
                <w:sz w:val="21"/>
                <w:szCs w:val="19"/>
                <w:shd w:val="clear" w:color="auto" w:fill="FFFFFF"/>
              </w:rPr>
            </w:pPr>
            <w:r>
              <w:rPr>
                <w:rFonts w:hint="eastAsia" w:ascii="Times New Roman" w:hAnsi="Times New Roman" w:eastAsia="宋体" w:cs="Times New Roman"/>
                <w:color w:val="auto"/>
                <w:kern w:val="0"/>
                <w:sz w:val="21"/>
                <w:szCs w:val="21"/>
                <w:lang w:val="en-US" w:eastAsia="zh-CN"/>
              </w:rPr>
              <w:t>脱氮过程：通过缺氧环境下的反硝化菌将硝态氮转化为N</w:t>
            </w:r>
            <w:r>
              <w:rPr>
                <w:rFonts w:hint="eastAsia" w:ascii="Times New Roman" w:hAnsi="Times New Roman" w:eastAsia="宋体" w:cs="Times New Roman"/>
                <w:color w:val="auto"/>
                <w:kern w:val="0"/>
                <w:sz w:val="21"/>
                <w:szCs w:val="21"/>
                <w:vertAlign w:val="subscript"/>
                <w:lang w:val="en-US" w:eastAsia="zh-CN"/>
              </w:rPr>
              <w:t>2</w:t>
            </w:r>
            <w:r>
              <w:rPr>
                <w:rFonts w:hint="eastAsia" w:ascii="Times New Roman" w:hAnsi="Times New Roman" w:eastAsia="宋体" w:cs="Times New Roman"/>
                <w:color w:val="auto"/>
                <w:kern w:val="0"/>
                <w:sz w:val="21"/>
                <w:szCs w:val="21"/>
                <w:lang w:val="en-US" w:eastAsia="zh-CN"/>
              </w:rPr>
              <w:t>释放到空气中</w:t>
            </w:r>
            <w:r>
              <w:rPr>
                <w:rFonts w:ascii="Times New Roman" w:hAnsi="Times New Roman" w:eastAsia="宋体" w:cs="Segoe UI"/>
                <w:i w:val="0"/>
                <w:iCs w:val="0"/>
                <w:caps w:val="0"/>
                <w:color w:val="auto"/>
                <w:spacing w:val="0"/>
                <w:sz w:val="21"/>
                <w:szCs w:val="19"/>
                <w:shd w:val="clear" w:color="auto" w:fill="FFFFFF"/>
              </w:rPr>
              <w:t xml:space="preserve">，结合好氧阶段的硝化作用（氨氮→硝态氮），实现总氮去除。 </w:t>
            </w:r>
          </w:p>
          <w:p w14:paraId="207D1CB4">
            <w:pPr>
              <w:keepNext w:val="0"/>
              <w:keepLines w:val="0"/>
              <w:pageBreakBefore w:val="0"/>
              <w:widowControl w:val="0"/>
              <w:kinsoku/>
              <w:wordWrap/>
              <w:overflowPunct/>
              <w:topLinePunct w:val="0"/>
              <w:bidi w:val="0"/>
              <w:adjustRightInd w:val="0"/>
              <w:snapToGrid w:val="0"/>
              <w:spacing w:line="480" w:lineRule="exact"/>
              <w:ind w:firstLine="482"/>
              <w:textAlignment w:val="auto"/>
              <w:rPr>
                <w:rFonts w:ascii="Times New Roman" w:hAnsi="Times New Roman" w:eastAsia="宋体" w:cs="Segoe UI"/>
                <w:i w:val="0"/>
                <w:iCs w:val="0"/>
                <w:caps w:val="0"/>
                <w:color w:val="auto"/>
                <w:spacing w:val="0"/>
                <w:sz w:val="21"/>
                <w:szCs w:val="19"/>
                <w:shd w:val="clear" w:color="auto" w:fill="FFFFFF"/>
              </w:rPr>
            </w:pPr>
            <w:r>
              <w:rPr>
                <w:rFonts w:ascii="Times New Roman" w:hAnsi="Times New Roman" w:eastAsia="宋体" w:cs="Segoe UI"/>
                <w:i w:val="0"/>
                <w:iCs w:val="0"/>
                <w:caps w:val="0"/>
                <w:color w:val="auto"/>
                <w:spacing w:val="0"/>
                <w:sz w:val="21"/>
                <w:szCs w:val="19"/>
                <w:shd w:val="clear" w:color="auto" w:fill="FFFFFF"/>
              </w:rPr>
              <w:t>除磷过程：聚磷菌在好氧环境下过量吸收磷，通过排放剩余污泥将磷带出系统。</w:t>
            </w:r>
          </w:p>
          <w:p w14:paraId="5FD44C69">
            <w:pPr>
              <w:keepNext w:val="0"/>
              <w:keepLines w:val="0"/>
              <w:pageBreakBefore w:val="0"/>
              <w:widowControl w:val="0"/>
              <w:kinsoku/>
              <w:wordWrap/>
              <w:overflowPunct/>
              <w:topLinePunct w:val="0"/>
              <w:bidi w:val="0"/>
              <w:adjustRightInd w:val="0"/>
              <w:snapToGrid w:val="0"/>
              <w:spacing w:line="480" w:lineRule="exact"/>
              <w:ind w:firstLine="482"/>
              <w:textAlignment w:val="auto"/>
              <w:rPr>
                <w:rFonts w:hint="eastAsia" w:ascii="Times New Roman" w:hAnsi="Times New Roman" w:eastAsia="宋体"/>
                <w:color w:val="auto"/>
                <w:kern w:val="0"/>
                <w:sz w:val="21"/>
                <w:szCs w:val="21"/>
                <w:lang w:eastAsia="zh-CN"/>
              </w:rPr>
            </w:pPr>
            <w:r>
              <w:rPr>
                <w:rFonts w:hint="default" w:ascii="Times New Roman" w:hAnsi="Times New Roman" w:eastAsia="宋体" w:cs="Segoe UI"/>
                <w:i w:val="0"/>
                <w:iCs w:val="0"/>
                <w:caps w:val="0"/>
                <w:color w:val="auto"/>
                <w:spacing w:val="0"/>
                <w:sz w:val="21"/>
                <w:szCs w:val="19"/>
                <w:shd w:val="clear" w:color="auto" w:fill="FFFFFF"/>
              </w:rPr>
              <w:t>②</w:t>
            </w:r>
            <w:r>
              <w:rPr>
                <w:rFonts w:ascii="Times New Roman" w:hAnsi="Times New Roman" w:eastAsia="宋体" w:cs="Segoe UI"/>
                <w:i w:val="0"/>
                <w:iCs w:val="0"/>
                <w:caps w:val="0"/>
                <w:color w:val="auto"/>
                <w:spacing w:val="0"/>
                <w:sz w:val="21"/>
                <w:szCs w:val="19"/>
                <w:shd w:val="clear" w:color="auto" w:fill="FFFFFF"/>
              </w:rPr>
              <w:t>膜分离阶段</w:t>
            </w:r>
            <w:r>
              <w:rPr>
                <w:rFonts w:hint="eastAsia" w:ascii="Times New Roman" w:hAnsi="Times New Roman" w:eastAsia="宋体" w:cs="Segoe UI"/>
                <w:i w:val="0"/>
                <w:iCs w:val="0"/>
                <w:caps w:val="0"/>
                <w:color w:val="auto"/>
                <w:spacing w:val="0"/>
                <w:sz w:val="21"/>
                <w:szCs w:val="19"/>
                <w:shd w:val="clear" w:color="auto" w:fill="FFFFFF"/>
                <w:lang w:eastAsia="zh-CN"/>
              </w:rPr>
              <w:t>：</w:t>
            </w:r>
            <w:r>
              <w:rPr>
                <w:rFonts w:ascii="Times New Roman" w:hAnsi="Times New Roman" w:eastAsia="宋体" w:cs="Segoe UI"/>
                <w:i w:val="0"/>
                <w:iCs w:val="0"/>
                <w:caps w:val="0"/>
                <w:color w:val="auto"/>
                <w:spacing w:val="0"/>
                <w:sz w:val="21"/>
                <w:szCs w:val="19"/>
                <w:shd w:val="clear" w:color="auto" w:fill="FFFFFF"/>
              </w:rPr>
              <w:t>生物反应器中混合液（含活性污泥、微生物、未降解污染物）在压力差（如抽吸泵产生的负压、进水端的正压）作用下，通过膜组件的微孔： 水和小分子物质（如无机盐）透过膜形成净化水，直接达标排放或回用；活性污泥、大分子有机物、细菌等被膜截留，回流至生物反应器继续参与降解反应，使反应器内维持高浓度的活性污泥</w:t>
            </w:r>
            <w:r>
              <w:rPr>
                <w:rFonts w:hint="eastAsia" w:ascii="Times New Roman" w:hAnsi="Times New Roman" w:eastAsia="宋体" w:cs="Segoe UI"/>
                <w:i w:val="0"/>
                <w:iCs w:val="0"/>
                <w:caps w:val="0"/>
                <w:color w:val="auto"/>
                <w:spacing w:val="0"/>
                <w:sz w:val="21"/>
                <w:szCs w:val="19"/>
                <w:shd w:val="clear" w:color="auto" w:fill="FFFFFF"/>
                <w:lang w:eastAsia="zh-CN"/>
              </w:rPr>
              <w:t>。</w:t>
            </w:r>
          </w:p>
          <w:p w14:paraId="55F517D6">
            <w:pPr>
              <w:pStyle w:val="43"/>
              <w:keepNext w:val="0"/>
              <w:keepLines w:val="0"/>
              <w:pageBreakBefore w:val="0"/>
              <w:widowControl w:val="0"/>
              <w:kinsoku/>
              <w:wordWrap/>
              <w:overflowPunct/>
              <w:topLinePunct w:val="0"/>
              <w:bidi w:val="0"/>
              <w:adjustRightInd w:val="0"/>
              <w:snapToGrid w:val="0"/>
              <w:spacing w:line="480" w:lineRule="exact"/>
              <w:ind w:firstLine="420" w:firstLineChars="200"/>
              <w:textAlignment w:val="auto"/>
              <w:rPr>
                <w:rFonts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eastAsia="zh-CN"/>
              </w:rPr>
              <w:t>根据建设单位提供的资料，辛务村污水处理站设计处理能力为</w:t>
            </w:r>
            <w:r>
              <w:rPr>
                <w:rFonts w:hint="eastAsia" w:ascii="Times New Roman" w:hAnsi="Times New Roman" w:eastAsia="宋体" w:cs="Times New Roman"/>
                <w:color w:val="auto"/>
                <w:kern w:val="0"/>
                <w:sz w:val="21"/>
                <w:szCs w:val="21"/>
                <w:lang w:val="en-US" w:eastAsia="zh-CN"/>
              </w:rPr>
              <w:t>273</w:t>
            </w:r>
            <w:r>
              <w:rPr>
                <w:rFonts w:hint="eastAsia" w:ascii="Times New Roman" w:hAnsi="Times New Roman" w:eastAsia="宋体" w:cs="Times New Roman"/>
                <w:color w:val="auto"/>
                <w:kern w:val="0"/>
                <w:sz w:val="21"/>
                <w:szCs w:val="21"/>
              </w:rPr>
              <w:t>m</w:t>
            </w:r>
            <w:r>
              <w:rPr>
                <w:rFonts w:hint="eastAsia" w:ascii="Times New Roman" w:hAnsi="Times New Roman" w:eastAsia="宋体" w:cs="Times New Roman"/>
                <w:color w:val="auto"/>
                <w:kern w:val="0"/>
                <w:sz w:val="21"/>
                <w:szCs w:val="21"/>
                <w:vertAlign w:val="superscript"/>
              </w:rPr>
              <w:t>3</w:t>
            </w:r>
            <w:r>
              <w:rPr>
                <w:rFonts w:hint="eastAsia" w:ascii="Times New Roman" w:hAnsi="Times New Roman" w:eastAsia="宋体" w:cs="Times New Roman"/>
                <w:color w:val="auto"/>
                <w:kern w:val="0"/>
                <w:sz w:val="21"/>
                <w:szCs w:val="21"/>
              </w:rPr>
              <w:t>/d，</w:t>
            </w:r>
            <w:r>
              <w:rPr>
                <w:rFonts w:hint="eastAsia" w:ascii="Times New Roman" w:hAnsi="Times New Roman" w:eastAsia="宋体" w:cs="Times New Roman"/>
                <w:color w:val="auto"/>
                <w:kern w:val="0"/>
                <w:sz w:val="21"/>
                <w:szCs w:val="21"/>
                <w:lang w:eastAsia="zh-CN"/>
              </w:rPr>
              <w:t>现实际处理规模为</w:t>
            </w:r>
            <w:r>
              <w:rPr>
                <w:rFonts w:hint="eastAsia" w:ascii="Times New Roman" w:hAnsi="Times New Roman" w:eastAsia="宋体" w:cs="Times New Roman"/>
                <w:color w:val="auto"/>
                <w:kern w:val="0"/>
                <w:sz w:val="21"/>
                <w:szCs w:val="21"/>
                <w:lang w:val="en-US" w:eastAsia="zh-CN"/>
              </w:rPr>
              <w:t>163</w:t>
            </w:r>
            <w:r>
              <w:rPr>
                <w:rFonts w:hint="eastAsia" w:ascii="Times New Roman" w:hAnsi="Times New Roman" w:eastAsia="宋体" w:cs="Times New Roman"/>
                <w:color w:val="auto"/>
                <w:kern w:val="0"/>
                <w:sz w:val="21"/>
                <w:szCs w:val="21"/>
              </w:rPr>
              <w:t>m</w:t>
            </w:r>
            <w:r>
              <w:rPr>
                <w:rFonts w:hint="eastAsia" w:ascii="Times New Roman" w:hAnsi="Times New Roman" w:eastAsia="宋体" w:cs="Times New Roman"/>
                <w:color w:val="auto"/>
                <w:kern w:val="0"/>
                <w:sz w:val="21"/>
                <w:szCs w:val="21"/>
                <w:vertAlign w:val="superscript"/>
              </w:rPr>
              <w:t>3</w:t>
            </w:r>
            <w:r>
              <w:rPr>
                <w:rFonts w:hint="eastAsia" w:ascii="Times New Roman" w:hAnsi="Times New Roman" w:eastAsia="宋体" w:cs="Times New Roman"/>
                <w:color w:val="auto"/>
                <w:kern w:val="0"/>
                <w:sz w:val="21"/>
                <w:szCs w:val="21"/>
              </w:rPr>
              <w:t>/d，</w:t>
            </w:r>
            <w:r>
              <w:rPr>
                <w:rFonts w:ascii="Times New Roman" w:hAnsi="Times New Roman" w:eastAsia="宋体" w:cs="Times New Roman"/>
                <w:color w:val="auto"/>
                <w:kern w:val="0"/>
                <w:sz w:val="21"/>
                <w:szCs w:val="21"/>
              </w:rPr>
              <w:t>本项目排水量</w:t>
            </w:r>
            <w:r>
              <w:rPr>
                <w:rFonts w:hint="eastAsia" w:ascii="Times New Roman" w:hAnsi="Times New Roman" w:eastAsia="宋体" w:cs="Times New Roman"/>
                <w:color w:val="auto"/>
                <w:kern w:val="0"/>
                <w:sz w:val="21"/>
                <w:szCs w:val="21"/>
              </w:rPr>
              <w:t>为</w:t>
            </w:r>
            <w:r>
              <w:rPr>
                <w:rFonts w:hint="eastAsia" w:ascii="Times New Roman" w:hAnsi="Times New Roman" w:eastAsia="宋体" w:cs="Times New Roman"/>
                <w:color w:val="auto"/>
                <w:kern w:val="0"/>
                <w:sz w:val="21"/>
                <w:szCs w:val="21"/>
                <w:lang w:val="en-US" w:eastAsia="zh-CN"/>
              </w:rPr>
              <w:t>0.32</w:t>
            </w:r>
            <w:r>
              <w:rPr>
                <w:rFonts w:hint="eastAsia" w:ascii="Times New Roman" w:hAnsi="Times New Roman" w:eastAsia="宋体" w:cs="Times New Roman"/>
                <w:color w:val="auto"/>
                <w:kern w:val="0"/>
                <w:sz w:val="21"/>
                <w:szCs w:val="21"/>
              </w:rPr>
              <w:t>m</w:t>
            </w:r>
            <w:r>
              <w:rPr>
                <w:rFonts w:hint="eastAsia" w:ascii="Times New Roman" w:hAnsi="Times New Roman" w:eastAsia="宋体" w:cs="Times New Roman"/>
                <w:color w:val="auto"/>
                <w:kern w:val="0"/>
                <w:sz w:val="21"/>
                <w:szCs w:val="21"/>
                <w:vertAlign w:val="superscript"/>
              </w:rPr>
              <w:t>3</w:t>
            </w:r>
            <w:r>
              <w:rPr>
                <w:rFonts w:hint="eastAsia" w:ascii="Times New Roman" w:hAnsi="Times New Roman" w:eastAsia="宋体" w:cs="Times New Roman"/>
                <w:color w:val="auto"/>
                <w:kern w:val="0"/>
                <w:sz w:val="21"/>
                <w:szCs w:val="21"/>
              </w:rPr>
              <w:t>/d，</w:t>
            </w:r>
            <w:r>
              <w:rPr>
                <w:rFonts w:hint="eastAsia" w:ascii="Times New Roman" w:hAnsi="Times New Roman" w:eastAsia="宋体" w:cs="Times New Roman"/>
                <w:color w:val="auto"/>
                <w:kern w:val="0"/>
                <w:sz w:val="21"/>
                <w:szCs w:val="21"/>
                <w:lang w:eastAsia="zh-CN"/>
              </w:rPr>
              <w:t>废</w:t>
            </w:r>
            <w:r>
              <w:rPr>
                <w:rFonts w:ascii="Times New Roman" w:hAnsi="Times New Roman" w:eastAsia="宋体" w:cs="Times New Roman"/>
                <w:color w:val="auto"/>
                <w:sz w:val="21"/>
                <w:szCs w:val="21"/>
              </w:rPr>
              <w:t>水</w:t>
            </w:r>
            <w:r>
              <w:rPr>
                <w:rFonts w:hint="eastAsia" w:ascii="Times New Roman" w:hAnsi="Times New Roman" w:eastAsia="宋体" w:cs="Times New Roman"/>
                <w:color w:val="auto"/>
                <w:sz w:val="21"/>
                <w:szCs w:val="21"/>
                <w:lang w:eastAsia="zh-CN"/>
              </w:rPr>
              <w:t>量较小，</w:t>
            </w:r>
            <w:r>
              <w:rPr>
                <w:rFonts w:ascii="Times New Roman" w:hAnsi="Times New Roman" w:eastAsia="宋体" w:cs="Times New Roman"/>
                <w:color w:val="auto"/>
                <w:sz w:val="21"/>
                <w:szCs w:val="21"/>
              </w:rPr>
              <w:t>经处理后能够满足污水处理厂进水水质要</w:t>
            </w:r>
            <w:r>
              <w:rPr>
                <w:rFonts w:hint="eastAsia" w:ascii="Times New Roman" w:hAnsi="Times New Roman" w:eastAsia="宋体" w:cs="Times New Roman"/>
                <w:color w:val="auto"/>
                <w:sz w:val="21"/>
                <w:szCs w:val="21"/>
              </w:rPr>
              <w:t>求</w:t>
            </w:r>
            <w:r>
              <w:rPr>
                <w:rFonts w:ascii="Times New Roman" w:hAnsi="Times New Roman" w:eastAsia="宋体" w:cs="Times New Roman"/>
                <w:color w:val="auto"/>
                <w:sz w:val="21"/>
                <w:szCs w:val="21"/>
              </w:rPr>
              <w:t>，因此</w:t>
            </w:r>
            <w:r>
              <w:rPr>
                <w:rFonts w:ascii="Times New Roman" w:hAnsi="Times New Roman" w:eastAsia="宋体" w:cs="Times New Roman"/>
                <w:color w:val="auto"/>
                <w:kern w:val="0"/>
                <w:sz w:val="21"/>
                <w:szCs w:val="21"/>
              </w:rPr>
              <w:t>将本项目废水排入</w:t>
            </w:r>
            <w:r>
              <w:rPr>
                <w:rFonts w:hint="eastAsia" w:ascii="Times New Roman" w:hAnsi="Times New Roman" w:eastAsia="宋体" w:cs="Times New Roman"/>
                <w:color w:val="auto"/>
                <w:sz w:val="21"/>
                <w:szCs w:val="21"/>
                <w:lang w:eastAsia="zh-CN"/>
              </w:rPr>
              <w:t>辛务村污水处理站</w:t>
            </w:r>
            <w:r>
              <w:rPr>
                <w:rFonts w:ascii="Times New Roman" w:hAnsi="Times New Roman" w:eastAsia="宋体" w:cs="Times New Roman"/>
                <w:color w:val="auto"/>
                <w:kern w:val="0"/>
                <w:sz w:val="21"/>
                <w:szCs w:val="21"/>
              </w:rPr>
              <w:t>处理是可行的。</w:t>
            </w:r>
          </w:p>
          <w:p w14:paraId="462569E0">
            <w:pPr>
              <w:pStyle w:val="43"/>
              <w:keepNext w:val="0"/>
              <w:keepLines w:val="0"/>
              <w:pageBreakBefore w:val="0"/>
              <w:widowControl w:val="0"/>
              <w:kinsoku/>
              <w:wordWrap/>
              <w:overflowPunct/>
              <w:topLinePunct w:val="0"/>
              <w:bidi w:val="0"/>
              <w:adjustRightInd w:val="0"/>
              <w:snapToGrid w:val="0"/>
              <w:spacing w:line="48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4</w:t>
            </w:r>
            <w:r>
              <w:rPr>
                <w:rFonts w:hint="eastAsia" w:ascii="Times New Roman" w:hAnsi="Times New Roman" w:eastAsia="宋体" w:cs="Times New Roman"/>
                <w:color w:val="auto"/>
                <w:sz w:val="21"/>
                <w:szCs w:val="21"/>
                <w:lang w:eastAsia="zh-CN"/>
              </w:rPr>
              <w:t>）水污染物排放信息</w:t>
            </w:r>
          </w:p>
          <w:p w14:paraId="45C2BEEB">
            <w:pPr>
              <w:keepNext w:val="0"/>
              <w:keepLines w:val="0"/>
              <w:pageBreakBefore w:val="0"/>
              <w:widowControl w:val="0"/>
              <w:kinsoku/>
              <w:wordWrap/>
              <w:overflowPunct/>
              <w:topLinePunct w:val="0"/>
              <w:bidi w:val="0"/>
              <w:adjustRightInd w:val="0"/>
              <w:snapToGrid w:val="0"/>
              <w:spacing w:line="480" w:lineRule="exact"/>
              <w:ind w:firstLine="420" w:firstLineChars="200"/>
              <w:textAlignment w:val="auto"/>
              <w:rPr>
                <w:rFonts w:ascii="Times New Roman" w:hAnsi="Times New Roman" w:eastAsia="宋体"/>
                <w:color w:val="auto"/>
                <w:sz w:val="21"/>
                <w:szCs w:val="21"/>
              </w:rPr>
            </w:pPr>
            <w:r>
              <w:rPr>
                <w:rFonts w:ascii="Times New Roman" w:hAnsi="Times New Roman" w:eastAsia="宋体"/>
                <w:color w:val="auto"/>
                <w:sz w:val="21"/>
                <w:szCs w:val="21"/>
              </w:rPr>
              <w:t>①废水类别、污染物及污染治理设施信息见表</w:t>
            </w:r>
            <w:r>
              <w:rPr>
                <w:rFonts w:hint="eastAsia"/>
                <w:color w:val="auto"/>
                <w:sz w:val="21"/>
                <w:szCs w:val="21"/>
                <w:lang w:val="en-US" w:eastAsia="zh-CN"/>
              </w:rPr>
              <w:t>27</w:t>
            </w:r>
            <w:r>
              <w:rPr>
                <w:rFonts w:ascii="Times New Roman" w:hAnsi="Times New Roman" w:eastAsia="宋体"/>
                <w:color w:val="auto"/>
                <w:sz w:val="21"/>
                <w:szCs w:val="21"/>
              </w:rPr>
              <w:t>。</w:t>
            </w:r>
          </w:p>
          <w:p w14:paraId="421A9BB7">
            <w:pPr>
              <w:adjustRightInd w:val="0"/>
              <w:snapToGrid w:val="0"/>
              <w:spacing w:line="480" w:lineRule="exact"/>
              <w:ind w:firstLine="422" w:firstLineChars="200"/>
              <w:jc w:val="center"/>
              <w:rPr>
                <w:b/>
                <w:bCs/>
                <w:color w:val="auto"/>
              </w:rPr>
            </w:pPr>
            <w:r>
              <w:rPr>
                <w:b/>
                <w:bCs/>
                <w:color w:val="auto"/>
              </w:rPr>
              <w:t>表</w:t>
            </w:r>
            <w:r>
              <w:rPr>
                <w:rFonts w:hint="eastAsia"/>
                <w:b/>
                <w:bCs/>
                <w:color w:val="auto"/>
                <w:lang w:val="en-US" w:eastAsia="zh-CN"/>
              </w:rPr>
              <w:t>27</w:t>
            </w:r>
            <w:r>
              <w:rPr>
                <w:b/>
                <w:bCs/>
                <w:color w:val="auto"/>
              </w:rPr>
              <w:t xml:space="preserve"> 废水类别、污染物及污染治理设施信息表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57"/>
              <w:gridCol w:w="1101"/>
              <w:gridCol w:w="1207"/>
              <w:gridCol w:w="803"/>
              <w:gridCol w:w="947"/>
              <w:gridCol w:w="825"/>
              <w:gridCol w:w="617"/>
              <w:gridCol w:w="976"/>
              <w:gridCol w:w="1324"/>
            </w:tblGrid>
            <w:tr w14:paraId="18B49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 w:hRule="atLeast"/>
              </w:trPr>
              <w:tc>
                <w:tcPr>
                  <w:tcW w:w="219" w:type="pct"/>
                  <w:vMerge w:val="restart"/>
                  <w:noWrap w:val="0"/>
                  <w:vAlign w:val="center"/>
                </w:tcPr>
                <w:p w14:paraId="25F3261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序号</w:t>
                  </w:r>
                </w:p>
              </w:tc>
              <w:tc>
                <w:tcPr>
                  <w:tcW w:w="674" w:type="pct"/>
                  <w:vMerge w:val="restart"/>
                  <w:noWrap w:val="0"/>
                  <w:vAlign w:val="center"/>
                </w:tcPr>
                <w:p w14:paraId="1EE1938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废水类别</w:t>
                  </w:r>
                </w:p>
              </w:tc>
              <w:tc>
                <w:tcPr>
                  <w:tcW w:w="739" w:type="pct"/>
                  <w:vMerge w:val="restart"/>
                  <w:noWrap w:val="0"/>
                  <w:vAlign w:val="center"/>
                </w:tcPr>
                <w:p w14:paraId="5F1E84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污染物种类</w:t>
                  </w:r>
                </w:p>
              </w:tc>
              <w:tc>
                <w:tcPr>
                  <w:tcW w:w="492" w:type="pct"/>
                  <w:vMerge w:val="restart"/>
                  <w:noWrap w:val="0"/>
                  <w:vAlign w:val="center"/>
                </w:tcPr>
                <w:p w14:paraId="478B984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排放方式</w:t>
                  </w:r>
                </w:p>
              </w:tc>
              <w:tc>
                <w:tcPr>
                  <w:tcW w:w="580" w:type="pct"/>
                  <w:vMerge w:val="restart"/>
                  <w:noWrap w:val="0"/>
                  <w:vAlign w:val="center"/>
                </w:tcPr>
                <w:p w14:paraId="52BAFEF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排放去向</w:t>
                  </w:r>
                </w:p>
              </w:tc>
              <w:tc>
                <w:tcPr>
                  <w:tcW w:w="1481" w:type="pct"/>
                  <w:gridSpan w:val="3"/>
                  <w:noWrap w:val="0"/>
                  <w:vAlign w:val="center"/>
                </w:tcPr>
                <w:p w14:paraId="77D3D7E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污染治理设施</w:t>
                  </w:r>
                </w:p>
              </w:tc>
              <w:tc>
                <w:tcPr>
                  <w:tcW w:w="811" w:type="pct"/>
                  <w:vMerge w:val="restart"/>
                  <w:noWrap w:val="0"/>
                  <w:vAlign w:val="center"/>
                </w:tcPr>
                <w:p w14:paraId="228C6C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最终排放去向</w:t>
                  </w:r>
                </w:p>
              </w:tc>
            </w:tr>
            <w:tr w14:paraId="39DA4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trPr>
              <w:tc>
                <w:tcPr>
                  <w:tcW w:w="219" w:type="pct"/>
                  <w:vMerge w:val="continue"/>
                  <w:noWrap w:val="0"/>
                  <w:vAlign w:val="center"/>
                </w:tcPr>
                <w:p w14:paraId="6F632B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p>
              </w:tc>
              <w:tc>
                <w:tcPr>
                  <w:tcW w:w="674" w:type="pct"/>
                  <w:vMerge w:val="continue"/>
                  <w:noWrap w:val="0"/>
                  <w:vAlign w:val="center"/>
                </w:tcPr>
                <w:p w14:paraId="74A607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p>
              </w:tc>
              <w:tc>
                <w:tcPr>
                  <w:tcW w:w="739" w:type="pct"/>
                  <w:vMerge w:val="continue"/>
                  <w:noWrap w:val="0"/>
                  <w:vAlign w:val="center"/>
                </w:tcPr>
                <w:p w14:paraId="0C7F907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p>
              </w:tc>
              <w:tc>
                <w:tcPr>
                  <w:tcW w:w="492" w:type="pct"/>
                  <w:vMerge w:val="continue"/>
                  <w:noWrap w:val="0"/>
                  <w:vAlign w:val="center"/>
                </w:tcPr>
                <w:p w14:paraId="79B8B0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p>
              </w:tc>
              <w:tc>
                <w:tcPr>
                  <w:tcW w:w="580" w:type="pct"/>
                  <w:vMerge w:val="continue"/>
                  <w:noWrap w:val="0"/>
                  <w:vAlign w:val="center"/>
                </w:tcPr>
                <w:p w14:paraId="69188BE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p>
              </w:tc>
              <w:tc>
                <w:tcPr>
                  <w:tcW w:w="505" w:type="pct"/>
                  <w:noWrap w:val="0"/>
                  <w:vAlign w:val="center"/>
                </w:tcPr>
                <w:p w14:paraId="41F875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污染治理设施工艺</w:t>
                  </w:r>
                </w:p>
              </w:tc>
              <w:tc>
                <w:tcPr>
                  <w:tcW w:w="378" w:type="pct"/>
                  <w:noWrap w:val="0"/>
                  <w:vAlign w:val="center"/>
                </w:tcPr>
                <w:p w14:paraId="7597D8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处理</w:t>
                  </w:r>
                </w:p>
                <w:p w14:paraId="1C146B5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能力</w:t>
                  </w:r>
                </w:p>
              </w:tc>
              <w:tc>
                <w:tcPr>
                  <w:tcW w:w="597" w:type="pct"/>
                  <w:noWrap w:val="0"/>
                  <w:vAlign w:val="center"/>
                </w:tcPr>
                <w:p w14:paraId="0FB443E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是否为可行技术</w:t>
                  </w:r>
                </w:p>
              </w:tc>
              <w:tc>
                <w:tcPr>
                  <w:tcW w:w="811" w:type="pct"/>
                  <w:vMerge w:val="continue"/>
                  <w:noWrap w:val="0"/>
                  <w:vAlign w:val="center"/>
                </w:tcPr>
                <w:p w14:paraId="6D5FA7D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p>
              </w:tc>
            </w:tr>
            <w:tr w14:paraId="0A4E3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trPr>
              <w:tc>
                <w:tcPr>
                  <w:tcW w:w="219" w:type="pct"/>
                  <w:noWrap w:val="0"/>
                  <w:vAlign w:val="center"/>
                </w:tcPr>
                <w:p w14:paraId="04E2916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1</w:t>
                  </w:r>
                </w:p>
              </w:tc>
              <w:tc>
                <w:tcPr>
                  <w:tcW w:w="674" w:type="pct"/>
                  <w:noWrap w:val="0"/>
                  <w:vAlign w:val="center"/>
                </w:tcPr>
                <w:p w14:paraId="7FEE03C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生活污水</w:t>
                  </w:r>
                </w:p>
              </w:tc>
              <w:tc>
                <w:tcPr>
                  <w:tcW w:w="739" w:type="pct"/>
                  <w:noWrap w:val="0"/>
                  <w:vAlign w:val="center"/>
                </w:tcPr>
                <w:p w14:paraId="430BD7B0">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default" w:ascii="Times New Roman" w:cs="Times New Roman"/>
                      <w:color w:val="auto"/>
                      <w:sz w:val="18"/>
                      <w:szCs w:val="18"/>
                      <w:lang w:val="en-US"/>
                    </w:rPr>
                  </w:pPr>
                  <w:r>
                    <w:rPr>
                      <w:color w:val="auto"/>
                      <w:sz w:val="18"/>
                      <w:szCs w:val="18"/>
                    </w:rPr>
                    <w:t>pH</w:t>
                  </w:r>
                  <w:r>
                    <w:rPr>
                      <w:rFonts w:hint="eastAsia"/>
                      <w:color w:val="auto"/>
                      <w:sz w:val="18"/>
                      <w:szCs w:val="18"/>
                      <w:lang w:eastAsia="zh-CN"/>
                    </w:rPr>
                    <w:t>、</w:t>
                  </w:r>
                  <w:r>
                    <w:rPr>
                      <w:color w:val="auto"/>
                      <w:sz w:val="18"/>
                      <w:szCs w:val="18"/>
                    </w:rPr>
                    <w:t>COD</w:t>
                  </w:r>
                  <w:r>
                    <w:rPr>
                      <w:rFonts w:hint="eastAsia"/>
                      <w:color w:val="auto"/>
                      <w:sz w:val="18"/>
                      <w:szCs w:val="18"/>
                      <w:lang w:eastAsia="zh-CN"/>
                    </w:rPr>
                    <w:t>、</w:t>
                  </w:r>
                  <w:r>
                    <w:rPr>
                      <w:rFonts w:ascii="Times New Roman" w:cs="Times New Roman"/>
                      <w:color w:val="auto"/>
                      <w:sz w:val="18"/>
                      <w:szCs w:val="18"/>
                    </w:rPr>
                    <w:t>氨氮</w:t>
                  </w:r>
                  <w:r>
                    <w:rPr>
                      <w:rFonts w:hint="eastAsia" w:ascii="Times New Roman" w:cs="Times New Roman"/>
                      <w:color w:val="auto"/>
                      <w:sz w:val="18"/>
                      <w:szCs w:val="18"/>
                      <w:lang w:eastAsia="zh-CN"/>
                    </w:rPr>
                    <w:t>、</w:t>
                  </w:r>
                  <w:r>
                    <w:rPr>
                      <w:rFonts w:ascii="Times New Roman" w:cs="Times New Roman"/>
                      <w:color w:val="auto"/>
                      <w:sz w:val="18"/>
                      <w:szCs w:val="18"/>
                    </w:rPr>
                    <w:t>SS</w:t>
                  </w:r>
                  <w:r>
                    <w:rPr>
                      <w:rFonts w:hint="eastAsia" w:ascii="Times New Roman" w:cs="Times New Roman"/>
                      <w:color w:val="auto"/>
                      <w:sz w:val="18"/>
                      <w:szCs w:val="18"/>
                      <w:lang w:eastAsia="zh-CN"/>
                    </w:rPr>
                    <w:t>、</w:t>
                  </w:r>
                  <w:r>
                    <w:rPr>
                      <w:rFonts w:ascii="Times New Roman" w:cs="Times New Roman"/>
                      <w:color w:val="auto"/>
                      <w:sz w:val="18"/>
                      <w:szCs w:val="18"/>
                    </w:rPr>
                    <w:t xml:space="preserve"> BOD</w:t>
                  </w:r>
                  <w:r>
                    <w:rPr>
                      <w:rFonts w:hint="eastAsia" w:ascii="Times New Roman" w:cs="Times New Roman"/>
                      <w:color w:val="auto"/>
                      <w:sz w:val="18"/>
                      <w:szCs w:val="18"/>
                      <w:vertAlign w:val="subscript"/>
                      <w:lang w:val="en-US" w:eastAsia="zh-CN"/>
                    </w:rPr>
                    <w:t>5</w:t>
                  </w:r>
                  <w:r>
                    <w:rPr>
                      <w:rFonts w:hint="eastAsia" w:ascii="Times New Roman" w:cs="Times New Roman"/>
                      <w:color w:val="auto"/>
                      <w:sz w:val="18"/>
                      <w:szCs w:val="18"/>
                      <w:lang w:eastAsia="zh-CN"/>
                    </w:rPr>
                    <w:t>、</w:t>
                  </w:r>
                  <w:r>
                    <w:rPr>
                      <w:rFonts w:hint="eastAsia" w:ascii="Times New Roman" w:cs="Times New Roman"/>
                      <w:color w:val="auto"/>
                      <w:sz w:val="18"/>
                      <w:szCs w:val="18"/>
                      <w:lang w:val="en-US" w:eastAsia="zh-CN"/>
                    </w:rPr>
                    <w:t>TP</w:t>
                  </w:r>
                </w:p>
              </w:tc>
              <w:tc>
                <w:tcPr>
                  <w:tcW w:w="492" w:type="pct"/>
                  <w:noWrap w:val="0"/>
                  <w:vAlign w:val="center"/>
                </w:tcPr>
                <w:p w14:paraId="17395E7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间接排放</w:t>
                  </w:r>
                </w:p>
              </w:tc>
              <w:tc>
                <w:tcPr>
                  <w:tcW w:w="580" w:type="pct"/>
                  <w:noWrap w:val="0"/>
                  <w:vAlign w:val="center"/>
                </w:tcPr>
                <w:p w14:paraId="5FAF9DA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rFonts w:hint="eastAsia"/>
                      <w:color w:val="auto"/>
                      <w:sz w:val="18"/>
                      <w:szCs w:val="18"/>
                      <w:lang w:eastAsia="zh-CN"/>
                    </w:rPr>
                    <w:t>市政管网</w:t>
                  </w:r>
                </w:p>
              </w:tc>
              <w:tc>
                <w:tcPr>
                  <w:tcW w:w="505" w:type="pct"/>
                  <w:noWrap w:val="0"/>
                  <w:vAlign w:val="center"/>
                </w:tcPr>
                <w:p w14:paraId="41437FF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eastAsia="宋体"/>
                      <w:color w:val="auto"/>
                      <w:sz w:val="18"/>
                      <w:szCs w:val="18"/>
                      <w:lang w:val="en-US" w:eastAsia="zh-CN"/>
                    </w:rPr>
                  </w:pPr>
                  <w:r>
                    <w:rPr>
                      <w:rFonts w:hint="eastAsia"/>
                      <w:color w:val="auto"/>
                      <w:sz w:val="18"/>
                      <w:szCs w:val="18"/>
                      <w:lang w:eastAsia="zh-CN"/>
                    </w:rPr>
                    <w:t>沉淀</w:t>
                  </w:r>
                  <w:r>
                    <w:rPr>
                      <w:rFonts w:hint="eastAsia"/>
                      <w:color w:val="auto"/>
                      <w:sz w:val="18"/>
                      <w:szCs w:val="18"/>
                      <w:lang w:val="en-US" w:eastAsia="zh-CN"/>
                    </w:rPr>
                    <w:t>+厌氧发酵</w:t>
                  </w:r>
                </w:p>
              </w:tc>
              <w:tc>
                <w:tcPr>
                  <w:tcW w:w="378" w:type="pct"/>
                  <w:noWrap w:val="0"/>
                  <w:vAlign w:val="center"/>
                </w:tcPr>
                <w:p w14:paraId="59DEA94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w:t>
                  </w:r>
                </w:p>
              </w:tc>
              <w:tc>
                <w:tcPr>
                  <w:tcW w:w="597" w:type="pct"/>
                  <w:noWrap w:val="0"/>
                  <w:vAlign w:val="center"/>
                </w:tcPr>
                <w:p w14:paraId="35419C3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sz w:val="18"/>
                      <w:szCs w:val="18"/>
                    </w:rPr>
                  </w:pPr>
                  <w:r>
                    <w:rPr>
                      <w:color w:val="auto"/>
                      <w:sz w:val="18"/>
                      <w:szCs w:val="18"/>
                    </w:rPr>
                    <w:t>是</w:t>
                  </w:r>
                </w:p>
              </w:tc>
              <w:tc>
                <w:tcPr>
                  <w:tcW w:w="811" w:type="pct"/>
                  <w:noWrap w:val="0"/>
                  <w:vAlign w:val="center"/>
                </w:tcPr>
                <w:p w14:paraId="27B58D2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eastAsia="宋体"/>
                      <w:color w:val="auto"/>
                      <w:sz w:val="18"/>
                      <w:szCs w:val="18"/>
                      <w:lang w:eastAsia="zh-CN"/>
                    </w:rPr>
                  </w:pPr>
                  <w:r>
                    <w:rPr>
                      <w:rFonts w:hint="eastAsia"/>
                      <w:color w:val="auto"/>
                      <w:sz w:val="18"/>
                      <w:szCs w:val="18"/>
                      <w:lang w:eastAsia="zh-CN"/>
                    </w:rPr>
                    <w:t>辛务村污水处理站</w:t>
                  </w:r>
                </w:p>
              </w:tc>
            </w:tr>
          </w:tbl>
          <w:p w14:paraId="355461AA">
            <w:pPr>
              <w:adjustRightInd w:val="0"/>
              <w:snapToGrid w:val="0"/>
              <w:spacing w:line="480" w:lineRule="exact"/>
              <w:ind w:firstLine="420" w:firstLineChars="200"/>
              <w:rPr>
                <w:color w:val="auto"/>
                <w:szCs w:val="21"/>
              </w:rPr>
            </w:pPr>
            <w:r>
              <w:rPr>
                <w:color w:val="auto"/>
                <w:szCs w:val="21"/>
              </w:rPr>
              <w:t>②废水间接排放口基本情况见表</w:t>
            </w:r>
            <w:r>
              <w:rPr>
                <w:rFonts w:hint="eastAsia"/>
                <w:color w:val="auto"/>
                <w:szCs w:val="21"/>
                <w:lang w:val="en-US" w:eastAsia="zh-CN"/>
              </w:rPr>
              <w:t>28</w:t>
            </w:r>
            <w:r>
              <w:rPr>
                <w:color w:val="auto"/>
                <w:szCs w:val="21"/>
              </w:rPr>
              <w:t>。</w:t>
            </w:r>
          </w:p>
          <w:p w14:paraId="6D3726EB">
            <w:pPr>
              <w:pStyle w:val="28"/>
              <w:adjustRightInd w:val="0"/>
              <w:snapToGrid w:val="0"/>
              <w:spacing w:after="0" w:line="480" w:lineRule="exact"/>
              <w:ind w:firstLine="422"/>
              <w:jc w:val="center"/>
              <w:rPr>
                <w:color w:val="auto"/>
                <w:sz w:val="21"/>
                <w:szCs w:val="21"/>
              </w:rPr>
            </w:pPr>
            <w:r>
              <w:rPr>
                <w:b/>
                <w:bCs/>
                <w:color w:val="auto"/>
                <w:sz w:val="21"/>
                <w:szCs w:val="21"/>
              </w:rPr>
              <w:t>表</w:t>
            </w:r>
            <w:r>
              <w:rPr>
                <w:rFonts w:hint="eastAsia"/>
                <w:b/>
                <w:bCs/>
                <w:color w:val="auto"/>
                <w:sz w:val="21"/>
                <w:szCs w:val="21"/>
                <w:lang w:val="en-US" w:eastAsia="zh-CN"/>
              </w:rPr>
              <w:t>28</w:t>
            </w:r>
            <w:r>
              <w:rPr>
                <w:rFonts w:hint="eastAsia"/>
                <w:b/>
                <w:bCs/>
                <w:color w:val="auto"/>
                <w:sz w:val="21"/>
                <w:szCs w:val="21"/>
              </w:rPr>
              <w:t xml:space="preserve">  </w:t>
            </w:r>
            <w:r>
              <w:rPr>
                <w:b/>
                <w:bCs/>
                <w:color w:val="auto"/>
                <w:sz w:val="21"/>
                <w:szCs w:val="21"/>
              </w:rPr>
              <w:t>废水间接排放口基本情况表</w:t>
            </w:r>
          </w:p>
          <w:tbl>
            <w:tblPr>
              <w:tblStyle w:val="29"/>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816"/>
              <w:gridCol w:w="755"/>
              <w:gridCol w:w="1243"/>
              <w:gridCol w:w="1210"/>
              <w:gridCol w:w="1263"/>
              <w:gridCol w:w="1113"/>
              <w:gridCol w:w="1188"/>
            </w:tblGrid>
            <w:tr w14:paraId="77CC0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45" w:type="pct"/>
                  <w:vMerge w:val="restart"/>
                  <w:noWrap w:val="0"/>
                  <w:vAlign w:val="center"/>
                </w:tcPr>
                <w:p w14:paraId="48BB39CC">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r>
                    <w:rPr>
                      <w:rFonts w:ascii="Times New Roman" w:hAnsi="Times New Roman"/>
                      <w:color w:val="auto"/>
                      <w:sz w:val="18"/>
                      <w:szCs w:val="18"/>
                    </w:rPr>
                    <w:t>序号</w:t>
                  </w:r>
                </w:p>
              </w:tc>
              <w:tc>
                <w:tcPr>
                  <w:tcW w:w="500" w:type="pct"/>
                  <w:vMerge w:val="restart"/>
                  <w:noWrap w:val="0"/>
                  <w:vAlign w:val="center"/>
                </w:tcPr>
                <w:p w14:paraId="20DA0B0F">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r>
                    <w:rPr>
                      <w:rFonts w:ascii="Times New Roman" w:hAnsi="Times New Roman"/>
                      <w:color w:val="auto"/>
                      <w:sz w:val="18"/>
                      <w:szCs w:val="18"/>
                    </w:rPr>
                    <w:t>排放口编号</w:t>
                  </w:r>
                </w:p>
              </w:tc>
              <w:tc>
                <w:tcPr>
                  <w:tcW w:w="463" w:type="pct"/>
                  <w:vMerge w:val="restart"/>
                  <w:noWrap w:val="0"/>
                  <w:vAlign w:val="center"/>
                </w:tcPr>
                <w:p w14:paraId="3A8640BC">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r>
                    <w:rPr>
                      <w:rFonts w:ascii="Times New Roman" w:hAnsi="Times New Roman"/>
                      <w:color w:val="auto"/>
                      <w:sz w:val="18"/>
                      <w:szCs w:val="18"/>
                    </w:rPr>
                    <w:t>排放口名称</w:t>
                  </w:r>
                </w:p>
              </w:tc>
              <w:tc>
                <w:tcPr>
                  <w:tcW w:w="1504" w:type="pct"/>
                  <w:gridSpan w:val="2"/>
                  <w:noWrap w:val="0"/>
                  <w:vAlign w:val="center"/>
                </w:tcPr>
                <w:p w14:paraId="4F54089B">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18"/>
                      <w:lang w:eastAsia="zh-CN"/>
                    </w:rPr>
                  </w:pPr>
                  <w:r>
                    <w:rPr>
                      <w:rFonts w:ascii="Times New Roman" w:hAnsi="Times New Roman"/>
                      <w:color w:val="auto"/>
                      <w:sz w:val="18"/>
                      <w:szCs w:val="18"/>
                    </w:rPr>
                    <w:t>排放口地理坐标</w:t>
                  </w:r>
                  <w:r>
                    <w:rPr>
                      <w:rFonts w:hint="eastAsia" w:ascii="Times New Roman" w:hAnsi="Times New Roman"/>
                      <w:color w:val="auto"/>
                      <w:sz w:val="18"/>
                      <w:szCs w:val="18"/>
                      <w:lang w:eastAsia="zh-CN"/>
                    </w:rPr>
                    <w:t>（</w:t>
                  </w:r>
                  <w:r>
                    <w:rPr>
                      <w:rFonts w:hint="eastAsia" w:ascii="Times New Roman" w:hAnsi="Times New Roman"/>
                      <w:color w:val="auto"/>
                      <w:sz w:val="18"/>
                      <w:szCs w:val="18"/>
                      <w:lang w:val="en-US" w:eastAsia="zh-CN"/>
                    </w:rPr>
                    <w:t>°</w:t>
                  </w:r>
                  <w:r>
                    <w:rPr>
                      <w:rFonts w:hint="eastAsia" w:ascii="Times New Roman" w:hAnsi="Times New Roman"/>
                      <w:color w:val="auto"/>
                      <w:sz w:val="18"/>
                      <w:szCs w:val="18"/>
                      <w:lang w:eastAsia="zh-CN"/>
                    </w:rPr>
                    <w:t>）</w:t>
                  </w:r>
                </w:p>
              </w:tc>
              <w:tc>
                <w:tcPr>
                  <w:tcW w:w="774" w:type="pct"/>
                  <w:vMerge w:val="restart"/>
                  <w:noWrap w:val="0"/>
                  <w:vAlign w:val="center"/>
                </w:tcPr>
                <w:p w14:paraId="286A1F5A">
                  <w:pPr>
                    <w:pStyle w:val="78"/>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r>
                    <w:rPr>
                      <w:rFonts w:ascii="Times New Roman" w:hAnsi="Times New Roman"/>
                      <w:color w:val="auto"/>
                      <w:sz w:val="18"/>
                      <w:szCs w:val="18"/>
                    </w:rPr>
                    <w:t>排放规律</w:t>
                  </w:r>
                </w:p>
              </w:tc>
              <w:tc>
                <w:tcPr>
                  <w:tcW w:w="682" w:type="pct"/>
                  <w:vMerge w:val="restart"/>
                  <w:noWrap w:val="0"/>
                  <w:vAlign w:val="center"/>
                </w:tcPr>
                <w:p w14:paraId="798495EA">
                  <w:pPr>
                    <w:pStyle w:val="78"/>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r>
                    <w:rPr>
                      <w:rFonts w:ascii="Times New Roman" w:hAnsi="Times New Roman"/>
                      <w:color w:val="auto"/>
                      <w:sz w:val="18"/>
                      <w:szCs w:val="18"/>
                    </w:rPr>
                    <w:t>排放口类型</w:t>
                  </w:r>
                </w:p>
              </w:tc>
              <w:tc>
                <w:tcPr>
                  <w:tcW w:w="728" w:type="pct"/>
                  <w:vMerge w:val="restart"/>
                  <w:noWrap w:val="0"/>
                  <w:vAlign w:val="center"/>
                </w:tcPr>
                <w:p w14:paraId="0740D574">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highlight w:val="green"/>
                    </w:rPr>
                  </w:pPr>
                  <w:r>
                    <w:rPr>
                      <w:rFonts w:ascii="Times New Roman" w:hAnsi="Times New Roman"/>
                      <w:color w:val="auto"/>
                      <w:sz w:val="18"/>
                      <w:szCs w:val="18"/>
                    </w:rPr>
                    <w:t>排放去向</w:t>
                  </w:r>
                </w:p>
              </w:tc>
            </w:tr>
            <w:tr w14:paraId="32847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45" w:type="pct"/>
                  <w:vMerge w:val="continue"/>
                  <w:noWrap w:val="0"/>
                  <w:vAlign w:val="center"/>
                </w:tcPr>
                <w:p w14:paraId="076681A7">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p>
              </w:tc>
              <w:tc>
                <w:tcPr>
                  <w:tcW w:w="500" w:type="pct"/>
                  <w:vMerge w:val="continue"/>
                  <w:noWrap w:val="0"/>
                  <w:vAlign w:val="center"/>
                </w:tcPr>
                <w:p w14:paraId="7F17FBD8">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p>
              </w:tc>
              <w:tc>
                <w:tcPr>
                  <w:tcW w:w="463" w:type="pct"/>
                  <w:vMerge w:val="continue"/>
                  <w:noWrap w:val="0"/>
                  <w:vAlign w:val="center"/>
                </w:tcPr>
                <w:p w14:paraId="7A3DC64F">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p>
              </w:tc>
              <w:tc>
                <w:tcPr>
                  <w:tcW w:w="762" w:type="pct"/>
                  <w:noWrap w:val="0"/>
                  <w:vAlign w:val="center"/>
                </w:tcPr>
                <w:p w14:paraId="2BFF4840">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r>
                    <w:rPr>
                      <w:rFonts w:ascii="Times New Roman" w:hAnsi="Times New Roman"/>
                      <w:color w:val="auto"/>
                      <w:sz w:val="18"/>
                      <w:szCs w:val="18"/>
                    </w:rPr>
                    <w:t>经度</w:t>
                  </w:r>
                </w:p>
              </w:tc>
              <w:tc>
                <w:tcPr>
                  <w:tcW w:w="741" w:type="pct"/>
                  <w:noWrap w:val="0"/>
                  <w:vAlign w:val="center"/>
                </w:tcPr>
                <w:p w14:paraId="41FF3875">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r>
                    <w:rPr>
                      <w:rFonts w:ascii="Times New Roman" w:hAnsi="Times New Roman"/>
                      <w:color w:val="auto"/>
                      <w:sz w:val="18"/>
                      <w:szCs w:val="18"/>
                    </w:rPr>
                    <w:t>纬度</w:t>
                  </w:r>
                </w:p>
              </w:tc>
              <w:tc>
                <w:tcPr>
                  <w:tcW w:w="774" w:type="pct"/>
                  <w:vMerge w:val="continue"/>
                  <w:noWrap w:val="0"/>
                  <w:vAlign w:val="center"/>
                </w:tcPr>
                <w:p w14:paraId="73F522D8">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p>
              </w:tc>
              <w:tc>
                <w:tcPr>
                  <w:tcW w:w="682" w:type="pct"/>
                  <w:vMerge w:val="continue"/>
                  <w:noWrap w:val="0"/>
                  <w:vAlign w:val="center"/>
                </w:tcPr>
                <w:p w14:paraId="0909F671">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p>
              </w:tc>
              <w:tc>
                <w:tcPr>
                  <w:tcW w:w="728" w:type="pct"/>
                  <w:vMerge w:val="continue"/>
                  <w:noWrap w:val="0"/>
                  <w:vAlign w:val="center"/>
                </w:tcPr>
                <w:p w14:paraId="117A9748">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highlight w:val="green"/>
                    </w:rPr>
                  </w:pPr>
                </w:p>
              </w:tc>
            </w:tr>
            <w:tr w14:paraId="1B08B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45" w:type="pct"/>
                  <w:noWrap w:val="0"/>
                  <w:vAlign w:val="center"/>
                </w:tcPr>
                <w:p w14:paraId="42644A77">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r>
                    <w:rPr>
                      <w:rFonts w:ascii="Times New Roman" w:hAnsi="Times New Roman"/>
                      <w:color w:val="auto"/>
                      <w:sz w:val="18"/>
                      <w:szCs w:val="18"/>
                    </w:rPr>
                    <w:t>1</w:t>
                  </w:r>
                </w:p>
              </w:tc>
              <w:tc>
                <w:tcPr>
                  <w:tcW w:w="500" w:type="pct"/>
                  <w:noWrap w:val="0"/>
                  <w:vAlign w:val="center"/>
                </w:tcPr>
                <w:p w14:paraId="26EC9BF9">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r>
                    <w:rPr>
                      <w:rFonts w:ascii="Times New Roman" w:hAnsi="Times New Roman"/>
                      <w:color w:val="auto"/>
                      <w:sz w:val="18"/>
                      <w:szCs w:val="18"/>
                    </w:rPr>
                    <w:t>DW001</w:t>
                  </w:r>
                </w:p>
              </w:tc>
              <w:tc>
                <w:tcPr>
                  <w:tcW w:w="463" w:type="pct"/>
                  <w:noWrap w:val="0"/>
                  <w:vAlign w:val="center"/>
                </w:tcPr>
                <w:p w14:paraId="6A425A4E">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r>
                    <w:rPr>
                      <w:rFonts w:hint="eastAsia" w:ascii="Times New Roman" w:hAnsi="Times New Roman"/>
                      <w:color w:val="auto"/>
                      <w:sz w:val="18"/>
                      <w:szCs w:val="18"/>
                      <w:lang w:eastAsia="zh-CN"/>
                    </w:rPr>
                    <w:t>厂区</w:t>
                  </w:r>
                  <w:r>
                    <w:rPr>
                      <w:rFonts w:ascii="Times New Roman" w:hAnsi="Times New Roman"/>
                      <w:color w:val="auto"/>
                      <w:sz w:val="18"/>
                      <w:szCs w:val="18"/>
                    </w:rPr>
                    <w:t>污水总排口</w:t>
                  </w:r>
                </w:p>
              </w:tc>
              <w:tc>
                <w:tcPr>
                  <w:tcW w:w="762" w:type="pct"/>
                  <w:noWrap w:val="0"/>
                  <w:vAlign w:val="center"/>
                </w:tcPr>
                <w:p w14:paraId="2E8243ED">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116.629466</w:t>
                  </w:r>
                </w:p>
              </w:tc>
              <w:tc>
                <w:tcPr>
                  <w:tcW w:w="741" w:type="pct"/>
                  <w:noWrap w:val="0"/>
                  <w:vAlign w:val="center"/>
                </w:tcPr>
                <w:p w14:paraId="2C1098E7">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39.347849</w:t>
                  </w:r>
                </w:p>
              </w:tc>
              <w:tc>
                <w:tcPr>
                  <w:tcW w:w="774" w:type="pct"/>
                  <w:noWrap w:val="0"/>
                  <w:vAlign w:val="center"/>
                </w:tcPr>
                <w:p w14:paraId="421E7E08">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r>
                    <w:rPr>
                      <w:color w:val="auto"/>
                      <w:sz w:val="18"/>
                      <w:szCs w:val="18"/>
                    </w:rPr>
                    <w:t>连续排放，流量不稳定且无规律，但不属于冲击型排</w:t>
                  </w:r>
                  <w:r>
                    <w:rPr>
                      <w:rFonts w:ascii="Times New Roman" w:hAnsi="Times New Roman"/>
                      <w:color w:val="auto"/>
                      <w:sz w:val="18"/>
                      <w:szCs w:val="18"/>
                    </w:rPr>
                    <w:t>放</w:t>
                  </w:r>
                </w:p>
              </w:tc>
              <w:tc>
                <w:tcPr>
                  <w:tcW w:w="682" w:type="pct"/>
                  <w:noWrap w:val="0"/>
                  <w:vAlign w:val="center"/>
                </w:tcPr>
                <w:p w14:paraId="444EA3E2">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color w:val="auto"/>
                      <w:sz w:val="18"/>
                      <w:szCs w:val="18"/>
                    </w:rPr>
                  </w:pPr>
                  <w:r>
                    <w:rPr>
                      <w:rFonts w:ascii="Times New Roman" w:hAnsi="Times New Roman"/>
                      <w:color w:val="auto"/>
                      <w:sz w:val="18"/>
                      <w:szCs w:val="18"/>
                    </w:rPr>
                    <w:t>一般排放口</w:t>
                  </w:r>
                </w:p>
              </w:tc>
              <w:tc>
                <w:tcPr>
                  <w:tcW w:w="728" w:type="pct"/>
                  <w:noWrap w:val="0"/>
                  <w:vAlign w:val="center"/>
                </w:tcPr>
                <w:p w14:paraId="6057A7B6">
                  <w:pPr>
                    <w:pStyle w:val="121"/>
                    <w:keepNext w:val="0"/>
                    <w:keepLines w:val="0"/>
                    <w:pageBreakBefore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18"/>
                      <w:highlight w:val="green"/>
                      <w:lang w:eastAsia="zh-CN"/>
                    </w:rPr>
                  </w:pPr>
                  <w:r>
                    <w:rPr>
                      <w:rFonts w:hint="eastAsia" w:ascii="Times New Roman" w:hAnsi="Times New Roman"/>
                      <w:color w:val="auto"/>
                      <w:sz w:val="18"/>
                      <w:szCs w:val="18"/>
                      <w:lang w:eastAsia="zh-CN"/>
                    </w:rPr>
                    <w:t>辛务村污水处理站</w:t>
                  </w:r>
                </w:p>
              </w:tc>
            </w:tr>
          </w:tbl>
          <w:p w14:paraId="3A3887C3">
            <w:pPr>
              <w:adjustRightInd w:val="0"/>
              <w:snapToGrid w:val="0"/>
              <w:spacing w:line="480" w:lineRule="exact"/>
              <w:ind w:firstLine="420" w:firstLineChars="200"/>
              <w:rPr>
                <w:color w:val="auto"/>
              </w:rPr>
            </w:pPr>
            <w:r>
              <w:rPr>
                <w:color w:val="auto"/>
              </w:rPr>
              <w:t>③废水污染物排放信息见表</w:t>
            </w:r>
            <w:r>
              <w:rPr>
                <w:rFonts w:hint="eastAsia"/>
                <w:color w:val="auto"/>
                <w:lang w:val="en-US" w:eastAsia="zh-CN"/>
              </w:rPr>
              <w:t>29</w:t>
            </w:r>
            <w:r>
              <w:rPr>
                <w:color w:val="auto"/>
              </w:rPr>
              <w:t>。</w:t>
            </w:r>
          </w:p>
          <w:p w14:paraId="77C01BBB">
            <w:pPr>
              <w:adjustRightInd w:val="0"/>
              <w:snapToGrid w:val="0"/>
              <w:spacing w:line="480" w:lineRule="exact"/>
              <w:ind w:firstLine="422" w:firstLineChars="200"/>
              <w:jc w:val="center"/>
              <w:rPr>
                <w:color w:val="auto"/>
              </w:rPr>
            </w:pPr>
            <w:r>
              <w:rPr>
                <w:b/>
                <w:bCs/>
                <w:color w:val="auto"/>
              </w:rPr>
              <w:t>表</w:t>
            </w:r>
            <w:r>
              <w:rPr>
                <w:rFonts w:hint="eastAsia"/>
                <w:b/>
                <w:bCs/>
                <w:color w:val="auto"/>
                <w:lang w:val="en-US" w:eastAsia="zh-CN"/>
              </w:rPr>
              <w:t>29</w:t>
            </w:r>
            <w:r>
              <w:rPr>
                <w:b/>
                <w:bCs/>
                <w:color w:val="auto"/>
              </w:rPr>
              <w:t xml:space="preserve">  废水污染物排放信息表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4"/>
              <w:gridCol w:w="1581"/>
              <w:gridCol w:w="1580"/>
              <w:gridCol w:w="1859"/>
              <w:gridCol w:w="1613"/>
            </w:tblGrid>
            <w:tr w14:paraId="74C29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pct"/>
                  <w:noWrap w:val="0"/>
                  <w:vAlign w:val="center"/>
                </w:tcPr>
                <w:p w14:paraId="68926E99">
                  <w:pPr>
                    <w:keepNext w:val="0"/>
                    <w:keepLines w:val="0"/>
                    <w:pageBreakBefore w:val="0"/>
                    <w:kinsoku/>
                    <w:wordWrap/>
                    <w:overflowPunct/>
                    <w:topLinePunct w:val="0"/>
                    <w:autoSpaceDE/>
                    <w:autoSpaceDN/>
                    <w:bidi w:val="0"/>
                    <w:adjustRightInd w:val="0"/>
                    <w:snapToGrid w:val="0"/>
                    <w:spacing w:line="240" w:lineRule="exact"/>
                    <w:jc w:val="center"/>
                    <w:rPr>
                      <w:color w:val="auto"/>
                      <w:sz w:val="18"/>
                      <w:szCs w:val="18"/>
                    </w:rPr>
                  </w:pPr>
                  <w:r>
                    <w:rPr>
                      <w:color w:val="auto"/>
                      <w:sz w:val="18"/>
                      <w:szCs w:val="18"/>
                    </w:rPr>
                    <w:t>序号</w:t>
                  </w:r>
                </w:p>
              </w:tc>
              <w:tc>
                <w:tcPr>
                  <w:tcW w:w="969" w:type="pct"/>
                  <w:noWrap w:val="0"/>
                  <w:vAlign w:val="center"/>
                </w:tcPr>
                <w:p w14:paraId="2620F132">
                  <w:pPr>
                    <w:keepNext w:val="0"/>
                    <w:keepLines w:val="0"/>
                    <w:pageBreakBefore w:val="0"/>
                    <w:kinsoku/>
                    <w:wordWrap/>
                    <w:overflowPunct/>
                    <w:topLinePunct w:val="0"/>
                    <w:autoSpaceDE/>
                    <w:autoSpaceDN/>
                    <w:bidi w:val="0"/>
                    <w:adjustRightInd w:val="0"/>
                    <w:snapToGrid w:val="0"/>
                    <w:spacing w:line="240" w:lineRule="exact"/>
                    <w:jc w:val="center"/>
                    <w:rPr>
                      <w:color w:val="auto"/>
                      <w:sz w:val="18"/>
                      <w:szCs w:val="18"/>
                    </w:rPr>
                  </w:pPr>
                  <w:r>
                    <w:rPr>
                      <w:color w:val="auto"/>
                      <w:sz w:val="18"/>
                      <w:szCs w:val="18"/>
                    </w:rPr>
                    <w:t>类别</w:t>
                  </w:r>
                </w:p>
              </w:tc>
              <w:tc>
                <w:tcPr>
                  <w:tcW w:w="968" w:type="pct"/>
                  <w:noWrap w:val="0"/>
                  <w:vAlign w:val="center"/>
                </w:tcPr>
                <w:p w14:paraId="3D014B06">
                  <w:pPr>
                    <w:keepNext w:val="0"/>
                    <w:keepLines w:val="0"/>
                    <w:pageBreakBefore w:val="0"/>
                    <w:kinsoku/>
                    <w:wordWrap/>
                    <w:overflowPunct/>
                    <w:topLinePunct w:val="0"/>
                    <w:autoSpaceDE/>
                    <w:autoSpaceDN/>
                    <w:bidi w:val="0"/>
                    <w:adjustRightInd w:val="0"/>
                    <w:snapToGrid w:val="0"/>
                    <w:spacing w:line="240" w:lineRule="exact"/>
                    <w:jc w:val="center"/>
                    <w:rPr>
                      <w:color w:val="auto"/>
                      <w:sz w:val="18"/>
                      <w:szCs w:val="18"/>
                    </w:rPr>
                  </w:pPr>
                  <w:r>
                    <w:rPr>
                      <w:color w:val="auto"/>
                      <w:sz w:val="18"/>
                      <w:szCs w:val="18"/>
                    </w:rPr>
                    <w:t>污染物种类</w:t>
                  </w:r>
                </w:p>
              </w:tc>
              <w:tc>
                <w:tcPr>
                  <w:tcW w:w="1139" w:type="pct"/>
                  <w:noWrap w:val="0"/>
                  <w:vAlign w:val="center"/>
                </w:tcPr>
                <w:p w14:paraId="1FE77787">
                  <w:pPr>
                    <w:keepNext w:val="0"/>
                    <w:keepLines w:val="0"/>
                    <w:pageBreakBefore w:val="0"/>
                    <w:kinsoku/>
                    <w:wordWrap/>
                    <w:overflowPunct/>
                    <w:topLinePunct w:val="0"/>
                    <w:autoSpaceDE/>
                    <w:autoSpaceDN/>
                    <w:bidi w:val="0"/>
                    <w:adjustRightInd w:val="0"/>
                    <w:snapToGrid w:val="0"/>
                    <w:spacing w:line="240" w:lineRule="exact"/>
                    <w:jc w:val="center"/>
                    <w:rPr>
                      <w:color w:val="auto"/>
                      <w:sz w:val="18"/>
                      <w:szCs w:val="18"/>
                    </w:rPr>
                  </w:pPr>
                  <w:r>
                    <w:rPr>
                      <w:color w:val="auto"/>
                      <w:sz w:val="18"/>
                      <w:szCs w:val="18"/>
                    </w:rPr>
                    <w:t>排放浓度/（mg/L）</w:t>
                  </w:r>
                </w:p>
              </w:tc>
              <w:tc>
                <w:tcPr>
                  <w:tcW w:w="988" w:type="pct"/>
                  <w:noWrap w:val="0"/>
                  <w:vAlign w:val="center"/>
                </w:tcPr>
                <w:p w14:paraId="19F8A643">
                  <w:pPr>
                    <w:keepNext w:val="0"/>
                    <w:keepLines w:val="0"/>
                    <w:pageBreakBefore w:val="0"/>
                    <w:kinsoku/>
                    <w:wordWrap/>
                    <w:overflowPunct/>
                    <w:topLinePunct w:val="0"/>
                    <w:autoSpaceDE/>
                    <w:autoSpaceDN/>
                    <w:bidi w:val="0"/>
                    <w:adjustRightInd w:val="0"/>
                    <w:snapToGrid w:val="0"/>
                    <w:spacing w:line="240" w:lineRule="exact"/>
                    <w:jc w:val="center"/>
                    <w:rPr>
                      <w:color w:val="auto"/>
                      <w:sz w:val="18"/>
                      <w:szCs w:val="18"/>
                    </w:rPr>
                  </w:pPr>
                  <w:r>
                    <w:rPr>
                      <w:color w:val="auto"/>
                      <w:sz w:val="18"/>
                      <w:szCs w:val="18"/>
                    </w:rPr>
                    <w:t>年排放量/（t/a）</w:t>
                  </w:r>
                </w:p>
              </w:tc>
            </w:tr>
            <w:tr w14:paraId="245A3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34" w:type="pct"/>
                  <w:noWrap w:val="0"/>
                  <w:vAlign w:val="center"/>
                </w:tcPr>
                <w:p w14:paraId="05162D34">
                  <w:pPr>
                    <w:keepNext w:val="0"/>
                    <w:keepLines w:val="0"/>
                    <w:pageBreakBefore w:val="0"/>
                    <w:kinsoku/>
                    <w:wordWrap/>
                    <w:overflowPunct/>
                    <w:topLinePunct w:val="0"/>
                    <w:autoSpaceDE/>
                    <w:autoSpaceDN/>
                    <w:bidi w:val="0"/>
                    <w:adjustRightInd w:val="0"/>
                    <w:snapToGrid w:val="0"/>
                    <w:spacing w:line="240" w:lineRule="exact"/>
                    <w:jc w:val="center"/>
                    <w:rPr>
                      <w:rFonts w:hint="eastAsia"/>
                      <w:color w:val="auto"/>
                      <w:sz w:val="18"/>
                      <w:szCs w:val="18"/>
                    </w:rPr>
                  </w:pPr>
                  <w:r>
                    <w:rPr>
                      <w:rFonts w:hint="eastAsia"/>
                      <w:color w:val="auto"/>
                      <w:sz w:val="18"/>
                      <w:szCs w:val="18"/>
                    </w:rPr>
                    <w:t>1</w:t>
                  </w:r>
                </w:p>
              </w:tc>
              <w:tc>
                <w:tcPr>
                  <w:tcW w:w="969" w:type="pct"/>
                  <w:vMerge w:val="restart"/>
                  <w:noWrap w:val="0"/>
                  <w:vAlign w:val="center"/>
                </w:tcPr>
                <w:p w14:paraId="3C37A36D">
                  <w:pPr>
                    <w:pStyle w:val="28"/>
                    <w:keepNext w:val="0"/>
                    <w:keepLines w:val="0"/>
                    <w:pageBreakBefore w:val="0"/>
                    <w:kinsoku/>
                    <w:wordWrap/>
                    <w:overflowPunct/>
                    <w:topLinePunct w:val="0"/>
                    <w:autoSpaceDE/>
                    <w:autoSpaceDN/>
                    <w:bidi w:val="0"/>
                    <w:adjustRightInd w:val="0"/>
                    <w:snapToGrid w:val="0"/>
                    <w:spacing w:after="0" w:line="240" w:lineRule="exact"/>
                    <w:ind w:left="0" w:leftChars="0" w:firstLine="0" w:firstLineChars="0"/>
                    <w:jc w:val="center"/>
                    <w:rPr>
                      <w:rFonts w:hint="eastAsia" w:eastAsia="宋体"/>
                      <w:color w:val="auto"/>
                      <w:sz w:val="18"/>
                      <w:szCs w:val="18"/>
                      <w:lang w:eastAsia="zh-CN"/>
                    </w:rPr>
                  </w:pPr>
                  <w:r>
                    <w:rPr>
                      <w:rFonts w:hint="eastAsia" w:ascii="宋体" w:hAnsi="宋体" w:cs="宋体"/>
                      <w:color w:val="auto"/>
                      <w:sz w:val="18"/>
                      <w:szCs w:val="18"/>
                      <w:lang w:eastAsia="zh-CN"/>
                    </w:rPr>
                    <w:t>生活污水</w:t>
                  </w:r>
                </w:p>
              </w:tc>
              <w:tc>
                <w:tcPr>
                  <w:tcW w:w="968" w:type="pct"/>
                  <w:noWrap w:val="0"/>
                  <w:vAlign w:val="center"/>
                </w:tcPr>
                <w:p w14:paraId="21309E36">
                  <w:pPr>
                    <w:keepNext w:val="0"/>
                    <w:keepLines w:val="0"/>
                    <w:pageBreakBefore w:val="0"/>
                    <w:kinsoku/>
                    <w:wordWrap/>
                    <w:overflowPunct/>
                    <w:topLinePunct w:val="0"/>
                    <w:autoSpaceDE/>
                    <w:autoSpaceDN/>
                    <w:bidi w:val="0"/>
                    <w:adjustRightInd w:val="0"/>
                    <w:snapToGrid w:val="0"/>
                    <w:spacing w:line="240" w:lineRule="exact"/>
                    <w:jc w:val="center"/>
                    <w:rPr>
                      <w:color w:val="auto"/>
                      <w:sz w:val="18"/>
                      <w:szCs w:val="18"/>
                    </w:rPr>
                  </w:pPr>
                  <w:r>
                    <w:rPr>
                      <w:color w:val="auto"/>
                      <w:sz w:val="18"/>
                      <w:szCs w:val="18"/>
                    </w:rPr>
                    <w:t>COD</w:t>
                  </w:r>
                </w:p>
              </w:tc>
              <w:tc>
                <w:tcPr>
                  <w:tcW w:w="1139" w:type="pct"/>
                  <w:noWrap w:val="0"/>
                  <w:vAlign w:val="center"/>
                </w:tcPr>
                <w:p w14:paraId="28321019">
                  <w:pPr>
                    <w:keepNext w:val="0"/>
                    <w:keepLines w:val="0"/>
                    <w:pageBreakBefore w:val="0"/>
                    <w:kinsoku/>
                    <w:wordWrap/>
                    <w:overflowPunct/>
                    <w:topLinePunct w:val="0"/>
                    <w:autoSpaceDE/>
                    <w:autoSpaceDN/>
                    <w:bidi w:val="0"/>
                    <w:adjustRightInd w:val="0"/>
                    <w:snapToGrid w:val="0"/>
                    <w:spacing w:line="240" w:lineRule="exact"/>
                    <w:jc w:val="center"/>
                    <w:rPr>
                      <w:rFonts w:hint="default" w:eastAsia="宋体"/>
                      <w:color w:val="auto"/>
                      <w:sz w:val="18"/>
                      <w:szCs w:val="18"/>
                      <w:lang w:val="en-US" w:eastAsia="zh-CN"/>
                    </w:rPr>
                  </w:pPr>
                  <w:r>
                    <w:rPr>
                      <w:rFonts w:hint="eastAsia"/>
                      <w:color w:val="auto"/>
                      <w:sz w:val="18"/>
                      <w:szCs w:val="18"/>
                      <w:lang w:val="en-US" w:eastAsia="zh-CN"/>
                    </w:rPr>
                    <w:t>340</w:t>
                  </w:r>
                </w:p>
              </w:tc>
              <w:tc>
                <w:tcPr>
                  <w:tcW w:w="988" w:type="pct"/>
                  <w:noWrap w:val="0"/>
                  <w:vAlign w:val="center"/>
                </w:tcPr>
                <w:p w14:paraId="0458DF0B">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lang w:val="en-US" w:eastAsia="zh-CN" w:bidi="ar"/>
                    </w:rPr>
                  </w:pPr>
                  <w:r>
                    <w:rPr>
                      <w:rFonts w:hint="eastAsia" w:ascii="Times New Roman" w:hAnsi="Times New Roman" w:eastAsia="宋体" w:cs="Times New Roman"/>
                      <w:color w:val="auto"/>
                      <w:kern w:val="0"/>
                      <w:sz w:val="18"/>
                      <w:szCs w:val="18"/>
                      <w:lang w:val="en-US" w:eastAsia="zh-CN" w:bidi="ar"/>
                    </w:rPr>
                    <w:t>0.033</w:t>
                  </w:r>
                </w:p>
              </w:tc>
            </w:tr>
            <w:tr w14:paraId="0CEA7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pct"/>
                  <w:noWrap w:val="0"/>
                  <w:vAlign w:val="center"/>
                </w:tcPr>
                <w:p w14:paraId="6B58B141">
                  <w:pPr>
                    <w:keepNext w:val="0"/>
                    <w:keepLines w:val="0"/>
                    <w:pageBreakBefore w:val="0"/>
                    <w:kinsoku/>
                    <w:wordWrap/>
                    <w:overflowPunct/>
                    <w:topLinePunct w:val="0"/>
                    <w:autoSpaceDE/>
                    <w:autoSpaceDN/>
                    <w:bidi w:val="0"/>
                    <w:adjustRightInd w:val="0"/>
                    <w:snapToGrid w:val="0"/>
                    <w:spacing w:line="240" w:lineRule="exact"/>
                    <w:jc w:val="center"/>
                    <w:rPr>
                      <w:rFonts w:hint="eastAsia"/>
                      <w:color w:val="auto"/>
                      <w:sz w:val="18"/>
                      <w:szCs w:val="18"/>
                    </w:rPr>
                  </w:pPr>
                  <w:r>
                    <w:rPr>
                      <w:rFonts w:hint="eastAsia"/>
                      <w:color w:val="auto"/>
                      <w:sz w:val="18"/>
                      <w:szCs w:val="18"/>
                    </w:rPr>
                    <w:t>2</w:t>
                  </w:r>
                </w:p>
              </w:tc>
              <w:tc>
                <w:tcPr>
                  <w:tcW w:w="969" w:type="pct"/>
                  <w:vMerge w:val="continue"/>
                  <w:noWrap w:val="0"/>
                  <w:vAlign w:val="center"/>
                </w:tcPr>
                <w:p w14:paraId="42AB1C7F">
                  <w:pPr>
                    <w:pStyle w:val="28"/>
                    <w:keepNext w:val="0"/>
                    <w:keepLines w:val="0"/>
                    <w:pageBreakBefore w:val="0"/>
                    <w:kinsoku/>
                    <w:wordWrap/>
                    <w:overflowPunct/>
                    <w:topLinePunct w:val="0"/>
                    <w:autoSpaceDE/>
                    <w:autoSpaceDN/>
                    <w:bidi w:val="0"/>
                    <w:adjustRightInd w:val="0"/>
                    <w:snapToGrid w:val="0"/>
                    <w:spacing w:after="0" w:line="240" w:lineRule="exact"/>
                    <w:ind w:left="0" w:leftChars="0" w:firstLine="0" w:firstLineChars="0"/>
                    <w:jc w:val="center"/>
                    <w:rPr>
                      <w:color w:val="auto"/>
                      <w:sz w:val="18"/>
                      <w:szCs w:val="18"/>
                    </w:rPr>
                  </w:pPr>
                </w:p>
              </w:tc>
              <w:tc>
                <w:tcPr>
                  <w:tcW w:w="968" w:type="pct"/>
                  <w:noWrap w:val="0"/>
                  <w:vAlign w:val="center"/>
                </w:tcPr>
                <w:p w14:paraId="6D9B38A5">
                  <w:pPr>
                    <w:keepNext w:val="0"/>
                    <w:keepLines w:val="0"/>
                    <w:pageBreakBefore w:val="0"/>
                    <w:kinsoku/>
                    <w:wordWrap/>
                    <w:overflowPunct/>
                    <w:topLinePunct w:val="0"/>
                    <w:autoSpaceDE/>
                    <w:autoSpaceDN/>
                    <w:bidi w:val="0"/>
                    <w:adjustRightInd w:val="0"/>
                    <w:snapToGrid w:val="0"/>
                    <w:spacing w:line="240" w:lineRule="exact"/>
                    <w:jc w:val="center"/>
                    <w:rPr>
                      <w:color w:val="auto"/>
                      <w:sz w:val="18"/>
                      <w:szCs w:val="18"/>
                    </w:rPr>
                  </w:pPr>
                  <w:r>
                    <w:rPr>
                      <w:color w:val="auto"/>
                      <w:sz w:val="18"/>
                      <w:szCs w:val="18"/>
                    </w:rPr>
                    <w:t>BOD</w:t>
                  </w:r>
                  <w:r>
                    <w:rPr>
                      <w:color w:val="auto"/>
                      <w:sz w:val="18"/>
                      <w:szCs w:val="18"/>
                      <w:vertAlign w:val="subscript"/>
                    </w:rPr>
                    <w:t>5</w:t>
                  </w:r>
                </w:p>
              </w:tc>
              <w:tc>
                <w:tcPr>
                  <w:tcW w:w="1139" w:type="pct"/>
                  <w:noWrap w:val="0"/>
                  <w:vAlign w:val="center"/>
                </w:tcPr>
                <w:p w14:paraId="45ECFF4F">
                  <w:pPr>
                    <w:keepNext w:val="0"/>
                    <w:keepLines w:val="0"/>
                    <w:pageBreakBefore w:val="0"/>
                    <w:kinsoku/>
                    <w:wordWrap/>
                    <w:overflowPunct/>
                    <w:topLinePunct w:val="0"/>
                    <w:autoSpaceDE/>
                    <w:autoSpaceDN/>
                    <w:bidi w:val="0"/>
                    <w:adjustRightInd w:val="0"/>
                    <w:snapToGrid w:val="0"/>
                    <w:spacing w:line="240" w:lineRule="exact"/>
                    <w:jc w:val="center"/>
                    <w:rPr>
                      <w:rFonts w:hint="default" w:eastAsia="宋体"/>
                      <w:color w:val="auto"/>
                      <w:sz w:val="18"/>
                      <w:szCs w:val="18"/>
                      <w:lang w:val="en-US" w:eastAsia="zh-CN"/>
                    </w:rPr>
                  </w:pPr>
                  <w:r>
                    <w:rPr>
                      <w:rFonts w:hint="eastAsia"/>
                      <w:color w:val="auto"/>
                      <w:sz w:val="18"/>
                      <w:szCs w:val="18"/>
                      <w:lang w:val="en-US" w:eastAsia="zh-CN"/>
                    </w:rPr>
                    <w:t>182</w:t>
                  </w:r>
                </w:p>
              </w:tc>
              <w:tc>
                <w:tcPr>
                  <w:tcW w:w="988" w:type="pct"/>
                  <w:noWrap w:val="0"/>
                  <w:vAlign w:val="center"/>
                </w:tcPr>
                <w:p w14:paraId="5BA277EF">
                  <w:pPr>
                    <w:keepNext w:val="0"/>
                    <w:keepLines w:val="0"/>
                    <w:pageBreakBefore w:val="0"/>
                    <w:kinsoku/>
                    <w:wordWrap/>
                    <w:overflowPunct/>
                    <w:topLinePunct w:val="0"/>
                    <w:autoSpaceDE/>
                    <w:autoSpaceDN/>
                    <w:bidi w:val="0"/>
                    <w:adjustRightInd w:val="0"/>
                    <w:snapToGrid w:val="0"/>
                    <w:spacing w:line="240" w:lineRule="exact"/>
                    <w:jc w:val="center"/>
                    <w:rPr>
                      <w:rFonts w:hint="default" w:ascii="Times New Roman" w:hAnsi="Times New Roman" w:eastAsia="宋体" w:cs="Times New Roman"/>
                      <w:i w:val="0"/>
                      <w:iCs w:val="0"/>
                      <w:color w:val="auto"/>
                      <w:kern w:val="0"/>
                      <w:sz w:val="18"/>
                      <w:szCs w:val="18"/>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0.017</w:t>
                  </w:r>
                </w:p>
              </w:tc>
            </w:tr>
            <w:tr w14:paraId="2807B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pct"/>
                  <w:noWrap w:val="0"/>
                  <w:vAlign w:val="center"/>
                </w:tcPr>
                <w:p w14:paraId="277D506B">
                  <w:pPr>
                    <w:keepNext w:val="0"/>
                    <w:keepLines w:val="0"/>
                    <w:pageBreakBefore w:val="0"/>
                    <w:kinsoku/>
                    <w:wordWrap/>
                    <w:overflowPunct/>
                    <w:topLinePunct w:val="0"/>
                    <w:autoSpaceDE/>
                    <w:autoSpaceDN/>
                    <w:bidi w:val="0"/>
                    <w:adjustRightInd w:val="0"/>
                    <w:snapToGrid w:val="0"/>
                    <w:spacing w:line="240" w:lineRule="exact"/>
                    <w:jc w:val="center"/>
                    <w:rPr>
                      <w:color w:val="auto"/>
                      <w:sz w:val="18"/>
                      <w:szCs w:val="18"/>
                    </w:rPr>
                  </w:pPr>
                  <w:r>
                    <w:rPr>
                      <w:rFonts w:hint="eastAsia"/>
                      <w:color w:val="auto"/>
                      <w:sz w:val="18"/>
                      <w:szCs w:val="18"/>
                    </w:rPr>
                    <w:t>3</w:t>
                  </w:r>
                </w:p>
              </w:tc>
              <w:tc>
                <w:tcPr>
                  <w:tcW w:w="969" w:type="pct"/>
                  <w:vMerge w:val="continue"/>
                  <w:noWrap w:val="0"/>
                  <w:vAlign w:val="center"/>
                </w:tcPr>
                <w:p w14:paraId="15EAC210">
                  <w:pPr>
                    <w:pStyle w:val="28"/>
                    <w:keepNext w:val="0"/>
                    <w:keepLines w:val="0"/>
                    <w:pageBreakBefore w:val="0"/>
                    <w:kinsoku/>
                    <w:wordWrap/>
                    <w:overflowPunct/>
                    <w:topLinePunct w:val="0"/>
                    <w:autoSpaceDE/>
                    <w:autoSpaceDN/>
                    <w:bidi w:val="0"/>
                    <w:adjustRightInd w:val="0"/>
                    <w:snapToGrid w:val="0"/>
                    <w:spacing w:after="0" w:line="240" w:lineRule="exact"/>
                    <w:ind w:left="0" w:leftChars="0" w:firstLine="0" w:firstLineChars="0"/>
                    <w:jc w:val="center"/>
                    <w:rPr>
                      <w:color w:val="auto"/>
                      <w:sz w:val="18"/>
                      <w:szCs w:val="18"/>
                    </w:rPr>
                  </w:pPr>
                </w:p>
              </w:tc>
              <w:tc>
                <w:tcPr>
                  <w:tcW w:w="968" w:type="pct"/>
                  <w:noWrap w:val="0"/>
                  <w:vAlign w:val="center"/>
                </w:tcPr>
                <w:p w14:paraId="39B724BA">
                  <w:pPr>
                    <w:keepNext w:val="0"/>
                    <w:keepLines w:val="0"/>
                    <w:pageBreakBefore w:val="0"/>
                    <w:kinsoku/>
                    <w:wordWrap/>
                    <w:overflowPunct/>
                    <w:topLinePunct w:val="0"/>
                    <w:autoSpaceDE/>
                    <w:autoSpaceDN/>
                    <w:bidi w:val="0"/>
                    <w:adjustRightInd w:val="0"/>
                    <w:snapToGrid w:val="0"/>
                    <w:spacing w:line="240" w:lineRule="exact"/>
                    <w:jc w:val="center"/>
                    <w:rPr>
                      <w:color w:val="auto"/>
                      <w:sz w:val="18"/>
                      <w:szCs w:val="18"/>
                    </w:rPr>
                  </w:pPr>
                  <w:r>
                    <w:rPr>
                      <w:color w:val="auto"/>
                      <w:sz w:val="18"/>
                      <w:szCs w:val="18"/>
                    </w:rPr>
                    <w:t>氨氮</w:t>
                  </w:r>
                </w:p>
              </w:tc>
              <w:tc>
                <w:tcPr>
                  <w:tcW w:w="1139" w:type="pct"/>
                  <w:noWrap w:val="0"/>
                  <w:vAlign w:val="center"/>
                </w:tcPr>
                <w:p w14:paraId="48FB2FDA">
                  <w:pPr>
                    <w:keepNext w:val="0"/>
                    <w:keepLines w:val="0"/>
                    <w:pageBreakBefore w:val="0"/>
                    <w:kinsoku/>
                    <w:wordWrap/>
                    <w:overflowPunct/>
                    <w:topLinePunct w:val="0"/>
                    <w:autoSpaceDE/>
                    <w:autoSpaceDN/>
                    <w:bidi w:val="0"/>
                    <w:adjustRightInd w:val="0"/>
                    <w:snapToGrid w:val="0"/>
                    <w:spacing w:line="240" w:lineRule="exact"/>
                    <w:jc w:val="center"/>
                    <w:rPr>
                      <w:rFonts w:hint="default" w:eastAsia="宋体"/>
                      <w:color w:val="auto"/>
                      <w:sz w:val="18"/>
                      <w:szCs w:val="18"/>
                      <w:lang w:val="en-US" w:eastAsia="zh-CN"/>
                    </w:rPr>
                  </w:pPr>
                  <w:r>
                    <w:rPr>
                      <w:rFonts w:hint="eastAsia"/>
                      <w:color w:val="auto"/>
                      <w:sz w:val="18"/>
                      <w:szCs w:val="18"/>
                      <w:lang w:val="en-US" w:eastAsia="zh-CN"/>
                    </w:rPr>
                    <w:t>29.1</w:t>
                  </w:r>
                </w:p>
              </w:tc>
              <w:tc>
                <w:tcPr>
                  <w:tcW w:w="988" w:type="pct"/>
                  <w:noWrap w:val="0"/>
                  <w:vAlign w:val="center"/>
                </w:tcPr>
                <w:p w14:paraId="5E6B7B7C">
                  <w:pPr>
                    <w:keepNext w:val="0"/>
                    <w:keepLines w:val="0"/>
                    <w:pageBreakBefore w:val="0"/>
                    <w:kinsoku/>
                    <w:wordWrap/>
                    <w:overflowPunct/>
                    <w:topLinePunct w:val="0"/>
                    <w:autoSpaceDE/>
                    <w:autoSpaceDN/>
                    <w:bidi w:val="0"/>
                    <w:adjustRightInd w:val="0"/>
                    <w:snapToGrid w:val="0"/>
                    <w:spacing w:line="240" w:lineRule="exact"/>
                    <w:jc w:val="center"/>
                    <w:rPr>
                      <w:rFonts w:hint="default" w:ascii="Times New Roman" w:hAnsi="Times New Roman" w:eastAsia="宋体" w:cs="Times New Roman"/>
                      <w:i w:val="0"/>
                      <w:iCs w:val="0"/>
                      <w:color w:val="auto"/>
                      <w:kern w:val="0"/>
                      <w:sz w:val="18"/>
                      <w:szCs w:val="18"/>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0.003</w:t>
                  </w:r>
                </w:p>
              </w:tc>
            </w:tr>
            <w:tr w14:paraId="6BECE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pct"/>
                  <w:noWrap w:val="0"/>
                  <w:vAlign w:val="center"/>
                </w:tcPr>
                <w:p w14:paraId="48A6CA2A">
                  <w:pPr>
                    <w:keepNext w:val="0"/>
                    <w:keepLines w:val="0"/>
                    <w:pageBreakBefore w:val="0"/>
                    <w:kinsoku/>
                    <w:wordWrap/>
                    <w:overflowPunct/>
                    <w:topLinePunct w:val="0"/>
                    <w:autoSpaceDE/>
                    <w:autoSpaceDN/>
                    <w:bidi w:val="0"/>
                    <w:adjustRightInd w:val="0"/>
                    <w:snapToGrid w:val="0"/>
                    <w:spacing w:line="240" w:lineRule="exact"/>
                    <w:jc w:val="center"/>
                    <w:rPr>
                      <w:color w:val="auto"/>
                      <w:sz w:val="18"/>
                      <w:szCs w:val="18"/>
                    </w:rPr>
                  </w:pPr>
                  <w:r>
                    <w:rPr>
                      <w:rFonts w:hint="eastAsia"/>
                      <w:color w:val="auto"/>
                      <w:sz w:val="18"/>
                      <w:szCs w:val="18"/>
                    </w:rPr>
                    <w:t>4</w:t>
                  </w:r>
                </w:p>
              </w:tc>
              <w:tc>
                <w:tcPr>
                  <w:tcW w:w="969" w:type="pct"/>
                  <w:vMerge w:val="continue"/>
                  <w:noWrap w:val="0"/>
                  <w:vAlign w:val="center"/>
                </w:tcPr>
                <w:p w14:paraId="601D6D64">
                  <w:pPr>
                    <w:pStyle w:val="28"/>
                    <w:keepNext w:val="0"/>
                    <w:keepLines w:val="0"/>
                    <w:pageBreakBefore w:val="0"/>
                    <w:kinsoku/>
                    <w:wordWrap/>
                    <w:overflowPunct/>
                    <w:topLinePunct w:val="0"/>
                    <w:autoSpaceDE/>
                    <w:autoSpaceDN/>
                    <w:bidi w:val="0"/>
                    <w:adjustRightInd w:val="0"/>
                    <w:snapToGrid w:val="0"/>
                    <w:spacing w:after="0" w:line="240" w:lineRule="exact"/>
                    <w:ind w:left="0" w:leftChars="0" w:firstLine="0" w:firstLineChars="0"/>
                    <w:jc w:val="center"/>
                    <w:rPr>
                      <w:color w:val="auto"/>
                      <w:sz w:val="18"/>
                      <w:szCs w:val="18"/>
                    </w:rPr>
                  </w:pPr>
                </w:p>
              </w:tc>
              <w:tc>
                <w:tcPr>
                  <w:tcW w:w="968" w:type="pct"/>
                  <w:noWrap w:val="0"/>
                  <w:vAlign w:val="center"/>
                </w:tcPr>
                <w:p w14:paraId="3AD1606B">
                  <w:pPr>
                    <w:keepNext w:val="0"/>
                    <w:keepLines w:val="0"/>
                    <w:pageBreakBefore w:val="0"/>
                    <w:kinsoku/>
                    <w:wordWrap/>
                    <w:overflowPunct/>
                    <w:topLinePunct w:val="0"/>
                    <w:autoSpaceDE/>
                    <w:autoSpaceDN/>
                    <w:bidi w:val="0"/>
                    <w:adjustRightInd w:val="0"/>
                    <w:snapToGrid w:val="0"/>
                    <w:spacing w:line="240" w:lineRule="exact"/>
                    <w:jc w:val="center"/>
                    <w:rPr>
                      <w:color w:val="auto"/>
                      <w:sz w:val="18"/>
                      <w:szCs w:val="18"/>
                    </w:rPr>
                  </w:pPr>
                  <w:r>
                    <w:rPr>
                      <w:color w:val="auto"/>
                      <w:sz w:val="18"/>
                      <w:szCs w:val="18"/>
                    </w:rPr>
                    <w:t>SS</w:t>
                  </w:r>
                </w:p>
              </w:tc>
              <w:tc>
                <w:tcPr>
                  <w:tcW w:w="1139" w:type="pct"/>
                  <w:noWrap w:val="0"/>
                  <w:vAlign w:val="center"/>
                </w:tcPr>
                <w:p w14:paraId="1354116B">
                  <w:pPr>
                    <w:keepNext w:val="0"/>
                    <w:keepLines w:val="0"/>
                    <w:pageBreakBefore w:val="0"/>
                    <w:kinsoku/>
                    <w:wordWrap/>
                    <w:overflowPunct/>
                    <w:topLinePunct w:val="0"/>
                    <w:autoSpaceDE/>
                    <w:autoSpaceDN/>
                    <w:bidi w:val="0"/>
                    <w:adjustRightInd w:val="0"/>
                    <w:snapToGrid w:val="0"/>
                    <w:spacing w:line="240" w:lineRule="exact"/>
                    <w:jc w:val="center"/>
                    <w:rPr>
                      <w:rFonts w:hint="default" w:eastAsia="宋体"/>
                      <w:color w:val="auto"/>
                      <w:sz w:val="18"/>
                      <w:szCs w:val="18"/>
                      <w:lang w:val="en-US" w:eastAsia="zh-CN"/>
                    </w:rPr>
                  </w:pPr>
                  <w:r>
                    <w:rPr>
                      <w:rFonts w:hint="eastAsia"/>
                      <w:color w:val="auto"/>
                      <w:sz w:val="18"/>
                      <w:szCs w:val="18"/>
                      <w:lang w:val="en-US" w:eastAsia="zh-CN"/>
                    </w:rPr>
                    <w:t>175</w:t>
                  </w:r>
                </w:p>
              </w:tc>
              <w:tc>
                <w:tcPr>
                  <w:tcW w:w="988" w:type="pct"/>
                  <w:noWrap w:val="0"/>
                  <w:vAlign w:val="center"/>
                </w:tcPr>
                <w:p w14:paraId="73709077">
                  <w:pPr>
                    <w:keepNext w:val="0"/>
                    <w:keepLines w:val="0"/>
                    <w:pageBreakBefore w:val="0"/>
                    <w:kinsoku/>
                    <w:wordWrap/>
                    <w:overflowPunct/>
                    <w:topLinePunct w:val="0"/>
                    <w:autoSpaceDE/>
                    <w:autoSpaceDN/>
                    <w:bidi w:val="0"/>
                    <w:adjustRightInd w:val="0"/>
                    <w:snapToGrid w:val="0"/>
                    <w:spacing w:line="240" w:lineRule="exact"/>
                    <w:jc w:val="center"/>
                    <w:rPr>
                      <w:rFonts w:hint="default" w:ascii="Times New Roman" w:hAnsi="Times New Roman" w:eastAsia="宋体" w:cs="Times New Roman"/>
                      <w:i w:val="0"/>
                      <w:iCs w:val="0"/>
                      <w:color w:val="auto"/>
                      <w:kern w:val="0"/>
                      <w:sz w:val="18"/>
                      <w:szCs w:val="18"/>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0.017</w:t>
                  </w:r>
                </w:p>
              </w:tc>
            </w:tr>
            <w:tr w14:paraId="6FE6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 w:type="pct"/>
                  <w:noWrap w:val="0"/>
                  <w:vAlign w:val="center"/>
                </w:tcPr>
                <w:p w14:paraId="084C3E6A">
                  <w:pPr>
                    <w:keepNext w:val="0"/>
                    <w:keepLines w:val="0"/>
                    <w:pageBreakBefore w:val="0"/>
                    <w:kinsoku/>
                    <w:wordWrap/>
                    <w:overflowPunct/>
                    <w:topLinePunct w:val="0"/>
                    <w:autoSpaceDE/>
                    <w:autoSpaceDN/>
                    <w:bidi w:val="0"/>
                    <w:adjustRightInd w:val="0"/>
                    <w:snapToGrid w:val="0"/>
                    <w:spacing w:line="240" w:lineRule="exact"/>
                    <w:jc w:val="center"/>
                    <w:rPr>
                      <w:rFonts w:hint="eastAsia" w:eastAsia="宋体"/>
                      <w:color w:val="auto"/>
                      <w:sz w:val="18"/>
                      <w:szCs w:val="18"/>
                      <w:lang w:val="en-US" w:eastAsia="zh-CN"/>
                    </w:rPr>
                  </w:pPr>
                  <w:r>
                    <w:rPr>
                      <w:rFonts w:hint="eastAsia"/>
                      <w:color w:val="auto"/>
                      <w:sz w:val="18"/>
                      <w:szCs w:val="18"/>
                      <w:lang w:val="en-US" w:eastAsia="zh-CN"/>
                    </w:rPr>
                    <w:t>5</w:t>
                  </w:r>
                </w:p>
              </w:tc>
              <w:tc>
                <w:tcPr>
                  <w:tcW w:w="969" w:type="pct"/>
                  <w:vMerge w:val="continue"/>
                  <w:noWrap w:val="0"/>
                  <w:vAlign w:val="center"/>
                </w:tcPr>
                <w:p w14:paraId="40A2B2B3">
                  <w:pPr>
                    <w:pStyle w:val="28"/>
                    <w:keepNext w:val="0"/>
                    <w:keepLines w:val="0"/>
                    <w:pageBreakBefore w:val="0"/>
                    <w:kinsoku/>
                    <w:wordWrap/>
                    <w:overflowPunct/>
                    <w:topLinePunct w:val="0"/>
                    <w:autoSpaceDE/>
                    <w:autoSpaceDN/>
                    <w:bidi w:val="0"/>
                    <w:adjustRightInd w:val="0"/>
                    <w:snapToGrid w:val="0"/>
                    <w:spacing w:after="0" w:line="240" w:lineRule="exact"/>
                    <w:ind w:left="0" w:leftChars="0" w:firstLine="0" w:firstLineChars="0"/>
                    <w:jc w:val="center"/>
                    <w:rPr>
                      <w:color w:val="auto"/>
                      <w:sz w:val="18"/>
                      <w:szCs w:val="18"/>
                    </w:rPr>
                  </w:pPr>
                </w:p>
              </w:tc>
              <w:tc>
                <w:tcPr>
                  <w:tcW w:w="968" w:type="pct"/>
                  <w:noWrap w:val="0"/>
                  <w:vAlign w:val="center"/>
                </w:tcPr>
                <w:p w14:paraId="3DE9C135">
                  <w:pPr>
                    <w:keepNext w:val="0"/>
                    <w:keepLines w:val="0"/>
                    <w:pageBreakBefore w:val="0"/>
                    <w:kinsoku/>
                    <w:wordWrap/>
                    <w:overflowPunct/>
                    <w:topLinePunct w:val="0"/>
                    <w:autoSpaceDE/>
                    <w:autoSpaceDN/>
                    <w:bidi w:val="0"/>
                    <w:adjustRightInd w:val="0"/>
                    <w:snapToGrid w:val="0"/>
                    <w:spacing w:line="240" w:lineRule="exact"/>
                    <w:jc w:val="center"/>
                    <w:rPr>
                      <w:rFonts w:hint="default" w:eastAsia="宋体"/>
                      <w:color w:val="auto"/>
                      <w:sz w:val="18"/>
                      <w:szCs w:val="18"/>
                      <w:lang w:val="en-US" w:eastAsia="zh-CN"/>
                    </w:rPr>
                  </w:pPr>
                  <w:r>
                    <w:rPr>
                      <w:rFonts w:hint="eastAsia"/>
                      <w:color w:val="auto"/>
                      <w:sz w:val="18"/>
                      <w:szCs w:val="18"/>
                      <w:lang w:val="en-US" w:eastAsia="zh-CN"/>
                    </w:rPr>
                    <w:t>TP</w:t>
                  </w:r>
                </w:p>
              </w:tc>
              <w:tc>
                <w:tcPr>
                  <w:tcW w:w="1139" w:type="pct"/>
                  <w:noWrap w:val="0"/>
                  <w:vAlign w:val="center"/>
                </w:tcPr>
                <w:p w14:paraId="1CAAE157">
                  <w:pPr>
                    <w:keepNext w:val="0"/>
                    <w:keepLines w:val="0"/>
                    <w:pageBreakBefore w:val="0"/>
                    <w:kinsoku/>
                    <w:wordWrap/>
                    <w:overflowPunct/>
                    <w:topLinePunct w:val="0"/>
                    <w:autoSpaceDE/>
                    <w:autoSpaceDN/>
                    <w:bidi w:val="0"/>
                    <w:adjustRightInd w:val="0"/>
                    <w:snapToGrid w:val="0"/>
                    <w:spacing w:line="240" w:lineRule="exact"/>
                    <w:jc w:val="center"/>
                    <w:rPr>
                      <w:rFonts w:hint="default"/>
                      <w:color w:val="auto"/>
                      <w:sz w:val="18"/>
                      <w:szCs w:val="18"/>
                      <w:lang w:val="en-US" w:eastAsia="zh-CN"/>
                    </w:rPr>
                  </w:pPr>
                  <w:r>
                    <w:rPr>
                      <w:rFonts w:hint="eastAsia"/>
                      <w:color w:val="auto"/>
                      <w:sz w:val="18"/>
                      <w:szCs w:val="18"/>
                      <w:lang w:val="en-US" w:eastAsia="zh-CN"/>
                    </w:rPr>
                    <w:t>1.8</w:t>
                  </w:r>
                </w:p>
              </w:tc>
              <w:tc>
                <w:tcPr>
                  <w:tcW w:w="988" w:type="pct"/>
                  <w:noWrap w:val="0"/>
                  <w:vAlign w:val="center"/>
                </w:tcPr>
                <w:p w14:paraId="06D727F8">
                  <w:pPr>
                    <w:keepNext w:val="0"/>
                    <w:keepLines w:val="0"/>
                    <w:pageBreakBefore w:val="0"/>
                    <w:kinsoku/>
                    <w:wordWrap/>
                    <w:overflowPunct/>
                    <w:topLinePunct w:val="0"/>
                    <w:autoSpaceDE/>
                    <w:autoSpaceDN/>
                    <w:bidi w:val="0"/>
                    <w:adjustRightInd w:val="0"/>
                    <w:snapToGrid w:val="0"/>
                    <w:spacing w:line="240" w:lineRule="exact"/>
                    <w:jc w:val="center"/>
                    <w:rPr>
                      <w:rFonts w:hint="default" w:ascii="Times New Roman" w:hAnsi="Times New Roman" w:eastAsia="宋体" w:cs="Times New Roman"/>
                      <w:i w:val="0"/>
                      <w:iCs w:val="0"/>
                      <w:color w:val="auto"/>
                      <w:kern w:val="0"/>
                      <w:sz w:val="18"/>
                      <w:szCs w:val="18"/>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0.0002</w:t>
                  </w:r>
                </w:p>
              </w:tc>
            </w:tr>
          </w:tbl>
          <w:p w14:paraId="1DB67FC3">
            <w:pPr>
              <w:pStyle w:val="43"/>
              <w:keepNext w:val="0"/>
              <w:keepLines w:val="0"/>
              <w:pageBreakBefore w:val="0"/>
              <w:widowControl w:val="0"/>
              <w:kinsoku/>
              <w:wordWrap/>
              <w:overflowPunct/>
              <w:topLinePunct w:val="0"/>
              <w:bidi w:val="0"/>
              <w:snapToGrid w:val="0"/>
              <w:spacing w:line="480" w:lineRule="exact"/>
              <w:ind w:firstLine="210" w:firstLineChars="100"/>
              <w:textAlignment w:val="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5</w:t>
            </w:r>
            <w:r>
              <w:rPr>
                <w:rFonts w:ascii="Times New Roman" w:hAnsi="Times New Roman" w:eastAsia="宋体" w:cs="Times New Roman"/>
                <w:color w:val="auto"/>
                <w:sz w:val="21"/>
                <w:szCs w:val="21"/>
              </w:rPr>
              <w:t>）监测计划</w:t>
            </w:r>
          </w:p>
          <w:p w14:paraId="090DD530">
            <w:pPr>
              <w:keepNext w:val="0"/>
              <w:keepLines w:val="0"/>
              <w:pageBreakBefore w:val="0"/>
              <w:widowControl w:val="0"/>
              <w:kinsoku/>
              <w:wordWrap/>
              <w:overflowPunct/>
              <w:topLinePunct w:val="0"/>
              <w:bidi w:val="0"/>
              <w:spacing w:line="480" w:lineRule="exact"/>
              <w:ind w:firstLine="420" w:firstLineChars="200"/>
              <w:jc w:val="left"/>
              <w:textAlignment w:val="auto"/>
              <w:rPr>
                <w:rFonts w:ascii="Times New Roman" w:hAnsi="Times New Roman" w:eastAsia="宋体"/>
                <w:color w:val="auto"/>
                <w:sz w:val="21"/>
                <w:szCs w:val="21"/>
              </w:rPr>
            </w:pPr>
            <w:r>
              <w:rPr>
                <w:rFonts w:ascii="Times New Roman" w:hAnsi="Times New Roman" w:eastAsia="宋体"/>
                <w:color w:val="auto"/>
                <w:sz w:val="21"/>
                <w:szCs w:val="21"/>
              </w:rPr>
              <w:t>根据《排污单位自行监测技术指南 总则》（HJ819-2017）</w:t>
            </w:r>
            <w:r>
              <w:rPr>
                <w:rFonts w:hint="eastAsia"/>
                <w:color w:val="auto"/>
                <w:sz w:val="21"/>
                <w:szCs w:val="21"/>
                <w:lang w:eastAsia="zh-CN"/>
              </w:rPr>
              <w:t>、</w:t>
            </w:r>
            <w:r>
              <w:rPr>
                <w:rFonts w:hint="eastAsia" w:ascii="Times New Roman" w:hAnsi="Times New Roman" w:eastAsia="宋体"/>
                <w:color w:val="auto"/>
                <w:sz w:val="21"/>
                <w:szCs w:val="21"/>
                <w:lang w:eastAsia="zh-CN"/>
              </w:rPr>
              <w:t>《排污单位自行监测技术指南 工业固体废物和危险废物治理》（HJ 1250-2022）</w:t>
            </w:r>
            <w:r>
              <w:rPr>
                <w:rFonts w:ascii="Times New Roman" w:hAnsi="Times New Roman" w:eastAsia="宋体"/>
                <w:color w:val="auto"/>
                <w:sz w:val="21"/>
                <w:szCs w:val="21"/>
              </w:rPr>
              <w:t>，建设单位应委托有资质的环境监测单位开展废水监测工作，将监测数据汇总后及时上报当地生态环境部门，以便检查、监督建设单位落实环保措施情况。运营期污染源自行监测计划见下表。</w:t>
            </w:r>
          </w:p>
          <w:p w14:paraId="345D3FBB">
            <w:pPr>
              <w:pStyle w:val="43"/>
              <w:keepNext w:val="0"/>
              <w:keepLines w:val="0"/>
              <w:pageBreakBefore w:val="0"/>
              <w:widowControl w:val="0"/>
              <w:kinsoku/>
              <w:wordWrap/>
              <w:overflowPunct/>
              <w:topLinePunct w:val="0"/>
              <w:bidi w:val="0"/>
              <w:snapToGrid w:val="0"/>
              <w:spacing w:line="480" w:lineRule="exact"/>
              <w:jc w:val="center"/>
              <w:textAlignment w:val="auto"/>
              <w:rPr>
                <w:rFonts w:ascii="Times New Roman" w:hAnsi="Times New Roman" w:eastAsia="宋体"/>
                <w:b/>
                <w:bCs/>
                <w:color w:val="auto"/>
                <w:sz w:val="21"/>
                <w:szCs w:val="21"/>
              </w:rPr>
            </w:pPr>
            <w:r>
              <w:rPr>
                <w:rFonts w:ascii="Times New Roman" w:hAnsi="Times New Roman" w:eastAsia="宋体" w:cs="Times New Roman"/>
                <w:b/>
                <w:bCs/>
                <w:color w:val="auto"/>
                <w:sz w:val="21"/>
                <w:szCs w:val="21"/>
              </w:rPr>
              <w:t>表</w:t>
            </w:r>
            <w:r>
              <w:rPr>
                <w:rFonts w:hint="eastAsia" w:ascii="Times New Roman" w:hAnsi="Times New Roman" w:eastAsia="宋体" w:cs="Times New Roman"/>
                <w:b/>
                <w:bCs/>
                <w:color w:val="auto"/>
                <w:sz w:val="21"/>
                <w:szCs w:val="21"/>
                <w:lang w:val="en-US" w:eastAsia="zh-CN"/>
              </w:rPr>
              <w:t>30</w:t>
            </w:r>
            <w:r>
              <w:rPr>
                <w:rFonts w:ascii="Times New Roman" w:hAnsi="Times New Roman" w:eastAsia="宋体" w:cs="Times New Roman"/>
                <w:b/>
                <w:bCs/>
                <w:color w:val="auto"/>
                <w:sz w:val="21"/>
                <w:szCs w:val="21"/>
              </w:rPr>
              <w:t xml:space="preserve"> 废水跟踪监测计划</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653"/>
              <w:gridCol w:w="1036"/>
              <w:gridCol w:w="2712"/>
              <w:gridCol w:w="1172"/>
              <w:gridCol w:w="2584"/>
            </w:tblGrid>
            <w:tr w14:paraId="4C9BE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5" w:hRule="atLeast"/>
              </w:trPr>
              <w:tc>
                <w:tcPr>
                  <w:tcW w:w="400" w:type="pct"/>
                  <w:noWrap w:val="0"/>
                  <w:vAlign w:val="center"/>
                </w:tcPr>
                <w:p w14:paraId="6F7CD6F4">
                  <w:pPr>
                    <w:pStyle w:val="43"/>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类别</w:t>
                  </w:r>
                </w:p>
              </w:tc>
              <w:tc>
                <w:tcPr>
                  <w:tcW w:w="635" w:type="pct"/>
                  <w:noWrap w:val="0"/>
                  <w:vAlign w:val="center"/>
                </w:tcPr>
                <w:p w14:paraId="22CD5E90">
                  <w:pPr>
                    <w:pStyle w:val="43"/>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监测点位</w:t>
                  </w:r>
                </w:p>
              </w:tc>
              <w:tc>
                <w:tcPr>
                  <w:tcW w:w="1662" w:type="pct"/>
                  <w:noWrap w:val="0"/>
                  <w:vAlign w:val="center"/>
                </w:tcPr>
                <w:p w14:paraId="5F71658A">
                  <w:pPr>
                    <w:pStyle w:val="43"/>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监测指标</w:t>
                  </w:r>
                </w:p>
              </w:tc>
              <w:tc>
                <w:tcPr>
                  <w:tcW w:w="718" w:type="pct"/>
                  <w:noWrap w:val="0"/>
                  <w:vAlign w:val="center"/>
                </w:tcPr>
                <w:p w14:paraId="7F7EBBC5">
                  <w:pPr>
                    <w:pStyle w:val="43"/>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监测频次</w:t>
                  </w:r>
                </w:p>
              </w:tc>
              <w:tc>
                <w:tcPr>
                  <w:tcW w:w="1583" w:type="pct"/>
                  <w:noWrap w:val="0"/>
                  <w:vAlign w:val="center"/>
                </w:tcPr>
                <w:p w14:paraId="7AD27CAE">
                  <w:pPr>
                    <w:pStyle w:val="43"/>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执行标准</w:t>
                  </w:r>
                </w:p>
              </w:tc>
            </w:tr>
            <w:tr w14:paraId="77316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trPr>
              <w:tc>
                <w:tcPr>
                  <w:tcW w:w="400" w:type="pct"/>
                  <w:noWrap w:val="0"/>
                  <w:vAlign w:val="center"/>
                </w:tcPr>
                <w:p w14:paraId="4213A788">
                  <w:pPr>
                    <w:pStyle w:val="43"/>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综合</w:t>
                  </w:r>
                </w:p>
                <w:p w14:paraId="35771538">
                  <w:pPr>
                    <w:pStyle w:val="43"/>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废水</w:t>
                  </w:r>
                </w:p>
              </w:tc>
              <w:tc>
                <w:tcPr>
                  <w:tcW w:w="635" w:type="pct"/>
                  <w:noWrap w:val="0"/>
                  <w:vAlign w:val="center"/>
                </w:tcPr>
                <w:p w14:paraId="794A735D">
                  <w:pPr>
                    <w:pStyle w:val="43"/>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ascii="Times New Roman" w:hAnsi="Times New Roman" w:eastAsia="宋体" w:cs="Times New Roman"/>
                      <w:color w:val="auto"/>
                      <w:sz w:val="18"/>
                      <w:szCs w:val="18"/>
                    </w:rPr>
                  </w:pPr>
                  <w:r>
                    <w:rPr>
                      <w:rFonts w:hint="eastAsia" w:ascii="Times New Roman" w:hAnsi="Times New Roman" w:eastAsia="宋体"/>
                      <w:color w:val="auto"/>
                      <w:sz w:val="18"/>
                      <w:szCs w:val="18"/>
                      <w:lang w:eastAsia="zh-CN"/>
                    </w:rPr>
                    <w:t>厂区</w:t>
                  </w:r>
                  <w:r>
                    <w:rPr>
                      <w:rFonts w:ascii="Times New Roman" w:hAnsi="Times New Roman" w:eastAsia="宋体"/>
                      <w:color w:val="auto"/>
                      <w:sz w:val="18"/>
                      <w:szCs w:val="18"/>
                    </w:rPr>
                    <w:t>污水总排口</w:t>
                  </w:r>
                </w:p>
              </w:tc>
              <w:tc>
                <w:tcPr>
                  <w:tcW w:w="1662" w:type="pct"/>
                  <w:noWrap w:val="0"/>
                  <w:vAlign w:val="center"/>
                </w:tcPr>
                <w:p w14:paraId="1F8834F3">
                  <w:pPr>
                    <w:pStyle w:val="43"/>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Times New Roman" w:hAnsi="Times New Roman" w:eastAsia="宋体" w:cs="Times New Roman"/>
                      <w:color w:val="auto"/>
                      <w:sz w:val="18"/>
                      <w:szCs w:val="18"/>
                      <w:lang w:val="en-US" w:eastAsia="zh-CN"/>
                    </w:rPr>
                  </w:pPr>
                  <w:r>
                    <w:rPr>
                      <w:rFonts w:ascii="Times New Roman" w:hAnsi="Times New Roman" w:eastAsia="宋体" w:cs="Times New Roman"/>
                      <w:color w:val="auto"/>
                      <w:sz w:val="18"/>
                      <w:szCs w:val="18"/>
                    </w:rPr>
                    <w:t>COD、氨氮、悬浮物、BOD</w:t>
                  </w:r>
                  <w:r>
                    <w:rPr>
                      <w:rFonts w:ascii="Times New Roman" w:hAnsi="Times New Roman" w:eastAsia="宋体" w:cs="Times New Roman"/>
                      <w:color w:val="auto"/>
                      <w:sz w:val="18"/>
                      <w:szCs w:val="18"/>
                      <w:vertAlign w:val="subscript"/>
                    </w:rPr>
                    <w:t>5</w:t>
                  </w:r>
                  <w:r>
                    <w:rPr>
                      <w:rFonts w:ascii="Times New Roman" w:hAnsi="Times New Roman" w:eastAsia="宋体" w:cs="Times New Roman"/>
                      <w:color w:val="auto"/>
                      <w:sz w:val="18"/>
                      <w:szCs w:val="18"/>
                    </w:rPr>
                    <w:t>、</w:t>
                  </w:r>
                  <w:r>
                    <w:rPr>
                      <w:rFonts w:hint="eastAsia" w:ascii="Times New Roman" w:hAnsi="Times New Roman" w:eastAsia="宋体" w:cs="Times New Roman"/>
                      <w:color w:val="auto"/>
                      <w:sz w:val="18"/>
                      <w:szCs w:val="18"/>
                    </w:rPr>
                    <w:t>p</w:t>
                  </w:r>
                  <w:r>
                    <w:rPr>
                      <w:rFonts w:ascii="Times New Roman" w:hAnsi="Times New Roman" w:eastAsia="宋体" w:cs="Times New Roman"/>
                      <w:color w:val="auto"/>
                      <w:sz w:val="18"/>
                      <w:szCs w:val="18"/>
                    </w:rPr>
                    <w:t>H值</w:t>
                  </w:r>
                  <w:r>
                    <w:rPr>
                      <w:rFonts w:hint="eastAsia" w:ascii="Times New Roman" w:hAnsi="Times New Roman" w:eastAsia="宋体" w:cs="Times New Roman"/>
                      <w:color w:val="auto"/>
                      <w:sz w:val="18"/>
                      <w:szCs w:val="18"/>
                      <w:lang w:eastAsia="zh-CN"/>
                    </w:rPr>
                    <w:t>、总磷</w:t>
                  </w:r>
                </w:p>
              </w:tc>
              <w:tc>
                <w:tcPr>
                  <w:tcW w:w="718" w:type="pct"/>
                  <w:noWrap w:val="0"/>
                  <w:vAlign w:val="center"/>
                </w:tcPr>
                <w:p w14:paraId="2598C8BC">
                  <w:pPr>
                    <w:pStyle w:val="43"/>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1次/年</w:t>
                  </w:r>
                </w:p>
              </w:tc>
              <w:tc>
                <w:tcPr>
                  <w:tcW w:w="1583" w:type="pct"/>
                  <w:noWrap w:val="0"/>
                  <w:vAlign w:val="center"/>
                </w:tcPr>
                <w:p w14:paraId="3202BF38">
                  <w:pPr>
                    <w:pStyle w:val="43"/>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Times New Roman" w:hAnsi="Times New Roman" w:eastAsia="宋体" w:cs="Times New Roman"/>
                      <w:color w:val="auto"/>
                      <w:sz w:val="18"/>
                      <w:szCs w:val="18"/>
                      <w:lang w:eastAsia="zh-CN"/>
                    </w:rPr>
                  </w:pPr>
                  <w:r>
                    <w:rPr>
                      <w:rFonts w:ascii="Times New Roman" w:hAnsi="Times New Roman" w:eastAsia="宋体" w:cs="Times New Roman"/>
                      <w:color w:val="auto"/>
                      <w:sz w:val="18"/>
                      <w:szCs w:val="18"/>
                    </w:rPr>
                    <w:t>《污水综合排放标准》（GB</w:t>
                  </w:r>
                  <w:r>
                    <w:rPr>
                      <w:rFonts w:hint="eastAsia" w:ascii="Times New Roman" w:hAnsi="Times New Roman" w:eastAsia="宋体" w:cs="Times New Roman"/>
                      <w:color w:val="auto"/>
                      <w:sz w:val="18"/>
                      <w:szCs w:val="18"/>
                    </w:rPr>
                    <w:t xml:space="preserve"> </w:t>
                  </w:r>
                  <w:r>
                    <w:rPr>
                      <w:rFonts w:ascii="Times New Roman" w:hAnsi="Times New Roman" w:eastAsia="宋体" w:cs="Times New Roman"/>
                      <w:color w:val="auto"/>
                      <w:sz w:val="18"/>
                      <w:szCs w:val="18"/>
                    </w:rPr>
                    <w:t>8978-1996）表4中三级标准</w:t>
                  </w:r>
                  <w:r>
                    <w:rPr>
                      <w:rFonts w:hint="eastAsia" w:ascii="Times New Roman" w:hAnsi="Times New Roman" w:eastAsia="宋体" w:cs="Times New Roman"/>
                      <w:color w:val="auto"/>
                      <w:sz w:val="18"/>
                      <w:szCs w:val="18"/>
                      <w:lang w:eastAsia="zh-CN"/>
                    </w:rPr>
                    <w:t>及辛务村污水处理站</w:t>
                  </w:r>
                </w:p>
              </w:tc>
            </w:tr>
          </w:tbl>
          <w:p w14:paraId="74CA906B">
            <w:pPr>
              <w:pStyle w:val="6"/>
              <w:ind w:firstLine="0"/>
              <w:rPr>
                <w:rFonts w:hint="eastAsia" w:ascii="Times New Roman" w:hAnsi="Times New Roman" w:eastAsia="宋体" w:cs="宋体"/>
                <w:color w:val="auto"/>
                <w:kern w:val="0"/>
                <w:sz w:val="24"/>
                <w:szCs w:val="20"/>
                <w:lang w:val="en-US" w:eastAsia="zh-CN" w:bidi="ar-SA"/>
              </w:rPr>
            </w:pPr>
          </w:p>
        </w:tc>
      </w:tr>
      <w:tr w14:paraId="6A53FB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08" w:hRule="atLeast"/>
          <w:jc w:val="center"/>
        </w:trPr>
        <w:tc>
          <w:tcPr>
            <w:tcW w:w="798" w:type="dxa"/>
            <w:noWrap w:val="0"/>
            <w:tcMar>
              <w:left w:w="28" w:type="dxa"/>
              <w:right w:w="28" w:type="dxa"/>
            </w:tcMar>
            <w:vAlign w:val="center"/>
          </w:tcPr>
          <w:p w14:paraId="30428C17">
            <w:pPr>
              <w:adjustRightInd w:val="0"/>
              <w:snapToGrid w:val="0"/>
              <w:jc w:val="center"/>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运营</w:t>
            </w:r>
          </w:p>
          <w:p w14:paraId="73C3C7E4">
            <w:pPr>
              <w:adjustRightInd w:val="0"/>
              <w:snapToGrid w:val="0"/>
              <w:jc w:val="center"/>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期环</w:t>
            </w:r>
          </w:p>
          <w:p w14:paraId="4784F25C">
            <w:pPr>
              <w:adjustRightInd w:val="0"/>
              <w:snapToGrid w:val="0"/>
              <w:jc w:val="center"/>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境影</w:t>
            </w:r>
          </w:p>
          <w:p w14:paraId="7116B6BD">
            <w:pPr>
              <w:adjustRightInd w:val="0"/>
              <w:snapToGrid w:val="0"/>
              <w:jc w:val="center"/>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响和</w:t>
            </w:r>
          </w:p>
          <w:p w14:paraId="67FEB193">
            <w:pPr>
              <w:adjustRightInd w:val="0"/>
              <w:snapToGrid w:val="0"/>
              <w:jc w:val="center"/>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保护</w:t>
            </w:r>
          </w:p>
          <w:p w14:paraId="5F53A21D">
            <w:pPr>
              <w:pStyle w:val="6"/>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措施</w:t>
            </w:r>
          </w:p>
        </w:tc>
        <w:tc>
          <w:tcPr>
            <w:tcW w:w="8384" w:type="dxa"/>
            <w:noWrap w:val="0"/>
            <w:vAlign w:val="top"/>
          </w:tcPr>
          <w:p w14:paraId="7ED75D4C">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480" w:lineRule="exact"/>
              <w:ind w:left="0" w:leftChars="0" w:firstLine="420" w:firstLineChars="200"/>
              <w:jc w:val="both"/>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3、噪声</w:t>
            </w:r>
            <w:r>
              <w:rPr>
                <w:rFonts w:hint="default" w:ascii="Times New Roman" w:hAnsi="Times New Roman" w:eastAsia="宋体" w:cs="Times New Roman"/>
                <w:color w:val="auto"/>
                <w:kern w:val="2"/>
                <w:sz w:val="21"/>
                <w:szCs w:val="24"/>
                <w:highlight w:val="none"/>
                <w:lang w:val="en-US" w:eastAsia="zh-CN" w:bidi="ar-SA"/>
              </w:rPr>
              <w:t>影响分析</w:t>
            </w:r>
          </w:p>
          <w:p w14:paraId="1DB3E6AE">
            <w:pPr>
              <w:keepNext w:val="0"/>
              <w:keepLines w:val="0"/>
              <w:pageBreakBefore w:val="0"/>
              <w:widowControl w:val="0"/>
              <w:kinsoku/>
              <w:wordWrap/>
              <w:overflowPunct/>
              <w:topLinePunct w:val="0"/>
              <w:autoSpaceDE/>
              <w:autoSpaceDN/>
              <w:bidi w:val="0"/>
              <w:spacing w:line="480" w:lineRule="exact"/>
              <w:ind w:left="0" w:leftChars="0" w:firstLine="420" w:firstLineChars="200"/>
              <w:jc w:val="both"/>
              <w:textAlignment w:val="auto"/>
              <w:outlineLvl w:val="3"/>
              <w:rPr>
                <w:rFonts w:hint="eastAsia" w:ascii="Times New Roman" w:hAnsi="Times New Roman" w:eastAsia="宋体"/>
                <w:b w:val="0"/>
                <w:bCs/>
                <w:color w:val="auto"/>
                <w:sz w:val="21"/>
                <w:lang w:eastAsia="zh-CN"/>
              </w:rPr>
            </w:pPr>
            <w:r>
              <w:rPr>
                <w:rFonts w:hint="eastAsia" w:ascii="Times New Roman" w:hAnsi="Times New Roman" w:eastAsia="宋体"/>
                <w:b w:val="0"/>
                <w:bCs/>
                <w:color w:val="auto"/>
                <w:sz w:val="21"/>
                <w:lang w:eastAsia="zh-CN"/>
              </w:rPr>
              <w:t>（</w:t>
            </w:r>
            <w:r>
              <w:rPr>
                <w:rFonts w:hint="eastAsia" w:ascii="Times New Roman" w:hAnsi="Times New Roman" w:eastAsia="宋体"/>
                <w:b w:val="0"/>
                <w:bCs/>
                <w:color w:val="auto"/>
                <w:sz w:val="21"/>
                <w:lang w:val="en-US" w:eastAsia="zh-CN"/>
              </w:rPr>
              <w:t>1</w:t>
            </w:r>
            <w:r>
              <w:rPr>
                <w:rFonts w:hint="eastAsia" w:ascii="Times New Roman" w:hAnsi="Times New Roman" w:eastAsia="宋体"/>
                <w:b w:val="0"/>
                <w:bCs/>
                <w:color w:val="auto"/>
                <w:sz w:val="21"/>
                <w:lang w:eastAsia="zh-CN"/>
              </w:rPr>
              <w:t>）噪声源</w:t>
            </w:r>
          </w:p>
          <w:p w14:paraId="73DE3C50">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420" w:firstLineChars="200"/>
              <w:jc w:val="both"/>
              <w:textAlignment w:val="auto"/>
              <w:rPr>
                <w:rFonts w:ascii="Times New Roman" w:hAnsi="Times New Roman" w:eastAsia="宋体"/>
                <w:color w:val="auto"/>
                <w:sz w:val="21"/>
              </w:rPr>
            </w:pPr>
            <w:r>
              <w:rPr>
                <w:rFonts w:hint="eastAsia" w:ascii="Times New Roman" w:hAnsi="Times New Roman" w:eastAsia="宋体"/>
                <w:color w:val="auto"/>
                <w:sz w:val="21"/>
                <w:szCs w:val="24"/>
              </w:rPr>
              <w:t>本</w:t>
            </w:r>
            <w:r>
              <w:rPr>
                <w:rFonts w:ascii="Times New Roman" w:hAnsi="Times New Roman" w:eastAsia="宋体"/>
                <w:color w:val="auto"/>
                <w:sz w:val="21"/>
                <w:szCs w:val="24"/>
              </w:rPr>
              <w:t>项目噪声来源于</w:t>
            </w:r>
            <w:r>
              <w:rPr>
                <w:rFonts w:hint="eastAsia" w:ascii="Times New Roman" w:hAnsi="Times New Roman" w:eastAsia="宋体" w:cs="Times New Roman"/>
                <w:color w:val="auto"/>
                <w:kern w:val="2"/>
                <w:sz w:val="21"/>
                <w:szCs w:val="24"/>
                <w:highlight w:val="none"/>
                <w:lang w:val="en-US" w:eastAsia="zh-CN" w:bidi="ar-SA"/>
              </w:rPr>
              <w:t>生产设备、环保设备风机</w:t>
            </w:r>
            <w:r>
              <w:rPr>
                <w:rFonts w:hint="default" w:ascii="Times New Roman" w:hAnsi="Times New Roman" w:eastAsia="宋体" w:cs="Times New Roman"/>
                <w:color w:val="auto"/>
                <w:kern w:val="2"/>
                <w:sz w:val="21"/>
                <w:szCs w:val="24"/>
                <w:highlight w:val="none"/>
                <w:lang w:val="en-US" w:eastAsia="zh-CN" w:bidi="ar-SA"/>
              </w:rPr>
              <w:t>等设备运行噪声</w:t>
            </w:r>
            <w:r>
              <w:rPr>
                <w:rFonts w:ascii="Times New Roman" w:hAnsi="Times New Roman" w:eastAsia="宋体"/>
                <w:color w:val="auto"/>
                <w:sz w:val="21"/>
                <w:szCs w:val="24"/>
              </w:rPr>
              <w:t>，参考《噪声控制工程》（作者：高红武，2003年07月第一版） 中表1.1“常见工业设备噪声范围”</w:t>
            </w:r>
            <w:r>
              <w:rPr>
                <w:rFonts w:hint="eastAsia" w:ascii="Times New Roman" w:hAnsi="Times New Roman" w:eastAsia="宋体"/>
                <w:color w:val="auto"/>
                <w:sz w:val="21"/>
                <w:szCs w:val="24"/>
              </w:rPr>
              <w:t>，确定本项目声源源强噪声级在</w:t>
            </w:r>
            <w:r>
              <w:rPr>
                <w:rFonts w:hint="eastAsia" w:ascii="Times New Roman" w:hAnsi="Times New Roman" w:eastAsia="宋体"/>
                <w:color w:val="auto"/>
                <w:sz w:val="21"/>
                <w:szCs w:val="24"/>
                <w:lang w:val="en-US" w:eastAsia="zh-CN"/>
              </w:rPr>
              <w:t>65</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val="en-US" w:eastAsia="zh-CN"/>
              </w:rPr>
              <w:t>90</w:t>
            </w:r>
            <w:r>
              <w:rPr>
                <w:rFonts w:hint="eastAsia" w:ascii="Times New Roman" w:hAnsi="Times New Roman" w:eastAsia="宋体" w:cs="Times New Roman"/>
                <w:color w:val="auto"/>
                <w:kern w:val="2"/>
                <w:sz w:val="21"/>
                <w:szCs w:val="24"/>
                <w:highlight w:val="none"/>
                <w:lang w:val="en-US" w:eastAsia="zh-CN" w:bidi="ar-SA"/>
              </w:rPr>
              <w:t xml:space="preserve"> dB（A）之间</w:t>
            </w:r>
            <w:r>
              <w:rPr>
                <w:rFonts w:hint="default" w:ascii="Times New Roman" w:hAnsi="Times New Roman" w:eastAsia="宋体" w:cs="Times New Roman"/>
                <w:color w:val="auto"/>
                <w:kern w:val="2"/>
                <w:sz w:val="21"/>
                <w:szCs w:val="24"/>
                <w:highlight w:val="none"/>
                <w:lang w:val="en-US" w:eastAsia="zh-CN" w:bidi="ar-SA"/>
              </w:rPr>
              <w:t>。项目通过选用低噪声设备，并通过基础减振、建筑隔音、</w:t>
            </w:r>
            <w:r>
              <w:rPr>
                <w:rFonts w:hint="eastAsia" w:ascii="Times New Roman" w:hAnsi="Times New Roman" w:eastAsia="宋体" w:cs="Times New Roman"/>
                <w:color w:val="auto"/>
                <w:kern w:val="2"/>
                <w:sz w:val="21"/>
                <w:szCs w:val="24"/>
                <w:highlight w:val="none"/>
                <w:lang w:val="en-US" w:eastAsia="zh-CN" w:bidi="ar-SA"/>
              </w:rPr>
              <w:t>消声</w:t>
            </w:r>
            <w:r>
              <w:rPr>
                <w:rFonts w:hint="default" w:ascii="Times New Roman" w:hAnsi="Times New Roman" w:eastAsia="宋体" w:cs="Times New Roman"/>
                <w:color w:val="auto"/>
                <w:kern w:val="2"/>
                <w:sz w:val="21"/>
                <w:szCs w:val="24"/>
                <w:highlight w:val="none"/>
                <w:lang w:val="en-US" w:eastAsia="zh-CN" w:bidi="ar-SA"/>
              </w:rPr>
              <w:t>、定期检修，保证设备正常运行等措施，控制不正常高噪音的产生，降低噪声对周围声环境的影响。</w:t>
            </w:r>
          </w:p>
          <w:p w14:paraId="346905BD">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420" w:firstLineChars="200"/>
              <w:jc w:val="both"/>
              <w:textAlignment w:val="auto"/>
              <w:rPr>
                <w:rFonts w:ascii="Times New Roman" w:hAnsi="Times New Roman" w:eastAsia="宋体"/>
                <w:color w:val="auto"/>
                <w:sz w:val="21"/>
                <w:szCs w:val="21"/>
              </w:rPr>
            </w:pPr>
            <w:r>
              <w:rPr>
                <w:rFonts w:hint="eastAsia" w:ascii="Times New Roman" w:hAnsi="Times New Roman" w:eastAsia="宋体"/>
                <w:color w:val="auto"/>
                <w:sz w:val="21"/>
                <w:szCs w:val="21"/>
              </w:rPr>
              <w:t>主要噪声源及治理措施见表</w:t>
            </w:r>
            <w:r>
              <w:rPr>
                <w:rFonts w:hint="eastAsia" w:ascii="Times New Roman" w:hAnsi="Times New Roman" w:eastAsia="宋体"/>
                <w:color w:val="auto"/>
                <w:sz w:val="21"/>
                <w:szCs w:val="21"/>
                <w:lang w:val="en-US" w:eastAsia="zh-CN"/>
              </w:rPr>
              <w:t>3</w:t>
            </w:r>
            <w:r>
              <w:rPr>
                <w:rFonts w:hint="eastAsia" w:ascii="Times New Roman" w:hAnsi="Times New Roman"/>
                <w:color w:val="auto"/>
                <w:sz w:val="21"/>
                <w:szCs w:val="21"/>
                <w:lang w:val="en-US" w:eastAsia="zh-CN"/>
              </w:rPr>
              <w:t>1</w:t>
            </w:r>
            <w:r>
              <w:rPr>
                <w:rFonts w:ascii="Times New Roman" w:hAnsi="Times New Roman" w:eastAsia="宋体"/>
                <w:color w:val="auto"/>
                <w:sz w:val="21"/>
                <w:szCs w:val="21"/>
              </w:rPr>
              <w:t>。</w:t>
            </w:r>
          </w:p>
          <w:p w14:paraId="13AD451A">
            <w:pPr>
              <w:adjustRightInd w:val="0"/>
              <w:snapToGrid w:val="0"/>
              <w:spacing w:line="480" w:lineRule="exact"/>
              <w:ind w:firstLine="422" w:firstLineChars="200"/>
              <w:jc w:val="center"/>
              <w:rPr>
                <w:rFonts w:hint="eastAsia"/>
                <w:b/>
                <w:bCs/>
                <w:color w:val="auto"/>
                <w:sz w:val="21"/>
                <w:szCs w:val="21"/>
                <w:highlight w:val="none"/>
                <w:lang w:eastAsia="zh-CN"/>
              </w:rPr>
            </w:pPr>
            <w:r>
              <w:rPr>
                <w:b/>
                <w:bCs/>
                <w:color w:val="auto"/>
                <w:szCs w:val="21"/>
              </w:rPr>
              <w:t>表</w:t>
            </w:r>
            <w:r>
              <w:rPr>
                <w:rFonts w:hint="eastAsia"/>
                <w:b/>
                <w:bCs/>
                <w:color w:val="auto"/>
                <w:szCs w:val="21"/>
                <w:lang w:val="en-US" w:eastAsia="zh-CN"/>
              </w:rPr>
              <w:t>31</w:t>
            </w:r>
            <w:r>
              <w:rPr>
                <w:b/>
                <w:bCs/>
                <w:color w:val="auto"/>
                <w:szCs w:val="21"/>
              </w:rPr>
              <w:t xml:space="preserve"> </w:t>
            </w:r>
            <w:r>
              <w:rPr>
                <w:b/>
                <w:bCs/>
                <w:color w:val="auto"/>
                <w:sz w:val="21"/>
                <w:szCs w:val="21"/>
                <w:highlight w:val="none"/>
              </w:rPr>
              <w:t>要产噪设备噪声强度一览表</w:t>
            </w:r>
            <w:r>
              <w:rPr>
                <w:rFonts w:hint="eastAsia"/>
                <w:b/>
                <w:bCs/>
                <w:color w:val="auto"/>
                <w:sz w:val="21"/>
                <w:szCs w:val="21"/>
                <w:highlight w:val="none"/>
                <w:lang w:eastAsia="zh-CN"/>
              </w:rPr>
              <w:t>（室内声源）</w:t>
            </w:r>
          </w:p>
          <w:tbl>
            <w:tblPr>
              <w:tblStyle w:val="2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89"/>
              <w:gridCol w:w="470"/>
              <w:gridCol w:w="605"/>
              <w:gridCol w:w="211"/>
              <w:gridCol w:w="711"/>
              <w:gridCol w:w="300"/>
              <w:gridCol w:w="406"/>
              <w:gridCol w:w="359"/>
              <w:gridCol w:w="843"/>
              <w:gridCol w:w="804"/>
              <w:gridCol w:w="540"/>
              <w:gridCol w:w="773"/>
              <w:gridCol w:w="905"/>
              <w:gridCol w:w="936"/>
            </w:tblGrid>
            <w:tr w14:paraId="617DD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78" w:type="pct"/>
                  <w:vMerge w:val="restart"/>
                  <w:noWrap w:val="0"/>
                  <w:tcMar>
                    <w:top w:w="15" w:type="dxa"/>
                    <w:left w:w="15" w:type="dxa"/>
                    <w:right w:w="15" w:type="dxa"/>
                  </w:tcMar>
                  <w:vAlign w:val="center"/>
                </w:tcPr>
                <w:p w14:paraId="6A03196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eastAsia="zh-CN" w:bidi="ar"/>
                    </w:rPr>
                  </w:pPr>
                  <w:r>
                    <w:rPr>
                      <w:rFonts w:hint="eastAsia" w:ascii="Times New Roman" w:hAnsi="Times New Roman" w:eastAsia="宋体" w:cs="Times New Roman"/>
                      <w:b/>
                      <w:bCs/>
                      <w:color w:val="auto"/>
                      <w:kern w:val="0"/>
                      <w:sz w:val="18"/>
                      <w:szCs w:val="18"/>
                      <w:highlight w:val="none"/>
                      <w:lang w:eastAsia="zh-CN" w:bidi="ar"/>
                    </w:rPr>
                    <w:t>序号</w:t>
                  </w:r>
                </w:p>
              </w:tc>
              <w:tc>
                <w:tcPr>
                  <w:tcW w:w="289" w:type="pct"/>
                  <w:vMerge w:val="restart"/>
                  <w:noWrap w:val="0"/>
                  <w:tcMar>
                    <w:top w:w="15" w:type="dxa"/>
                    <w:left w:w="15" w:type="dxa"/>
                    <w:right w:w="15" w:type="dxa"/>
                  </w:tcMar>
                  <w:vAlign w:val="center"/>
                </w:tcPr>
                <w:p w14:paraId="77D480D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
                      <w:bCs/>
                      <w:color w:val="auto"/>
                      <w:kern w:val="0"/>
                      <w:sz w:val="18"/>
                      <w:szCs w:val="18"/>
                      <w:highlight w:val="none"/>
                      <w:lang w:eastAsia="zh-CN" w:bidi="ar"/>
                    </w:rPr>
                  </w:pPr>
                  <w:r>
                    <w:rPr>
                      <w:rFonts w:hint="eastAsia" w:ascii="Times New Roman" w:hAnsi="Times New Roman" w:eastAsia="宋体" w:cs="Times New Roman"/>
                      <w:b/>
                      <w:bCs/>
                      <w:color w:val="auto"/>
                      <w:kern w:val="0"/>
                      <w:sz w:val="18"/>
                      <w:szCs w:val="18"/>
                      <w:highlight w:val="none"/>
                      <w:lang w:eastAsia="zh-CN" w:bidi="ar"/>
                    </w:rPr>
                    <w:t>所在车间</w:t>
                  </w:r>
                </w:p>
              </w:tc>
              <w:tc>
                <w:tcPr>
                  <w:tcW w:w="371" w:type="pct"/>
                  <w:vMerge w:val="restart"/>
                  <w:noWrap w:val="0"/>
                  <w:tcMar>
                    <w:top w:w="15" w:type="dxa"/>
                    <w:left w:w="15" w:type="dxa"/>
                    <w:right w:w="15" w:type="dxa"/>
                  </w:tcMar>
                  <w:vAlign w:val="center"/>
                </w:tcPr>
                <w:p w14:paraId="4B60192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kern w:val="0"/>
                      <w:sz w:val="18"/>
                      <w:szCs w:val="18"/>
                      <w:highlight w:val="none"/>
                      <w:lang w:bidi="ar"/>
                    </w:rPr>
                    <w:t>设备名称</w:t>
                  </w:r>
                </w:p>
              </w:tc>
              <w:tc>
                <w:tcPr>
                  <w:tcW w:w="129" w:type="pct"/>
                  <w:vMerge w:val="restart"/>
                  <w:noWrap w:val="0"/>
                  <w:tcMar>
                    <w:top w:w="15" w:type="dxa"/>
                    <w:left w:w="15" w:type="dxa"/>
                    <w:right w:w="15" w:type="dxa"/>
                  </w:tcMar>
                  <w:vAlign w:val="center"/>
                </w:tcPr>
                <w:p w14:paraId="1364B5B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
                      <w:bCs/>
                      <w:color w:val="auto"/>
                      <w:kern w:val="0"/>
                      <w:sz w:val="18"/>
                      <w:szCs w:val="18"/>
                      <w:highlight w:val="none"/>
                      <w:lang w:eastAsia="zh-CN" w:bidi="ar"/>
                    </w:rPr>
                  </w:pPr>
                  <w:r>
                    <w:rPr>
                      <w:rFonts w:hint="eastAsia" w:ascii="Times New Roman" w:hAnsi="Times New Roman" w:eastAsia="宋体" w:cs="Times New Roman"/>
                      <w:b/>
                      <w:bCs/>
                      <w:color w:val="auto"/>
                      <w:kern w:val="0"/>
                      <w:sz w:val="18"/>
                      <w:szCs w:val="18"/>
                      <w:highlight w:val="none"/>
                      <w:lang w:eastAsia="zh-CN" w:bidi="ar"/>
                    </w:rPr>
                    <w:t>声功</w:t>
                  </w:r>
                </w:p>
                <w:p w14:paraId="5457BFA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
                      <w:bCs/>
                      <w:color w:val="auto"/>
                      <w:sz w:val="18"/>
                      <w:szCs w:val="18"/>
                      <w:highlight w:val="none"/>
                      <w:lang w:eastAsia="zh-CN"/>
                    </w:rPr>
                  </w:pPr>
                  <w:r>
                    <w:rPr>
                      <w:rFonts w:hint="eastAsia" w:ascii="Times New Roman" w:hAnsi="Times New Roman" w:eastAsia="宋体" w:cs="Times New Roman"/>
                      <w:b/>
                      <w:bCs/>
                      <w:color w:val="auto"/>
                      <w:kern w:val="0"/>
                      <w:sz w:val="18"/>
                      <w:szCs w:val="18"/>
                      <w:highlight w:val="none"/>
                      <w:lang w:eastAsia="zh-CN" w:bidi="ar"/>
                    </w:rPr>
                    <w:t>率级</w:t>
                  </w:r>
                </w:p>
              </w:tc>
              <w:tc>
                <w:tcPr>
                  <w:tcW w:w="436" w:type="pct"/>
                  <w:vMerge w:val="restart"/>
                  <w:noWrap w:val="0"/>
                  <w:tcMar>
                    <w:top w:w="15" w:type="dxa"/>
                    <w:left w:w="15" w:type="dxa"/>
                    <w:right w:w="15" w:type="dxa"/>
                  </w:tcMar>
                  <w:vAlign w:val="center"/>
                </w:tcPr>
                <w:p w14:paraId="18B2AE2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
                      <w:bCs/>
                      <w:color w:val="auto"/>
                      <w:kern w:val="0"/>
                      <w:sz w:val="18"/>
                      <w:szCs w:val="18"/>
                      <w:highlight w:val="none"/>
                      <w:lang w:eastAsia="zh-CN" w:bidi="ar"/>
                    </w:rPr>
                  </w:pPr>
                  <w:r>
                    <w:rPr>
                      <w:rFonts w:hint="eastAsia" w:ascii="Times New Roman" w:hAnsi="Times New Roman" w:eastAsia="宋体" w:cs="Times New Roman"/>
                      <w:b/>
                      <w:bCs/>
                      <w:color w:val="auto"/>
                      <w:kern w:val="0"/>
                      <w:sz w:val="18"/>
                      <w:szCs w:val="18"/>
                      <w:highlight w:val="none"/>
                      <w:lang w:eastAsia="zh-CN" w:bidi="ar"/>
                    </w:rPr>
                    <w:t>声源控</w:t>
                  </w:r>
                </w:p>
                <w:p w14:paraId="48A0550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
                      <w:bCs/>
                      <w:color w:val="auto"/>
                      <w:kern w:val="0"/>
                      <w:sz w:val="18"/>
                      <w:szCs w:val="18"/>
                      <w:highlight w:val="none"/>
                      <w:lang w:eastAsia="zh-CN" w:bidi="ar"/>
                    </w:rPr>
                  </w:pPr>
                  <w:r>
                    <w:rPr>
                      <w:rFonts w:hint="eastAsia" w:ascii="Times New Roman" w:hAnsi="Times New Roman" w:eastAsia="宋体" w:cs="Times New Roman"/>
                      <w:b/>
                      <w:bCs/>
                      <w:color w:val="auto"/>
                      <w:kern w:val="0"/>
                      <w:sz w:val="18"/>
                      <w:szCs w:val="18"/>
                      <w:highlight w:val="none"/>
                      <w:lang w:eastAsia="zh-CN" w:bidi="ar"/>
                    </w:rPr>
                    <w:t>制措施</w:t>
                  </w:r>
                </w:p>
              </w:tc>
              <w:tc>
                <w:tcPr>
                  <w:tcW w:w="653" w:type="pct"/>
                  <w:gridSpan w:val="3"/>
                  <w:noWrap w:val="0"/>
                  <w:tcMar>
                    <w:top w:w="15" w:type="dxa"/>
                    <w:left w:w="15" w:type="dxa"/>
                    <w:right w:w="15" w:type="dxa"/>
                  </w:tcMar>
                  <w:vAlign w:val="center"/>
                </w:tcPr>
                <w:p w14:paraId="6B444A1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val="en-US" w:eastAsia="zh-CN" w:bidi="ar"/>
                    </w:rPr>
                  </w:pPr>
                  <w:r>
                    <w:rPr>
                      <w:rFonts w:hint="eastAsia" w:ascii="Times New Roman" w:hAnsi="Times New Roman" w:eastAsia="宋体" w:cs="Times New Roman"/>
                      <w:b/>
                      <w:bCs/>
                      <w:color w:val="auto"/>
                      <w:kern w:val="0"/>
                      <w:sz w:val="18"/>
                      <w:szCs w:val="18"/>
                      <w:highlight w:val="none"/>
                      <w:lang w:eastAsia="zh-CN" w:bidi="ar"/>
                    </w:rPr>
                    <w:t>空间相对位置</w:t>
                  </w:r>
                  <w:r>
                    <w:rPr>
                      <w:rFonts w:hint="eastAsia" w:ascii="Times New Roman" w:hAnsi="Times New Roman" w:eastAsia="宋体" w:cs="Times New Roman"/>
                      <w:b/>
                      <w:bCs/>
                      <w:color w:val="auto"/>
                      <w:kern w:val="0"/>
                      <w:sz w:val="18"/>
                      <w:szCs w:val="18"/>
                      <w:highlight w:val="none"/>
                      <w:lang w:val="en-US" w:eastAsia="zh-CN" w:bidi="ar"/>
                    </w:rPr>
                    <w:t>/m</w:t>
                  </w:r>
                </w:p>
              </w:tc>
              <w:tc>
                <w:tcPr>
                  <w:tcW w:w="517" w:type="pct"/>
                  <w:vMerge w:val="restart"/>
                  <w:noWrap w:val="0"/>
                  <w:tcMar>
                    <w:top w:w="15" w:type="dxa"/>
                    <w:left w:w="15" w:type="dxa"/>
                    <w:right w:w="15" w:type="dxa"/>
                  </w:tcMar>
                  <w:vAlign w:val="center"/>
                </w:tcPr>
                <w:p w14:paraId="1C18E78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val="en-US" w:eastAsia="zh-CN" w:bidi="ar"/>
                    </w:rPr>
                  </w:pPr>
                  <w:r>
                    <w:rPr>
                      <w:rFonts w:hint="eastAsia" w:ascii="Times New Roman" w:hAnsi="Times New Roman" w:eastAsia="宋体" w:cs="Times New Roman"/>
                      <w:b/>
                      <w:bCs/>
                      <w:color w:val="auto"/>
                      <w:kern w:val="0"/>
                      <w:sz w:val="18"/>
                      <w:szCs w:val="18"/>
                      <w:highlight w:val="none"/>
                      <w:lang w:eastAsia="zh-CN" w:bidi="ar"/>
                    </w:rPr>
                    <w:t>距室内边界距离</w:t>
                  </w:r>
                  <w:r>
                    <w:rPr>
                      <w:rFonts w:hint="eastAsia" w:ascii="Times New Roman" w:hAnsi="Times New Roman" w:eastAsia="宋体" w:cs="Times New Roman"/>
                      <w:b/>
                      <w:bCs/>
                      <w:color w:val="auto"/>
                      <w:kern w:val="0"/>
                      <w:sz w:val="18"/>
                      <w:szCs w:val="18"/>
                      <w:highlight w:val="none"/>
                      <w:lang w:val="en-US" w:eastAsia="zh-CN" w:bidi="ar"/>
                    </w:rPr>
                    <w:t>/m</w:t>
                  </w:r>
                </w:p>
              </w:tc>
              <w:tc>
                <w:tcPr>
                  <w:tcW w:w="493" w:type="pct"/>
                  <w:vMerge w:val="restart"/>
                  <w:noWrap w:val="0"/>
                  <w:tcMar>
                    <w:top w:w="15" w:type="dxa"/>
                    <w:left w:w="15" w:type="dxa"/>
                    <w:right w:w="15" w:type="dxa"/>
                  </w:tcMar>
                  <w:vAlign w:val="center"/>
                </w:tcPr>
                <w:p w14:paraId="78B7B2A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
                      <w:bCs/>
                      <w:color w:val="auto"/>
                      <w:kern w:val="0"/>
                      <w:sz w:val="18"/>
                      <w:szCs w:val="18"/>
                      <w:highlight w:val="none"/>
                      <w:lang w:val="en-US" w:eastAsia="zh-CN" w:bidi="ar"/>
                    </w:rPr>
                  </w:pPr>
                  <w:r>
                    <w:rPr>
                      <w:rFonts w:hint="eastAsia" w:ascii="Times New Roman" w:hAnsi="Times New Roman" w:eastAsia="宋体" w:cs="Times New Roman"/>
                      <w:b/>
                      <w:bCs/>
                      <w:color w:val="auto"/>
                      <w:kern w:val="0"/>
                      <w:sz w:val="18"/>
                      <w:szCs w:val="18"/>
                      <w:highlight w:val="none"/>
                      <w:lang w:eastAsia="zh-CN" w:bidi="ar"/>
                    </w:rPr>
                    <w:t>室内边界声级</w:t>
                  </w:r>
                  <w:r>
                    <w:rPr>
                      <w:rFonts w:hint="eastAsia" w:ascii="Times New Roman" w:hAnsi="Times New Roman" w:eastAsia="宋体" w:cs="Times New Roman"/>
                      <w:b/>
                      <w:bCs/>
                      <w:color w:val="auto"/>
                      <w:kern w:val="0"/>
                      <w:sz w:val="18"/>
                      <w:szCs w:val="18"/>
                      <w:highlight w:val="none"/>
                      <w:lang w:val="en-US" w:eastAsia="zh-CN" w:bidi="ar"/>
                    </w:rPr>
                    <w:t>/dB</w:t>
                  </w:r>
                </w:p>
                <w:p w14:paraId="62A361B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olor w:val="auto"/>
                      <w:sz w:val="18"/>
                      <w:szCs w:val="18"/>
                      <w:highlight w:val="none"/>
                      <w:lang w:val="en-US" w:eastAsia="zh-CN"/>
                    </w:rPr>
                  </w:pPr>
                  <w:r>
                    <w:rPr>
                      <w:rFonts w:hint="eastAsia" w:ascii="Times New Roman" w:hAnsi="Times New Roman" w:eastAsia="宋体" w:cs="Times New Roman"/>
                      <w:b/>
                      <w:bCs/>
                      <w:color w:val="auto"/>
                      <w:kern w:val="0"/>
                      <w:sz w:val="18"/>
                      <w:szCs w:val="18"/>
                      <w:highlight w:val="none"/>
                      <w:lang w:val="en-US" w:eastAsia="zh-CN" w:bidi="ar"/>
                    </w:rPr>
                    <w:t>（A）</w:t>
                  </w:r>
                </w:p>
              </w:tc>
              <w:tc>
                <w:tcPr>
                  <w:tcW w:w="331" w:type="pct"/>
                  <w:vMerge w:val="restart"/>
                  <w:noWrap w:val="0"/>
                  <w:tcMar>
                    <w:top w:w="15" w:type="dxa"/>
                    <w:left w:w="15" w:type="dxa"/>
                    <w:right w:w="15" w:type="dxa"/>
                  </w:tcMar>
                  <w:vAlign w:val="center"/>
                </w:tcPr>
                <w:p w14:paraId="3762456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eastAsia="zh-CN" w:bidi="ar"/>
                    </w:rPr>
                  </w:pPr>
                  <w:r>
                    <w:rPr>
                      <w:rFonts w:hint="eastAsia" w:ascii="Times New Roman" w:hAnsi="Times New Roman" w:eastAsia="宋体" w:cs="Times New Roman"/>
                      <w:b/>
                      <w:bCs/>
                      <w:color w:val="auto"/>
                      <w:kern w:val="0"/>
                      <w:sz w:val="18"/>
                      <w:szCs w:val="18"/>
                      <w:highlight w:val="none"/>
                      <w:lang w:eastAsia="zh-CN" w:bidi="ar"/>
                    </w:rPr>
                    <w:t>运行时段</w:t>
                  </w:r>
                </w:p>
              </w:tc>
              <w:tc>
                <w:tcPr>
                  <w:tcW w:w="474" w:type="pct"/>
                  <w:vMerge w:val="restart"/>
                  <w:noWrap w:val="0"/>
                  <w:tcMar>
                    <w:top w:w="15" w:type="dxa"/>
                    <w:left w:w="15" w:type="dxa"/>
                    <w:right w:w="15" w:type="dxa"/>
                  </w:tcMar>
                  <w:vAlign w:val="center"/>
                </w:tcPr>
                <w:p w14:paraId="26B21C4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
                      <w:bCs/>
                      <w:color w:val="auto"/>
                      <w:kern w:val="0"/>
                      <w:sz w:val="18"/>
                      <w:szCs w:val="18"/>
                      <w:highlight w:val="none"/>
                      <w:lang w:val="en-US" w:eastAsia="zh-CN" w:bidi="ar"/>
                    </w:rPr>
                  </w:pPr>
                  <w:r>
                    <w:rPr>
                      <w:rFonts w:hint="eastAsia" w:ascii="Times New Roman" w:hAnsi="Times New Roman" w:eastAsia="宋体" w:cs="Times New Roman"/>
                      <w:b/>
                      <w:bCs/>
                      <w:color w:val="auto"/>
                      <w:kern w:val="0"/>
                      <w:sz w:val="18"/>
                      <w:szCs w:val="18"/>
                      <w:highlight w:val="none"/>
                      <w:lang w:eastAsia="zh-CN" w:bidi="ar"/>
                    </w:rPr>
                    <w:t>建筑物插入损失</w:t>
                  </w:r>
                  <w:r>
                    <w:rPr>
                      <w:rFonts w:hint="eastAsia" w:ascii="Times New Roman" w:hAnsi="Times New Roman" w:eastAsia="宋体" w:cs="Times New Roman"/>
                      <w:b/>
                      <w:bCs/>
                      <w:color w:val="auto"/>
                      <w:kern w:val="0"/>
                      <w:sz w:val="18"/>
                      <w:szCs w:val="18"/>
                      <w:highlight w:val="none"/>
                      <w:lang w:val="en-US" w:eastAsia="zh-CN" w:bidi="ar"/>
                    </w:rPr>
                    <w:t>/dB</w:t>
                  </w:r>
                </w:p>
                <w:p w14:paraId="6471683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eastAsia="zh-CN" w:bidi="ar"/>
                    </w:rPr>
                  </w:pPr>
                  <w:r>
                    <w:rPr>
                      <w:rFonts w:hint="eastAsia" w:ascii="Times New Roman" w:hAnsi="Times New Roman" w:eastAsia="宋体" w:cs="Times New Roman"/>
                      <w:b/>
                      <w:bCs/>
                      <w:color w:val="auto"/>
                      <w:kern w:val="0"/>
                      <w:sz w:val="18"/>
                      <w:szCs w:val="18"/>
                      <w:highlight w:val="none"/>
                      <w:lang w:val="en-US" w:eastAsia="zh-CN" w:bidi="ar"/>
                    </w:rPr>
                    <w:t>（A）</w:t>
                  </w:r>
                </w:p>
              </w:tc>
              <w:tc>
                <w:tcPr>
                  <w:tcW w:w="1126" w:type="pct"/>
                  <w:gridSpan w:val="2"/>
                  <w:noWrap w:val="0"/>
                  <w:tcMar>
                    <w:top w:w="15" w:type="dxa"/>
                    <w:left w:w="15" w:type="dxa"/>
                    <w:right w:w="15" w:type="dxa"/>
                  </w:tcMar>
                  <w:vAlign w:val="center"/>
                </w:tcPr>
                <w:p w14:paraId="0AA42DA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eastAsia="zh-CN" w:bidi="ar"/>
                    </w:rPr>
                  </w:pPr>
                  <w:r>
                    <w:rPr>
                      <w:rFonts w:hint="eastAsia" w:ascii="Times New Roman" w:hAnsi="Times New Roman" w:eastAsia="宋体" w:cs="Times New Roman"/>
                      <w:b/>
                      <w:bCs/>
                      <w:color w:val="auto"/>
                      <w:kern w:val="0"/>
                      <w:sz w:val="18"/>
                      <w:szCs w:val="18"/>
                      <w:highlight w:val="none"/>
                      <w:lang w:eastAsia="zh-CN" w:bidi="ar"/>
                    </w:rPr>
                    <w:t>建筑外噪声</w:t>
                  </w:r>
                </w:p>
              </w:tc>
            </w:tr>
            <w:tr w14:paraId="10176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178" w:type="pct"/>
                  <w:vMerge w:val="continue"/>
                  <w:noWrap w:val="0"/>
                  <w:tcMar>
                    <w:top w:w="15" w:type="dxa"/>
                    <w:left w:w="15" w:type="dxa"/>
                    <w:right w:w="15" w:type="dxa"/>
                  </w:tcMar>
                  <w:vAlign w:val="center"/>
                </w:tcPr>
                <w:p w14:paraId="24BF772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ascii="Times New Roman" w:hAnsi="Times New Roman" w:eastAsia="宋体"/>
                      <w:color w:val="auto"/>
                      <w:sz w:val="18"/>
                      <w:szCs w:val="18"/>
                      <w:highlight w:val="none"/>
                    </w:rPr>
                  </w:pPr>
                </w:p>
              </w:tc>
              <w:tc>
                <w:tcPr>
                  <w:tcW w:w="289" w:type="pct"/>
                  <w:vMerge w:val="continue"/>
                  <w:noWrap w:val="0"/>
                  <w:tcMar>
                    <w:top w:w="15" w:type="dxa"/>
                    <w:left w:w="15" w:type="dxa"/>
                    <w:right w:w="15" w:type="dxa"/>
                  </w:tcMar>
                  <w:vAlign w:val="center"/>
                </w:tcPr>
                <w:p w14:paraId="4183703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ascii="Times New Roman" w:hAnsi="Times New Roman" w:eastAsia="宋体"/>
                      <w:color w:val="auto"/>
                      <w:sz w:val="18"/>
                      <w:szCs w:val="18"/>
                      <w:highlight w:val="none"/>
                    </w:rPr>
                  </w:pPr>
                </w:p>
              </w:tc>
              <w:tc>
                <w:tcPr>
                  <w:tcW w:w="371" w:type="pct"/>
                  <w:vMerge w:val="continue"/>
                  <w:noWrap w:val="0"/>
                  <w:tcMar>
                    <w:top w:w="15" w:type="dxa"/>
                    <w:left w:w="15" w:type="dxa"/>
                    <w:right w:w="15" w:type="dxa"/>
                  </w:tcMar>
                  <w:vAlign w:val="center"/>
                </w:tcPr>
                <w:p w14:paraId="76C0E4A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ascii="Times New Roman" w:hAnsi="Times New Roman" w:eastAsia="宋体"/>
                      <w:color w:val="auto"/>
                      <w:sz w:val="18"/>
                      <w:szCs w:val="18"/>
                      <w:highlight w:val="none"/>
                    </w:rPr>
                  </w:pPr>
                </w:p>
              </w:tc>
              <w:tc>
                <w:tcPr>
                  <w:tcW w:w="129" w:type="pct"/>
                  <w:vMerge w:val="continue"/>
                  <w:noWrap w:val="0"/>
                  <w:tcMar>
                    <w:top w:w="15" w:type="dxa"/>
                    <w:left w:w="15" w:type="dxa"/>
                    <w:right w:w="15" w:type="dxa"/>
                  </w:tcMar>
                  <w:vAlign w:val="center"/>
                </w:tcPr>
                <w:p w14:paraId="1A86D25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ascii="Times New Roman" w:hAnsi="Times New Roman" w:eastAsia="宋体"/>
                      <w:color w:val="auto"/>
                      <w:sz w:val="18"/>
                      <w:szCs w:val="18"/>
                      <w:highlight w:val="none"/>
                    </w:rPr>
                  </w:pPr>
                </w:p>
              </w:tc>
              <w:tc>
                <w:tcPr>
                  <w:tcW w:w="436" w:type="pct"/>
                  <w:vMerge w:val="continue"/>
                  <w:noWrap w:val="0"/>
                  <w:tcMar>
                    <w:top w:w="15" w:type="dxa"/>
                    <w:left w:w="15" w:type="dxa"/>
                    <w:right w:w="15" w:type="dxa"/>
                  </w:tcMar>
                  <w:vAlign w:val="center"/>
                </w:tcPr>
                <w:p w14:paraId="694A83B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
                      <w:bCs/>
                      <w:color w:val="auto"/>
                      <w:kern w:val="0"/>
                      <w:sz w:val="18"/>
                      <w:szCs w:val="18"/>
                      <w:highlight w:val="none"/>
                      <w:lang w:val="en-US" w:eastAsia="zh-CN" w:bidi="ar"/>
                    </w:rPr>
                  </w:pPr>
                </w:p>
              </w:tc>
              <w:tc>
                <w:tcPr>
                  <w:tcW w:w="184" w:type="pct"/>
                  <w:noWrap w:val="0"/>
                  <w:tcMar>
                    <w:top w:w="15" w:type="dxa"/>
                    <w:left w:w="15" w:type="dxa"/>
                    <w:right w:w="15" w:type="dxa"/>
                  </w:tcMar>
                  <w:vAlign w:val="center"/>
                </w:tcPr>
                <w:p w14:paraId="1A4FD43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val="en-US" w:eastAsia="zh-CN" w:bidi="ar"/>
                    </w:rPr>
                  </w:pPr>
                  <w:r>
                    <w:rPr>
                      <w:rFonts w:hint="eastAsia" w:ascii="Times New Roman" w:hAnsi="Times New Roman" w:eastAsia="宋体" w:cs="Times New Roman"/>
                      <w:b/>
                      <w:bCs/>
                      <w:color w:val="auto"/>
                      <w:kern w:val="0"/>
                      <w:sz w:val="18"/>
                      <w:szCs w:val="18"/>
                      <w:highlight w:val="none"/>
                      <w:lang w:val="en-US" w:eastAsia="zh-CN" w:bidi="ar"/>
                    </w:rPr>
                    <w:t>X</w:t>
                  </w:r>
                </w:p>
              </w:tc>
              <w:tc>
                <w:tcPr>
                  <w:tcW w:w="249" w:type="pct"/>
                  <w:noWrap w:val="0"/>
                  <w:tcMar>
                    <w:top w:w="15" w:type="dxa"/>
                    <w:left w:w="15" w:type="dxa"/>
                    <w:right w:w="15" w:type="dxa"/>
                  </w:tcMar>
                  <w:vAlign w:val="center"/>
                </w:tcPr>
                <w:p w14:paraId="0C84B67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val="en-US" w:eastAsia="zh-CN" w:bidi="ar"/>
                    </w:rPr>
                  </w:pPr>
                  <w:r>
                    <w:rPr>
                      <w:rFonts w:hint="eastAsia" w:ascii="Times New Roman" w:hAnsi="Times New Roman" w:eastAsia="宋体" w:cs="Times New Roman"/>
                      <w:b/>
                      <w:bCs/>
                      <w:color w:val="auto"/>
                      <w:kern w:val="0"/>
                      <w:sz w:val="18"/>
                      <w:szCs w:val="18"/>
                      <w:highlight w:val="none"/>
                      <w:lang w:val="en-US" w:eastAsia="zh-CN" w:bidi="ar"/>
                    </w:rPr>
                    <w:t>Y</w:t>
                  </w:r>
                </w:p>
              </w:tc>
              <w:tc>
                <w:tcPr>
                  <w:tcW w:w="220" w:type="pct"/>
                  <w:noWrap w:val="0"/>
                  <w:tcMar>
                    <w:top w:w="15" w:type="dxa"/>
                    <w:left w:w="15" w:type="dxa"/>
                    <w:right w:w="15" w:type="dxa"/>
                  </w:tcMar>
                  <w:vAlign w:val="center"/>
                </w:tcPr>
                <w:p w14:paraId="27F68B7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val="en-US" w:eastAsia="zh-CN" w:bidi="ar"/>
                    </w:rPr>
                  </w:pPr>
                  <w:r>
                    <w:rPr>
                      <w:rFonts w:hint="eastAsia" w:ascii="Times New Roman" w:hAnsi="Times New Roman" w:eastAsia="宋体" w:cs="Times New Roman"/>
                      <w:b/>
                      <w:bCs/>
                      <w:color w:val="auto"/>
                      <w:kern w:val="0"/>
                      <w:sz w:val="18"/>
                      <w:szCs w:val="18"/>
                      <w:highlight w:val="none"/>
                      <w:lang w:val="en-US" w:eastAsia="zh-CN" w:bidi="ar"/>
                    </w:rPr>
                    <w:t>Z</w:t>
                  </w:r>
                </w:p>
              </w:tc>
              <w:tc>
                <w:tcPr>
                  <w:tcW w:w="517" w:type="pct"/>
                  <w:vMerge w:val="continue"/>
                  <w:noWrap w:val="0"/>
                  <w:tcMar>
                    <w:top w:w="15" w:type="dxa"/>
                    <w:left w:w="15" w:type="dxa"/>
                    <w:right w:w="15" w:type="dxa"/>
                  </w:tcMar>
                  <w:vAlign w:val="center"/>
                </w:tcPr>
                <w:p w14:paraId="48D5614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eastAsia="zh-CN" w:bidi="ar"/>
                    </w:rPr>
                  </w:pPr>
                </w:p>
              </w:tc>
              <w:tc>
                <w:tcPr>
                  <w:tcW w:w="493" w:type="pct"/>
                  <w:vMerge w:val="continue"/>
                  <w:noWrap w:val="0"/>
                  <w:tcMar>
                    <w:top w:w="15" w:type="dxa"/>
                    <w:left w:w="15" w:type="dxa"/>
                    <w:right w:w="15" w:type="dxa"/>
                  </w:tcMar>
                  <w:vAlign w:val="center"/>
                </w:tcPr>
                <w:p w14:paraId="60C52A0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eastAsia="zh-CN" w:bidi="ar"/>
                    </w:rPr>
                  </w:pPr>
                </w:p>
              </w:tc>
              <w:tc>
                <w:tcPr>
                  <w:tcW w:w="331" w:type="pct"/>
                  <w:vMerge w:val="continue"/>
                  <w:noWrap w:val="0"/>
                  <w:tcMar>
                    <w:top w:w="15" w:type="dxa"/>
                    <w:left w:w="15" w:type="dxa"/>
                    <w:right w:w="15" w:type="dxa"/>
                  </w:tcMar>
                  <w:vAlign w:val="center"/>
                </w:tcPr>
                <w:p w14:paraId="5174FE5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eastAsia="zh-CN" w:bidi="ar"/>
                    </w:rPr>
                  </w:pPr>
                </w:p>
              </w:tc>
              <w:tc>
                <w:tcPr>
                  <w:tcW w:w="474" w:type="pct"/>
                  <w:vMerge w:val="continue"/>
                  <w:noWrap w:val="0"/>
                  <w:tcMar>
                    <w:top w:w="15" w:type="dxa"/>
                    <w:left w:w="15" w:type="dxa"/>
                    <w:right w:w="15" w:type="dxa"/>
                  </w:tcMar>
                  <w:vAlign w:val="center"/>
                </w:tcPr>
                <w:p w14:paraId="363DFCE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eastAsia="zh-CN" w:bidi="ar"/>
                    </w:rPr>
                  </w:pPr>
                </w:p>
              </w:tc>
              <w:tc>
                <w:tcPr>
                  <w:tcW w:w="555" w:type="pct"/>
                  <w:noWrap w:val="0"/>
                  <w:tcMar>
                    <w:top w:w="15" w:type="dxa"/>
                    <w:left w:w="15" w:type="dxa"/>
                    <w:right w:w="15" w:type="dxa"/>
                  </w:tcMar>
                  <w:vAlign w:val="center"/>
                </w:tcPr>
                <w:p w14:paraId="5F56D14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eastAsia="zh-CN" w:bidi="ar"/>
                    </w:rPr>
                  </w:pPr>
                  <w:r>
                    <w:rPr>
                      <w:rFonts w:hint="eastAsia" w:ascii="Times New Roman" w:hAnsi="Times New Roman" w:eastAsia="宋体" w:cs="Times New Roman"/>
                      <w:b/>
                      <w:bCs/>
                      <w:color w:val="auto"/>
                      <w:kern w:val="0"/>
                      <w:sz w:val="18"/>
                      <w:szCs w:val="18"/>
                      <w:highlight w:val="none"/>
                      <w:lang w:eastAsia="zh-CN" w:bidi="ar"/>
                    </w:rPr>
                    <w:t>声压级</w:t>
                  </w:r>
                  <w:r>
                    <w:rPr>
                      <w:rFonts w:hint="eastAsia" w:ascii="Times New Roman" w:hAnsi="Times New Roman" w:eastAsia="宋体" w:cs="Times New Roman"/>
                      <w:b/>
                      <w:bCs/>
                      <w:color w:val="auto"/>
                      <w:kern w:val="0"/>
                      <w:sz w:val="18"/>
                      <w:szCs w:val="18"/>
                      <w:highlight w:val="none"/>
                      <w:lang w:val="en-US" w:eastAsia="zh-CN" w:bidi="ar"/>
                    </w:rPr>
                    <w:t>/dB（A）</w:t>
                  </w:r>
                </w:p>
              </w:tc>
              <w:tc>
                <w:tcPr>
                  <w:tcW w:w="571" w:type="pct"/>
                  <w:noWrap w:val="0"/>
                  <w:tcMar>
                    <w:top w:w="15" w:type="dxa"/>
                    <w:left w:w="15" w:type="dxa"/>
                    <w:right w:w="15" w:type="dxa"/>
                  </w:tcMar>
                  <w:vAlign w:val="center"/>
                </w:tcPr>
                <w:p w14:paraId="5D95587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
                      <w:bCs/>
                      <w:color w:val="auto"/>
                      <w:kern w:val="0"/>
                      <w:sz w:val="18"/>
                      <w:szCs w:val="18"/>
                      <w:highlight w:val="none"/>
                      <w:lang w:val="en-US" w:eastAsia="zh-CN" w:bidi="ar"/>
                    </w:rPr>
                  </w:pPr>
                  <w:r>
                    <w:rPr>
                      <w:rFonts w:hint="eastAsia" w:ascii="Times New Roman" w:hAnsi="Times New Roman" w:eastAsia="宋体" w:cs="Times New Roman"/>
                      <w:b/>
                      <w:bCs/>
                      <w:color w:val="auto"/>
                      <w:kern w:val="0"/>
                      <w:sz w:val="18"/>
                      <w:szCs w:val="18"/>
                      <w:highlight w:val="none"/>
                      <w:lang w:eastAsia="zh-CN" w:bidi="ar"/>
                    </w:rPr>
                    <w:t>建筑物外距离</w:t>
                  </w:r>
                  <w:r>
                    <w:rPr>
                      <w:rFonts w:hint="eastAsia" w:ascii="Times New Roman" w:hAnsi="Times New Roman" w:eastAsia="宋体" w:cs="Times New Roman"/>
                      <w:b/>
                      <w:bCs/>
                      <w:color w:val="auto"/>
                      <w:kern w:val="0"/>
                      <w:sz w:val="18"/>
                      <w:szCs w:val="18"/>
                      <w:highlight w:val="none"/>
                      <w:lang w:val="en-US" w:eastAsia="zh-CN" w:bidi="ar"/>
                    </w:rPr>
                    <w:t>/m</w:t>
                  </w:r>
                </w:p>
              </w:tc>
            </w:tr>
            <w:tr w14:paraId="28AFF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78" w:type="pct"/>
                  <w:vMerge w:val="restart"/>
                  <w:noWrap w:val="0"/>
                  <w:tcMar>
                    <w:top w:w="15" w:type="dxa"/>
                    <w:left w:w="15" w:type="dxa"/>
                    <w:right w:w="15" w:type="dxa"/>
                  </w:tcMar>
                  <w:vAlign w:val="center"/>
                </w:tcPr>
                <w:p w14:paraId="04841FF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c>
                <w:tcPr>
                  <w:tcW w:w="289" w:type="pct"/>
                  <w:vMerge w:val="restart"/>
                  <w:noWrap w:val="0"/>
                  <w:tcMar>
                    <w:top w:w="15" w:type="dxa"/>
                    <w:left w:w="15" w:type="dxa"/>
                    <w:right w:w="15" w:type="dxa"/>
                  </w:tcMar>
                  <w:vAlign w:val="center"/>
                </w:tcPr>
                <w:p w14:paraId="79ECA98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一层生产厂房</w:t>
                  </w:r>
                </w:p>
              </w:tc>
              <w:tc>
                <w:tcPr>
                  <w:tcW w:w="371" w:type="pct"/>
                  <w:vMerge w:val="restart"/>
                  <w:noWrap w:val="0"/>
                  <w:tcMar>
                    <w:top w:w="15" w:type="dxa"/>
                    <w:left w:w="15" w:type="dxa"/>
                    <w:right w:w="15" w:type="dxa"/>
                  </w:tcMar>
                  <w:vAlign w:val="center"/>
                </w:tcPr>
                <w:p w14:paraId="335CCA7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破碎机</w:t>
                  </w:r>
                </w:p>
              </w:tc>
              <w:tc>
                <w:tcPr>
                  <w:tcW w:w="129" w:type="pct"/>
                  <w:vMerge w:val="restart"/>
                  <w:noWrap w:val="0"/>
                  <w:tcMar>
                    <w:top w:w="15" w:type="dxa"/>
                    <w:left w:w="15" w:type="dxa"/>
                    <w:right w:w="15" w:type="dxa"/>
                  </w:tcMar>
                  <w:vAlign w:val="center"/>
                </w:tcPr>
                <w:p w14:paraId="4D17826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90</w:t>
                  </w:r>
                </w:p>
              </w:tc>
              <w:tc>
                <w:tcPr>
                  <w:tcW w:w="436" w:type="pct"/>
                  <w:vMerge w:val="restart"/>
                  <w:noWrap w:val="0"/>
                  <w:tcMar>
                    <w:top w:w="15" w:type="dxa"/>
                    <w:left w:w="15" w:type="dxa"/>
                    <w:right w:w="15" w:type="dxa"/>
                  </w:tcMar>
                  <w:vAlign w:val="center"/>
                </w:tcPr>
                <w:p w14:paraId="2803B80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选用低噪声设备、基础减振、厂房隔声，合理布局，加强设备的维修保养</w:t>
                  </w:r>
                </w:p>
              </w:tc>
              <w:tc>
                <w:tcPr>
                  <w:tcW w:w="184" w:type="pct"/>
                  <w:vMerge w:val="restart"/>
                  <w:noWrap w:val="0"/>
                  <w:tcMar>
                    <w:top w:w="15" w:type="dxa"/>
                    <w:left w:w="15" w:type="dxa"/>
                    <w:right w:w="15" w:type="dxa"/>
                  </w:tcMar>
                  <w:vAlign w:val="center"/>
                </w:tcPr>
                <w:p w14:paraId="517617B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8</w:t>
                  </w:r>
                </w:p>
              </w:tc>
              <w:tc>
                <w:tcPr>
                  <w:tcW w:w="249" w:type="pct"/>
                  <w:vMerge w:val="restart"/>
                  <w:noWrap w:val="0"/>
                  <w:tcMar>
                    <w:top w:w="15" w:type="dxa"/>
                    <w:left w:w="15" w:type="dxa"/>
                    <w:right w:w="15" w:type="dxa"/>
                  </w:tcMar>
                  <w:vAlign w:val="center"/>
                </w:tcPr>
                <w:p w14:paraId="2C08737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80</w:t>
                  </w:r>
                </w:p>
              </w:tc>
              <w:tc>
                <w:tcPr>
                  <w:tcW w:w="220" w:type="pct"/>
                  <w:vMerge w:val="restart"/>
                  <w:noWrap w:val="0"/>
                  <w:tcMar>
                    <w:top w:w="15" w:type="dxa"/>
                    <w:left w:w="15" w:type="dxa"/>
                    <w:right w:w="15" w:type="dxa"/>
                  </w:tcMar>
                  <w:vAlign w:val="center"/>
                </w:tcPr>
                <w:p w14:paraId="134DC85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w:t>
                  </w:r>
                </w:p>
              </w:tc>
              <w:tc>
                <w:tcPr>
                  <w:tcW w:w="517" w:type="pct"/>
                  <w:noWrap w:val="0"/>
                  <w:tcMar>
                    <w:top w:w="15" w:type="dxa"/>
                    <w:left w:w="15" w:type="dxa"/>
                    <w:right w:w="15" w:type="dxa"/>
                  </w:tcMar>
                  <w:vAlign w:val="center"/>
                </w:tcPr>
                <w:p w14:paraId="3B406630">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东：7</w:t>
                  </w:r>
                </w:p>
              </w:tc>
              <w:tc>
                <w:tcPr>
                  <w:tcW w:w="493" w:type="pct"/>
                  <w:noWrap w:val="0"/>
                  <w:tcMar>
                    <w:top w:w="15" w:type="dxa"/>
                    <w:left w:w="15" w:type="dxa"/>
                    <w:right w:w="15" w:type="dxa"/>
                  </w:tcMar>
                  <w:vAlign w:val="center"/>
                </w:tcPr>
                <w:p w14:paraId="2011D59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65.1</w:t>
                  </w:r>
                </w:p>
              </w:tc>
              <w:tc>
                <w:tcPr>
                  <w:tcW w:w="331" w:type="pct"/>
                  <w:vMerge w:val="restart"/>
                  <w:noWrap w:val="0"/>
                  <w:tcMar>
                    <w:top w:w="15" w:type="dxa"/>
                    <w:left w:w="15" w:type="dxa"/>
                    <w:right w:w="15" w:type="dxa"/>
                  </w:tcMar>
                  <w:vAlign w:val="center"/>
                </w:tcPr>
                <w:p w14:paraId="6F0855F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06:00-</w:t>
                  </w:r>
                </w:p>
                <w:p w14:paraId="58D7537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22:00</w:t>
                  </w:r>
                </w:p>
              </w:tc>
              <w:tc>
                <w:tcPr>
                  <w:tcW w:w="474" w:type="pct"/>
                  <w:noWrap w:val="0"/>
                  <w:tcMar>
                    <w:top w:w="15" w:type="dxa"/>
                    <w:left w:w="15" w:type="dxa"/>
                    <w:right w:w="15" w:type="dxa"/>
                  </w:tcMar>
                  <w:vAlign w:val="center"/>
                </w:tcPr>
                <w:p w14:paraId="2913B4B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7E8B6142">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45.1</w:t>
                  </w:r>
                </w:p>
              </w:tc>
              <w:tc>
                <w:tcPr>
                  <w:tcW w:w="571" w:type="pct"/>
                  <w:noWrap w:val="0"/>
                  <w:tcMar>
                    <w:top w:w="15" w:type="dxa"/>
                    <w:left w:w="15" w:type="dxa"/>
                    <w:right w:w="15" w:type="dxa"/>
                  </w:tcMar>
                  <w:vAlign w:val="center"/>
                </w:tcPr>
                <w:p w14:paraId="58B1441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19040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8" w:type="pct"/>
                  <w:vMerge w:val="continue"/>
                  <w:noWrap w:val="0"/>
                  <w:tcMar>
                    <w:top w:w="15" w:type="dxa"/>
                    <w:left w:w="15" w:type="dxa"/>
                    <w:right w:w="15" w:type="dxa"/>
                  </w:tcMar>
                  <w:vAlign w:val="center"/>
                </w:tcPr>
                <w:p w14:paraId="541836D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248F6F6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155BA2B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sz w:val="18"/>
                      <w:szCs w:val="18"/>
                      <w:highlight w:val="none"/>
                      <w:lang w:eastAsia="zh-CN"/>
                    </w:rPr>
                  </w:pPr>
                </w:p>
              </w:tc>
              <w:tc>
                <w:tcPr>
                  <w:tcW w:w="129" w:type="pct"/>
                  <w:vMerge w:val="continue"/>
                  <w:noWrap w:val="0"/>
                  <w:tcMar>
                    <w:top w:w="15" w:type="dxa"/>
                    <w:left w:w="15" w:type="dxa"/>
                    <w:right w:w="15" w:type="dxa"/>
                  </w:tcMar>
                  <w:vAlign w:val="center"/>
                </w:tcPr>
                <w:p w14:paraId="4CFB158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Cs/>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4A7FCB6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35F503A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713746B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220" w:type="pct"/>
                  <w:vMerge w:val="continue"/>
                  <w:noWrap w:val="0"/>
                  <w:tcMar>
                    <w:top w:w="15" w:type="dxa"/>
                    <w:left w:w="15" w:type="dxa"/>
                    <w:right w:w="15" w:type="dxa"/>
                  </w:tcMar>
                  <w:vAlign w:val="center"/>
                </w:tcPr>
                <w:p w14:paraId="316762D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517" w:type="pct"/>
                  <w:noWrap w:val="0"/>
                  <w:tcMar>
                    <w:top w:w="15" w:type="dxa"/>
                    <w:left w:w="15" w:type="dxa"/>
                    <w:right w:w="15" w:type="dxa"/>
                  </w:tcMar>
                  <w:vAlign w:val="center"/>
                </w:tcPr>
                <w:p w14:paraId="25BB93B4">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南：80</w:t>
                  </w:r>
                </w:p>
              </w:tc>
              <w:tc>
                <w:tcPr>
                  <w:tcW w:w="493" w:type="pct"/>
                  <w:noWrap w:val="0"/>
                  <w:tcMar>
                    <w:top w:w="15" w:type="dxa"/>
                    <w:left w:w="15" w:type="dxa"/>
                    <w:right w:w="15" w:type="dxa"/>
                  </w:tcMar>
                  <w:vAlign w:val="center"/>
                </w:tcPr>
                <w:p w14:paraId="7C27B14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43.5</w:t>
                  </w:r>
                </w:p>
              </w:tc>
              <w:tc>
                <w:tcPr>
                  <w:tcW w:w="331" w:type="pct"/>
                  <w:vMerge w:val="continue"/>
                  <w:noWrap w:val="0"/>
                  <w:tcMar>
                    <w:top w:w="15" w:type="dxa"/>
                    <w:left w:w="15" w:type="dxa"/>
                    <w:right w:w="15" w:type="dxa"/>
                  </w:tcMar>
                  <w:vAlign w:val="center"/>
                </w:tcPr>
                <w:p w14:paraId="2C2C1B7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474" w:type="pct"/>
                  <w:noWrap w:val="0"/>
                  <w:tcMar>
                    <w:top w:w="15" w:type="dxa"/>
                    <w:left w:w="15" w:type="dxa"/>
                    <w:right w:w="15" w:type="dxa"/>
                  </w:tcMar>
                  <w:vAlign w:val="center"/>
                </w:tcPr>
                <w:p w14:paraId="316641A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78908417">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23.5</w:t>
                  </w:r>
                </w:p>
              </w:tc>
              <w:tc>
                <w:tcPr>
                  <w:tcW w:w="571" w:type="pct"/>
                  <w:noWrap w:val="0"/>
                  <w:tcMar>
                    <w:top w:w="15" w:type="dxa"/>
                    <w:left w:w="15" w:type="dxa"/>
                    <w:right w:w="15" w:type="dxa"/>
                  </w:tcMar>
                  <w:vAlign w:val="center"/>
                </w:tcPr>
                <w:p w14:paraId="7070283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4DE52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78" w:type="pct"/>
                  <w:vMerge w:val="continue"/>
                  <w:noWrap w:val="0"/>
                  <w:tcMar>
                    <w:top w:w="15" w:type="dxa"/>
                    <w:left w:w="15" w:type="dxa"/>
                    <w:right w:w="15" w:type="dxa"/>
                  </w:tcMar>
                  <w:vAlign w:val="center"/>
                </w:tcPr>
                <w:p w14:paraId="62AE07C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2723EDD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035A1E8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sz w:val="18"/>
                      <w:szCs w:val="18"/>
                      <w:highlight w:val="none"/>
                      <w:lang w:eastAsia="zh-CN"/>
                    </w:rPr>
                  </w:pPr>
                </w:p>
              </w:tc>
              <w:tc>
                <w:tcPr>
                  <w:tcW w:w="129" w:type="pct"/>
                  <w:vMerge w:val="continue"/>
                  <w:noWrap w:val="0"/>
                  <w:tcMar>
                    <w:top w:w="15" w:type="dxa"/>
                    <w:left w:w="15" w:type="dxa"/>
                    <w:right w:w="15" w:type="dxa"/>
                  </w:tcMar>
                  <w:vAlign w:val="center"/>
                </w:tcPr>
                <w:p w14:paraId="5818410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Cs/>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373100F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3AE67EA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267C744F">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220" w:type="pct"/>
                  <w:vMerge w:val="continue"/>
                  <w:noWrap w:val="0"/>
                  <w:tcMar>
                    <w:top w:w="15" w:type="dxa"/>
                    <w:left w:w="15" w:type="dxa"/>
                    <w:right w:w="15" w:type="dxa"/>
                  </w:tcMar>
                  <w:vAlign w:val="center"/>
                </w:tcPr>
                <w:p w14:paraId="1CE58CC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517" w:type="pct"/>
                  <w:noWrap w:val="0"/>
                  <w:tcMar>
                    <w:top w:w="15" w:type="dxa"/>
                    <w:left w:w="15" w:type="dxa"/>
                    <w:right w:w="15" w:type="dxa"/>
                  </w:tcMar>
                  <w:vAlign w:val="center"/>
                </w:tcPr>
                <w:p w14:paraId="348724CD">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西：8</w:t>
                  </w:r>
                </w:p>
              </w:tc>
              <w:tc>
                <w:tcPr>
                  <w:tcW w:w="493" w:type="pct"/>
                  <w:noWrap w:val="0"/>
                  <w:tcMar>
                    <w:top w:w="15" w:type="dxa"/>
                    <w:left w:w="15" w:type="dxa"/>
                    <w:right w:w="15" w:type="dxa"/>
                  </w:tcMar>
                  <w:vAlign w:val="center"/>
                </w:tcPr>
                <w:p w14:paraId="4033815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64.0</w:t>
                  </w:r>
                </w:p>
              </w:tc>
              <w:tc>
                <w:tcPr>
                  <w:tcW w:w="331" w:type="pct"/>
                  <w:vMerge w:val="continue"/>
                  <w:noWrap w:val="0"/>
                  <w:tcMar>
                    <w:top w:w="15" w:type="dxa"/>
                    <w:left w:w="15" w:type="dxa"/>
                    <w:right w:w="15" w:type="dxa"/>
                  </w:tcMar>
                  <w:vAlign w:val="center"/>
                </w:tcPr>
                <w:p w14:paraId="53478D4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474" w:type="pct"/>
                  <w:noWrap w:val="0"/>
                  <w:tcMar>
                    <w:top w:w="15" w:type="dxa"/>
                    <w:left w:w="15" w:type="dxa"/>
                    <w:right w:w="15" w:type="dxa"/>
                  </w:tcMar>
                  <w:vAlign w:val="center"/>
                </w:tcPr>
                <w:p w14:paraId="0393D7F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4D6C99F7">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44.0</w:t>
                  </w:r>
                </w:p>
              </w:tc>
              <w:tc>
                <w:tcPr>
                  <w:tcW w:w="571" w:type="pct"/>
                  <w:noWrap w:val="0"/>
                  <w:tcMar>
                    <w:top w:w="15" w:type="dxa"/>
                    <w:left w:w="15" w:type="dxa"/>
                    <w:right w:w="15" w:type="dxa"/>
                  </w:tcMar>
                  <w:vAlign w:val="center"/>
                </w:tcPr>
                <w:p w14:paraId="61A3AD6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453DC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78" w:type="pct"/>
                  <w:vMerge w:val="continue"/>
                  <w:noWrap w:val="0"/>
                  <w:tcMar>
                    <w:top w:w="15" w:type="dxa"/>
                    <w:left w:w="15" w:type="dxa"/>
                    <w:right w:w="15" w:type="dxa"/>
                  </w:tcMar>
                  <w:vAlign w:val="center"/>
                </w:tcPr>
                <w:p w14:paraId="45D1CF4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7E462EE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76A9097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sz w:val="18"/>
                      <w:szCs w:val="18"/>
                      <w:highlight w:val="none"/>
                      <w:lang w:eastAsia="zh-CN"/>
                    </w:rPr>
                  </w:pPr>
                </w:p>
              </w:tc>
              <w:tc>
                <w:tcPr>
                  <w:tcW w:w="129" w:type="pct"/>
                  <w:vMerge w:val="continue"/>
                  <w:noWrap w:val="0"/>
                  <w:tcMar>
                    <w:top w:w="15" w:type="dxa"/>
                    <w:left w:w="15" w:type="dxa"/>
                    <w:right w:w="15" w:type="dxa"/>
                  </w:tcMar>
                  <w:vAlign w:val="center"/>
                </w:tcPr>
                <w:p w14:paraId="0AC82A2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Cs/>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601A519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30D8317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338E394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220" w:type="pct"/>
                  <w:vMerge w:val="continue"/>
                  <w:noWrap w:val="0"/>
                  <w:tcMar>
                    <w:top w:w="15" w:type="dxa"/>
                    <w:left w:w="15" w:type="dxa"/>
                    <w:right w:w="15" w:type="dxa"/>
                  </w:tcMar>
                  <w:vAlign w:val="center"/>
                </w:tcPr>
                <w:p w14:paraId="440F351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517" w:type="pct"/>
                  <w:noWrap w:val="0"/>
                  <w:tcMar>
                    <w:top w:w="15" w:type="dxa"/>
                    <w:left w:w="15" w:type="dxa"/>
                    <w:right w:w="15" w:type="dxa"/>
                  </w:tcMar>
                  <w:vAlign w:val="center"/>
                </w:tcPr>
                <w:p w14:paraId="357FACF2">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北：32</w:t>
                  </w:r>
                </w:p>
              </w:tc>
              <w:tc>
                <w:tcPr>
                  <w:tcW w:w="493" w:type="pct"/>
                  <w:noWrap w:val="0"/>
                  <w:tcMar>
                    <w:top w:w="15" w:type="dxa"/>
                    <w:left w:w="15" w:type="dxa"/>
                    <w:right w:w="15" w:type="dxa"/>
                  </w:tcMar>
                  <w:vAlign w:val="center"/>
                </w:tcPr>
                <w:p w14:paraId="6C938D1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51.9</w:t>
                  </w:r>
                </w:p>
              </w:tc>
              <w:tc>
                <w:tcPr>
                  <w:tcW w:w="331" w:type="pct"/>
                  <w:vMerge w:val="continue"/>
                  <w:noWrap w:val="0"/>
                  <w:tcMar>
                    <w:top w:w="15" w:type="dxa"/>
                    <w:left w:w="15" w:type="dxa"/>
                    <w:right w:w="15" w:type="dxa"/>
                  </w:tcMar>
                  <w:vAlign w:val="center"/>
                </w:tcPr>
                <w:p w14:paraId="43A0EF8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474" w:type="pct"/>
                  <w:noWrap w:val="0"/>
                  <w:tcMar>
                    <w:top w:w="15" w:type="dxa"/>
                    <w:left w:w="15" w:type="dxa"/>
                    <w:right w:w="15" w:type="dxa"/>
                  </w:tcMar>
                  <w:vAlign w:val="center"/>
                </w:tcPr>
                <w:p w14:paraId="17A2A9AF">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4B43618A">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31.9</w:t>
                  </w:r>
                </w:p>
              </w:tc>
              <w:tc>
                <w:tcPr>
                  <w:tcW w:w="571" w:type="pct"/>
                  <w:noWrap w:val="0"/>
                  <w:tcMar>
                    <w:top w:w="15" w:type="dxa"/>
                    <w:left w:w="15" w:type="dxa"/>
                    <w:right w:w="15" w:type="dxa"/>
                  </w:tcMar>
                  <w:vAlign w:val="center"/>
                </w:tcPr>
                <w:p w14:paraId="4F83825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003AE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78" w:type="pct"/>
                  <w:vMerge w:val="restart"/>
                  <w:noWrap w:val="0"/>
                  <w:tcMar>
                    <w:top w:w="15" w:type="dxa"/>
                    <w:left w:w="15" w:type="dxa"/>
                    <w:right w:w="15" w:type="dxa"/>
                  </w:tcMar>
                  <w:vAlign w:val="center"/>
                </w:tcPr>
                <w:p w14:paraId="171407D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w:t>
                  </w:r>
                </w:p>
              </w:tc>
              <w:tc>
                <w:tcPr>
                  <w:tcW w:w="289" w:type="pct"/>
                  <w:vMerge w:val="continue"/>
                  <w:noWrap w:val="0"/>
                  <w:tcMar>
                    <w:top w:w="15" w:type="dxa"/>
                    <w:left w:w="15" w:type="dxa"/>
                    <w:right w:w="15" w:type="dxa"/>
                  </w:tcMar>
                  <w:vAlign w:val="center"/>
                </w:tcPr>
                <w:p w14:paraId="0403589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restart"/>
                  <w:noWrap w:val="0"/>
                  <w:tcMar>
                    <w:top w:w="15" w:type="dxa"/>
                    <w:left w:w="15" w:type="dxa"/>
                    <w:right w:w="15" w:type="dxa"/>
                  </w:tcMar>
                  <w:vAlign w:val="center"/>
                </w:tcPr>
                <w:p w14:paraId="46CD11F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highlight w:val="none"/>
                      <w:lang w:val="en-US" w:eastAsia="zh-CN"/>
                    </w:rPr>
                    <w:t>清洗设备</w:t>
                  </w:r>
                </w:p>
              </w:tc>
              <w:tc>
                <w:tcPr>
                  <w:tcW w:w="129" w:type="pct"/>
                  <w:vMerge w:val="restart"/>
                  <w:noWrap w:val="0"/>
                  <w:tcMar>
                    <w:top w:w="15" w:type="dxa"/>
                    <w:left w:w="15" w:type="dxa"/>
                    <w:right w:w="15" w:type="dxa"/>
                  </w:tcMar>
                  <w:vAlign w:val="center"/>
                </w:tcPr>
                <w:p w14:paraId="55CC64A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70</w:t>
                  </w:r>
                </w:p>
              </w:tc>
              <w:tc>
                <w:tcPr>
                  <w:tcW w:w="436" w:type="pct"/>
                  <w:vMerge w:val="continue"/>
                  <w:noWrap w:val="0"/>
                  <w:tcMar>
                    <w:top w:w="15" w:type="dxa"/>
                    <w:left w:w="15" w:type="dxa"/>
                    <w:right w:w="15" w:type="dxa"/>
                  </w:tcMar>
                  <w:vAlign w:val="center"/>
                </w:tcPr>
                <w:p w14:paraId="21AC015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restart"/>
                  <w:noWrap w:val="0"/>
                  <w:tcMar>
                    <w:top w:w="15" w:type="dxa"/>
                    <w:left w:w="15" w:type="dxa"/>
                    <w:right w:w="15" w:type="dxa"/>
                  </w:tcMar>
                  <w:vAlign w:val="center"/>
                </w:tcPr>
                <w:p w14:paraId="6A3FBD8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7</w:t>
                  </w:r>
                </w:p>
              </w:tc>
              <w:tc>
                <w:tcPr>
                  <w:tcW w:w="249" w:type="pct"/>
                  <w:vMerge w:val="restart"/>
                  <w:noWrap w:val="0"/>
                  <w:tcMar>
                    <w:top w:w="15" w:type="dxa"/>
                    <w:left w:w="15" w:type="dxa"/>
                    <w:right w:w="15" w:type="dxa"/>
                  </w:tcMar>
                  <w:vAlign w:val="center"/>
                </w:tcPr>
                <w:p w14:paraId="20CB13A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60</w:t>
                  </w:r>
                </w:p>
              </w:tc>
              <w:tc>
                <w:tcPr>
                  <w:tcW w:w="220" w:type="pct"/>
                  <w:vMerge w:val="restart"/>
                  <w:noWrap w:val="0"/>
                  <w:tcMar>
                    <w:top w:w="15" w:type="dxa"/>
                    <w:left w:w="15" w:type="dxa"/>
                    <w:right w:w="15" w:type="dxa"/>
                  </w:tcMar>
                  <w:vAlign w:val="center"/>
                </w:tcPr>
                <w:p w14:paraId="4E66D3F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w:t>
                  </w:r>
                </w:p>
              </w:tc>
              <w:tc>
                <w:tcPr>
                  <w:tcW w:w="517" w:type="pct"/>
                  <w:noWrap w:val="0"/>
                  <w:tcMar>
                    <w:top w:w="15" w:type="dxa"/>
                    <w:left w:w="15" w:type="dxa"/>
                    <w:right w:w="15" w:type="dxa"/>
                  </w:tcMar>
                  <w:vAlign w:val="center"/>
                </w:tcPr>
                <w:p w14:paraId="0A604D6B">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东：8</w:t>
                  </w:r>
                </w:p>
              </w:tc>
              <w:tc>
                <w:tcPr>
                  <w:tcW w:w="493" w:type="pct"/>
                  <w:noWrap w:val="0"/>
                  <w:tcMar>
                    <w:top w:w="15" w:type="dxa"/>
                    <w:left w:w="15" w:type="dxa"/>
                    <w:right w:w="15" w:type="dxa"/>
                  </w:tcMar>
                  <w:vAlign w:val="center"/>
                </w:tcPr>
                <w:p w14:paraId="74DE2B5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44.0</w:t>
                  </w:r>
                </w:p>
              </w:tc>
              <w:tc>
                <w:tcPr>
                  <w:tcW w:w="331" w:type="pct"/>
                  <w:vMerge w:val="continue"/>
                  <w:noWrap w:val="0"/>
                  <w:tcMar>
                    <w:top w:w="15" w:type="dxa"/>
                    <w:left w:w="15" w:type="dxa"/>
                    <w:right w:w="15" w:type="dxa"/>
                  </w:tcMar>
                  <w:vAlign w:val="center"/>
                </w:tcPr>
                <w:p w14:paraId="4F15CA7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704A6F3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547F8140">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24.0</w:t>
                  </w:r>
                </w:p>
              </w:tc>
              <w:tc>
                <w:tcPr>
                  <w:tcW w:w="571" w:type="pct"/>
                  <w:noWrap w:val="0"/>
                  <w:tcMar>
                    <w:top w:w="15" w:type="dxa"/>
                    <w:left w:w="15" w:type="dxa"/>
                    <w:right w:w="15" w:type="dxa"/>
                  </w:tcMar>
                  <w:vAlign w:val="center"/>
                </w:tcPr>
                <w:p w14:paraId="723B908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0CC5B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78" w:type="pct"/>
                  <w:vMerge w:val="continue"/>
                  <w:noWrap w:val="0"/>
                  <w:tcMar>
                    <w:top w:w="15" w:type="dxa"/>
                    <w:left w:w="15" w:type="dxa"/>
                    <w:right w:w="15" w:type="dxa"/>
                  </w:tcMar>
                  <w:vAlign w:val="center"/>
                </w:tcPr>
                <w:p w14:paraId="2421431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1A80D0E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69A336E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sz w:val="18"/>
                      <w:szCs w:val="18"/>
                      <w:highlight w:val="none"/>
                      <w:lang w:eastAsia="zh-CN"/>
                    </w:rPr>
                  </w:pPr>
                </w:p>
              </w:tc>
              <w:tc>
                <w:tcPr>
                  <w:tcW w:w="129" w:type="pct"/>
                  <w:vMerge w:val="continue"/>
                  <w:noWrap w:val="0"/>
                  <w:tcMar>
                    <w:top w:w="15" w:type="dxa"/>
                    <w:left w:w="15" w:type="dxa"/>
                    <w:right w:w="15" w:type="dxa"/>
                  </w:tcMar>
                  <w:vAlign w:val="center"/>
                </w:tcPr>
                <w:p w14:paraId="48CA9EC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Cs/>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75E1B36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7F75726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7F46972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220" w:type="pct"/>
                  <w:vMerge w:val="continue"/>
                  <w:noWrap w:val="0"/>
                  <w:tcMar>
                    <w:top w:w="15" w:type="dxa"/>
                    <w:left w:w="15" w:type="dxa"/>
                    <w:right w:w="15" w:type="dxa"/>
                  </w:tcMar>
                  <w:vAlign w:val="center"/>
                </w:tcPr>
                <w:p w14:paraId="32F8F30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517" w:type="pct"/>
                  <w:noWrap w:val="0"/>
                  <w:tcMar>
                    <w:top w:w="15" w:type="dxa"/>
                    <w:left w:w="15" w:type="dxa"/>
                    <w:right w:w="15" w:type="dxa"/>
                  </w:tcMar>
                  <w:vAlign w:val="center"/>
                </w:tcPr>
                <w:p w14:paraId="43286B4D">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南：60</w:t>
                  </w:r>
                </w:p>
              </w:tc>
              <w:tc>
                <w:tcPr>
                  <w:tcW w:w="493" w:type="pct"/>
                  <w:noWrap w:val="0"/>
                  <w:tcMar>
                    <w:top w:w="15" w:type="dxa"/>
                    <w:left w:w="15" w:type="dxa"/>
                    <w:right w:w="15" w:type="dxa"/>
                  </w:tcMar>
                  <w:vAlign w:val="center"/>
                </w:tcPr>
                <w:p w14:paraId="2309261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26.5</w:t>
                  </w:r>
                </w:p>
              </w:tc>
              <w:tc>
                <w:tcPr>
                  <w:tcW w:w="331" w:type="pct"/>
                  <w:vMerge w:val="continue"/>
                  <w:noWrap w:val="0"/>
                  <w:tcMar>
                    <w:top w:w="15" w:type="dxa"/>
                    <w:left w:w="15" w:type="dxa"/>
                    <w:right w:w="15" w:type="dxa"/>
                  </w:tcMar>
                  <w:vAlign w:val="center"/>
                </w:tcPr>
                <w:p w14:paraId="30E6C1E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61F34F7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5272EBC6">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6.5</w:t>
                  </w:r>
                </w:p>
              </w:tc>
              <w:tc>
                <w:tcPr>
                  <w:tcW w:w="571" w:type="pct"/>
                  <w:noWrap w:val="0"/>
                  <w:tcMar>
                    <w:top w:w="15" w:type="dxa"/>
                    <w:left w:w="15" w:type="dxa"/>
                    <w:right w:w="15" w:type="dxa"/>
                  </w:tcMar>
                  <w:vAlign w:val="center"/>
                </w:tcPr>
                <w:p w14:paraId="4898A4B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08468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78" w:type="pct"/>
                  <w:vMerge w:val="continue"/>
                  <w:noWrap w:val="0"/>
                  <w:tcMar>
                    <w:top w:w="15" w:type="dxa"/>
                    <w:left w:w="15" w:type="dxa"/>
                    <w:right w:w="15" w:type="dxa"/>
                  </w:tcMar>
                  <w:vAlign w:val="center"/>
                </w:tcPr>
                <w:p w14:paraId="07A32F5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2C046E8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33F161D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sz w:val="18"/>
                      <w:szCs w:val="18"/>
                      <w:highlight w:val="none"/>
                      <w:lang w:eastAsia="zh-CN"/>
                    </w:rPr>
                  </w:pPr>
                </w:p>
              </w:tc>
              <w:tc>
                <w:tcPr>
                  <w:tcW w:w="129" w:type="pct"/>
                  <w:vMerge w:val="continue"/>
                  <w:noWrap w:val="0"/>
                  <w:tcMar>
                    <w:top w:w="15" w:type="dxa"/>
                    <w:left w:w="15" w:type="dxa"/>
                    <w:right w:w="15" w:type="dxa"/>
                  </w:tcMar>
                  <w:vAlign w:val="center"/>
                </w:tcPr>
                <w:p w14:paraId="479A557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Cs/>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3108E97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4C3A82D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150BAC0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220" w:type="pct"/>
                  <w:vMerge w:val="continue"/>
                  <w:noWrap w:val="0"/>
                  <w:tcMar>
                    <w:top w:w="15" w:type="dxa"/>
                    <w:left w:w="15" w:type="dxa"/>
                    <w:right w:w="15" w:type="dxa"/>
                  </w:tcMar>
                  <w:vAlign w:val="center"/>
                </w:tcPr>
                <w:p w14:paraId="5FD5FB9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517" w:type="pct"/>
                  <w:noWrap w:val="0"/>
                  <w:tcMar>
                    <w:top w:w="15" w:type="dxa"/>
                    <w:left w:w="15" w:type="dxa"/>
                    <w:right w:w="15" w:type="dxa"/>
                  </w:tcMar>
                  <w:vAlign w:val="center"/>
                </w:tcPr>
                <w:p w14:paraId="67885D82">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西：7</w:t>
                  </w:r>
                </w:p>
              </w:tc>
              <w:tc>
                <w:tcPr>
                  <w:tcW w:w="493" w:type="pct"/>
                  <w:noWrap w:val="0"/>
                  <w:tcMar>
                    <w:top w:w="15" w:type="dxa"/>
                    <w:left w:w="15" w:type="dxa"/>
                    <w:right w:w="15" w:type="dxa"/>
                  </w:tcMar>
                  <w:vAlign w:val="center"/>
                </w:tcPr>
                <w:p w14:paraId="2545C87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45.1</w:t>
                  </w:r>
                </w:p>
              </w:tc>
              <w:tc>
                <w:tcPr>
                  <w:tcW w:w="331" w:type="pct"/>
                  <w:vMerge w:val="continue"/>
                  <w:noWrap w:val="0"/>
                  <w:tcMar>
                    <w:top w:w="15" w:type="dxa"/>
                    <w:left w:w="15" w:type="dxa"/>
                    <w:right w:w="15" w:type="dxa"/>
                  </w:tcMar>
                  <w:vAlign w:val="center"/>
                </w:tcPr>
                <w:p w14:paraId="5F3B245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35D0E8C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74BAC0CD">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25.1</w:t>
                  </w:r>
                </w:p>
              </w:tc>
              <w:tc>
                <w:tcPr>
                  <w:tcW w:w="571" w:type="pct"/>
                  <w:noWrap w:val="0"/>
                  <w:tcMar>
                    <w:top w:w="15" w:type="dxa"/>
                    <w:left w:w="15" w:type="dxa"/>
                    <w:right w:w="15" w:type="dxa"/>
                  </w:tcMar>
                  <w:vAlign w:val="center"/>
                </w:tcPr>
                <w:p w14:paraId="7C1B51F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07A04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8" w:type="pct"/>
                  <w:vMerge w:val="continue"/>
                  <w:noWrap w:val="0"/>
                  <w:tcMar>
                    <w:top w:w="15" w:type="dxa"/>
                    <w:left w:w="15" w:type="dxa"/>
                    <w:right w:w="15" w:type="dxa"/>
                  </w:tcMar>
                  <w:vAlign w:val="center"/>
                </w:tcPr>
                <w:p w14:paraId="3D6D107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7C95390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62DDBBE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sz w:val="18"/>
                      <w:szCs w:val="18"/>
                      <w:highlight w:val="none"/>
                      <w:lang w:eastAsia="zh-CN"/>
                    </w:rPr>
                  </w:pPr>
                </w:p>
              </w:tc>
              <w:tc>
                <w:tcPr>
                  <w:tcW w:w="129" w:type="pct"/>
                  <w:vMerge w:val="continue"/>
                  <w:noWrap w:val="0"/>
                  <w:tcMar>
                    <w:top w:w="15" w:type="dxa"/>
                    <w:left w:w="15" w:type="dxa"/>
                    <w:right w:w="15" w:type="dxa"/>
                  </w:tcMar>
                  <w:vAlign w:val="center"/>
                </w:tcPr>
                <w:p w14:paraId="5BECD44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Cs/>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0912D1BF">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0365499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5D93D0B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220" w:type="pct"/>
                  <w:vMerge w:val="continue"/>
                  <w:noWrap w:val="0"/>
                  <w:tcMar>
                    <w:top w:w="15" w:type="dxa"/>
                    <w:left w:w="15" w:type="dxa"/>
                    <w:right w:w="15" w:type="dxa"/>
                  </w:tcMar>
                  <w:vAlign w:val="center"/>
                </w:tcPr>
                <w:p w14:paraId="0945F3F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517" w:type="pct"/>
                  <w:noWrap w:val="0"/>
                  <w:tcMar>
                    <w:top w:w="15" w:type="dxa"/>
                    <w:left w:w="15" w:type="dxa"/>
                    <w:right w:w="15" w:type="dxa"/>
                  </w:tcMar>
                  <w:vAlign w:val="center"/>
                </w:tcPr>
                <w:p w14:paraId="72C70643">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北：52</w:t>
                  </w:r>
                </w:p>
              </w:tc>
              <w:tc>
                <w:tcPr>
                  <w:tcW w:w="493" w:type="pct"/>
                  <w:noWrap w:val="0"/>
                  <w:tcMar>
                    <w:top w:w="15" w:type="dxa"/>
                    <w:left w:w="15" w:type="dxa"/>
                    <w:right w:w="15" w:type="dxa"/>
                  </w:tcMar>
                  <w:vAlign w:val="center"/>
                </w:tcPr>
                <w:p w14:paraId="4FCF556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27.7</w:t>
                  </w:r>
                </w:p>
              </w:tc>
              <w:tc>
                <w:tcPr>
                  <w:tcW w:w="331" w:type="pct"/>
                  <w:vMerge w:val="continue"/>
                  <w:noWrap w:val="0"/>
                  <w:tcMar>
                    <w:top w:w="15" w:type="dxa"/>
                    <w:left w:w="15" w:type="dxa"/>
                    <w:right w:w="15" w:type="dxa"/>
                  </w:tcMar>
                  <w:vAlign w:val="center"/>
                </w:tcPr>
                <w:p w14:paraId="6955C8F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341658C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2A2D9265">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7.7</w:t>
                  </w:r>
                </w:p>
              </w:tc>
              <w:tc>
                <w:tcPr>
                  <w:tcW w:w="571" w:type="pct"/>
                  <w:noWrap w:val="0"/>
                  <w:tcMar>
                    <w:top w:w="15" w:type="dxa"/>
                    <w:left w:w="15" w:type="dxa"/>
                    <w:right w:w="15" w:type="dxa"/>
                  </w:tcMar>
                  <w:vAlign w:val="center"/>
                </w:tcPr>
                <w:p w14:paraId="6154980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30268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78" w:type="pct"/>
                  <w:vMerge w:val="restart"/>
                  <w:noWrap w:val="0"/>
                  <w:tcMar>
                    <w:top w:w="15" w:type="dxa"/>
                    <w:left w:w="15" w:type="dxa"/>
                    <w:right w:w="15" w:type="dxa"/>
                  </w:tcMar>
                  <w:vAlign w:val="center"/>
                </w:tcPr>
                <w:p w14:paraId="00DCCB3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3</w:t>
                  </w:r>
                </w:p>
              </w:tc>
              <w:tc>
                <w:tcPr>
                  <w:tcW w:w="289" w:type="pct"/>
                  <w:vMerge w:val="continue"/>
                  <w:noWrap w:val="0"/>
                  <w:tcMar>
                    <w:top w:w="15" w:type="dxa"/>
                    <w:left w:w="15" w:type="dxa"/>
                    <w:right w:w="15" w:type="dxa"/>
                  </w:tcMar>
                  <w:vAlign w:val="center"/>
                </w:tcPr>
                <w:p w14:paraId="32CF9A1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restart"/>
                  <w:noWrap w:val="0"/>
                  <w:tcMar>
                    <w:top w:w="15" w:type="dxa"/>
                    <w:left w:w="15" w:type="dxa"/>
                    <w:right w:w="15" w:type="dxa"/>
                  </w:tcMar>
                  <w:vAlign w:val="center"/>
                </w:tcPr>
                <w:p w14:paraId="069E63C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lang w:eastAsia="zh-CN"/>
                    </w:rPr>
                    <w:t>环保设备风机</w:t>
                  </w:r>
                </w:p>
              </w:tc>
              <w:tc>
                <w:tcPr>
                  <w:tcW w:w="129" w:type="pct"/>
                  <w:vMerge w:val="restart"/>
                  <w:noWrap w:val="0"/>
                  <w:tcMar>
                    <w:top w:w="15" w:type="dxa"/>
                    <w:left w:w="15" w:type="dxa"/>
                    <w:right w:w="15" w:type="dxa"/>
                  </w:tcMar>
                  <w:vAlign w:val="center"/>
                </w:tcPr>
                <w:p w14:paraId="4E0B52A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auto"/>
                      <w:kern w:val="2"/>
                      <w:sz w:val="18"/>
                      <w:szCs w:val="18"/>
                      <w:highlight w:val="none"/>
                      <w:lang w:val="en-US" w:eastAsia="zh-CN" w:bidi="ar-SA"/>
                    </w:rPr>
                    <w:t>90</w:t>
                  </w:r>
                </w:p>
              </w:tc>
              <w:tc>
                <w:tcPr>
                  <w:tcW w:w="436" w:type="pct"/>
                  <w:vMerge w:val="continue"/>
                  <w:noWrap w:val="0"/>
                  <w:tcMar>
                    <w:top w:w="15" w:type="dxa"/>
                    <w:left w:w="15" w:type="dxa"/>
                    <w:right w:w="15" w:type="dxa"/>
                  </w:tcMar>
                  <w:vAlign w:val="center"/>
                </w:tcPr>
                <w:p w14:paraId="572E2B6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restart"/>
                  <w:noWrap w:val="0"/>
                  <w:tcMar>
                    <w:top w:w="15" w:type="dxa"/>
                    <w:left w:w="15" w:type="dxa"/>
                    <w:right w:w="15" w:type="dxa"/>
                  </w:tcMar>
                  <w:vAlign w:val="center"/>
                </w:tcPr>
                <w:p w14:paraId="0225401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8</w:t>
                  </w:r>
                </w:p>
              </w:tc>
              <w:tc>
                <w:tcPr>
                  <w:tcW w:w="249" w:type="pct"/>
                  <w:vMerge w:val="restart"/>
                  <w:noWrap w:val="0"/>
                  <w:tcMar>
                    <w:top w:w="15" w:type="dxa"/>
                    <w:left w:w="15" w:type="dxa"/>
                    <w:right w:w="15" w:type="dxa"/>
                  </w:tcMar>
                  <w:vAlign w:val="center"/>
                </w:tcPr>
                <w:p w14:paraId="0A619B7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65</w:t>
                  </w:r>
                </w:p>
              </w:tc>
              <w:tc>
                <w:tcPr>
                  <w:tcW w:w="220" w:type="pct"/>
                  <w:vMerge w:val="restart"/>
                  <w:noWrap w:val="0"/>
                  <w:tcMar>
                    <w:top w:w="15" w:type="dxa"/>
                    <w:left w:w="15" w:type="dxa"/>
                    <w:right w:w="15" w:type="dxa"/>
                  </w:tcMar>
                  <w:vAlign w:val="center"/>
                </w:tcPr>
                <w:p w14:paraId="52A02A6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w:t>
                  </w:r>
                </w:p>
              </w:tc>
              <w:tc>
                <w:tcPr>
                  <w:tcW w:w="517" w:type="pct"/>
                  <w:noWrap w:val="0"/>
                  <w:tcMar>
                    <w:top w:w="15" w:type="dxa"/>
                    <w:left w:w="15" w:type="dxa"/>
                    <w:right w:w="15" w:type="dxa"/>
                  </w:tcMar>
                  <w:vAlign w:val="center"/>
                </w:tcPr>
                <w:p w14:paraId="5A83EF35">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东：7</w:t>
                  </w:r>
                </w:p>
              </w:tc>
              <w:tc>
                <w:tcPr>
                  <w:tcW w:w="493" w:type="pct"/>
                  <w:noWrap w:val="0"/>
                  <w:tcMar>
                    <w:top w:w="15" w:type="dxa"/>
                    <w:left w:w="15" w:type="dxa"/>
                    <w:right w:w="15" w:type="dxa"/>
                  </w:tcMar>
                  <w:vAlign w:val="center"/>
                </w:tcPr>
                <w:p w14:paraId="751D873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65.1</w:t>
                  </w:r>
                </w:p>
              </w:tc>
              <w:tc>
                <w:tcPr>
                  <w:tcW w:w="331" w:type="pct"/>
                  <w:vMerge w:val="continue"/>
                  <w:noWrap w:val="0"/>
                  <w:tcMar>
                    <w:top w:w="15" w:type="dxa"/>
                    <w:left w:w="15" w:type="dxa"/>
                    <w:right w:w="15" w:type="dxa"/>
                  </w:tcMar>
                  <w:vAlign w:val="center"/>
                </w:tcPr>
                <w:p w14:paraId="11008FE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795BD18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00790283">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45.1</w:t>
                  </w:r>
                </w:p>
              </w:tc>
              <w:tc>
                <w:tcPr>
                  <w:tcW w:w="571" w:type="pct"/>
                  <w:noWrap w:val="0"/>
                  <w:tcMar>
                    <w:top w:w="15" w:type="dxa"/>
                    <w:left w:w="15" w:type="dxa"/>
                    <w:right w:w="15" w:type="dxa"/>
                  </w:tcMar>
                  <w:vAlign w:val="center"/>
                </w:tcPr>
                <w:p w14:paraId="41420B6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5A71A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78" w:type="pct"/>
                  <w:vMerge w:val="continue"/>
                  <w:noWrap w:val="0"/>
                  <w:tcMar>
                    <w:top w:w="15" w:type="dxa"/>
                    <w:left w:w="15" w:type="dxa"/>
                    <w:right w:w="15" w:type="dxa"/>
                  </w:tcMar>
                  <w:vAlign w:val="center"/>
                </w:tcPr>
                <w:p w14:paraId="2C96139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41C4A35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3A19809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sz w:val="18"/>
                      <w:szCs w:val="18"/>
                      <w:highlight w:val="none"/>
                      <w:lang w:eastAsia="zh-CN"/>
                    </w:rPr>
                  </w:pPr>
                </w:p>
              </w:tc>
              <w:tc>
                <w:tcPr>
                  <w:tcW w:w="129" w:type="pct"/>
                  <w:vMerge w:val="continue"/>
                  <w:noWrap w:val="0"/>
                  <w:tcMar>
                    <w:top w:w="15" w:type="dxa"/>
                    <w:left w:w="15" w:type="dxa"/>
                    <w:right w:w="15" w:type="dxa"/>
                  </w:tcMar>
                  <w:vAlign w:val="center"/>
                </w:tcPr>
                <w:p w14:paraId="2E31133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Cs/>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04E82F0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7FCEAFB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5AE090A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220" w:type="pct"/>
                  <w:vMerge w:val="continue"/>
                  <w:noWrap w:val="0"/>
                  <w:tcMar>
                    <w:top w:w="15" w:type="dxa"/>
                    <w:left w:w="15" w:type="dxa"/>
                    <w:right w:w="15" w:type="dxa"/>
                  </w:tcMar>
                  <w:vAlign w:val="center"/>
                </w:tcPr>
                <w:p w14:paraId="664ADEA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517" w:type="pct"/>
                  <w:noWrap w:val="0"/>
                  <w:tcMar>
                    <w:top w:w="15" w:type="dxa"/>
                    <w:left w:w="15" w:type="dxa"/>
                    <w:right w:w="15" w:type="dxa"/>
                  </w:tcMar>
                  <w:vAlign w:val="center"/>
                </w:tcPr>
                <w:p w14:paraId="017FD51F">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南：65</w:t>
                  </w:r>
                </w:p>
              </w:tc>
              <w:tc>
                <w:tcPr>
                  <w:tcW w:w="493" w:type="pct"/>
                  <w:noWrap w:val="0"/>
                  <w:tcMar>
                    <w:top w:w="15" w:type="dxa"/>
                    <w:left w:w="15" w:type="dxa"/>
                    <w:right w:w="15" w:type="dxa"/>
                  </w:tcMar>
                  <w:vAlign w:val="center"/>
                </w:tcPr>
                <w:p w14:paraId="6EEFC85F">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45.7</w:t>
                  </w:r>
                </w:p>
              </w:tc>
              <w:tc>
                <w:tcPr>
                  <w:tcW w:w="331" w:type="pct"/>
                  <w:vMerge w:val="continue"/>
                  <w:noWrap w:val="0"/>
                  <w:tcMar>
                    <w:top w:w="15" w:type="dxa"/>
                    <w:left w:w="15" w:type="dxa"/>
                    <w:right w:w="15" w:type="dxa"/>
                  </w:tcMar>
                  <w:vAlign w:val="center"/>
                </w:tcPr>
                <w:p w14:paraId="6C612A8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6A7AE82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64807729">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25.7</w:t>
                  </w:r>
                </w:p>
              </w:tc>
              <w:tc>
                <w:tcPr>
                  <w:tcW w:w="571" w:type="pct"/>
                  <w:noWrap w:val="0"/>
                  <w:tcMar>
                    <w:top w:w="15" w:type="dxa"/>
                    <w:left w:w="15" w:type="dxa"/>
                    <w:right w:w="15" w:type="dxa"/>
                  </w:tcMar>
                  <w:vAlign w:val="center"/>
                </w:tcPr>
                <w:p w14:paraId="3E61ECE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74C58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78" w:type="pct"/>
                  <w:vMerge w:val="continue"/>
                  <w:noWrap w:val="0"/>
                  <w:tcMar>
                    <w:top w:w="15" w:type="dxa"/>
                    <w:left w:w="15" w:type="dxa"/>
                    <w:right w:w="15" w:type="dxa"/>
                  </w:tcMar>
                  <w:vAlign w:val="center"/>
                </w:tcPr>
                <w:p w14:paraId="53B7F6C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66DE8E7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546E7F0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sz w:val="18"/>
                      <w:szCs w:val="18"/>
                      <w:highlight w:val="none"/>
                      <w:lang w:eastAsia="zh-CN"/>
                    </w:rPr>
                  </w:pPr>
                </w:p>
              </w:tc>
              <w:tc>
                <w:tcPr>
                  <w:tcW w:w="129" w:type="pct"/>
                  <w:vMerge w:val="continue"/>
                  <w:noWrap w:val="0"/>
                  <w:tcMar>
                    <w:top w:w="15" w:type="dxa"/>
                    <w:left w:w="15" w:type="dxa"/>
                    <w:right w:w="15" w:type="dxa"/>
                  </w:tcMar>
                  <w:vAlign w:val="center"/>
                </w:tcPr>
                <w:p w14:paraId="05C1C17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Cs/>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0C78B4E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6A5DC92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7C9582A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220" w:type="pct"/>
                  <w:vMerge w:val="continue"/>
                  <w:noWrap w:val="0"/>
                  <w:tcMar>
                    <w:top w:w="15" w:type="dxa"/>
                    <w:left w:w="15" w:type="dxa"/>
                    <w:right w:w="15" w:type="dxa"/>
                  </w:tcMar>
                  <w:vAlign w:val="center"/>
                </w:tcPr>
                <w:p w14:paraId="3F30406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517" w:type="pct"/>
                  <w:noWrap w:val="0"/>
                  <w:tcMar>
                    <w:top w:w="15" w:type="dxa"/>
                    <w:left w:w="15" w:type="dxa"/>
                    <w:right w:w="15" w:type="dxa"/>
                  </w:tcMar>
                  <w:vAlign w:val="center"/>
                </w:tcPr>
                <w:p w14:paraId="55375520">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西：8</w:t>
                  </w:r>
                </w:p>
              </w:tc>
              <w:tc>
                <w:tcPr>
                  <w:tcW w:w="493" w:type="pct"/>
                  <w:noWrap w:val="0"/>
                  <w:tcMar>
                    <w:top w:w="15" w:type="dxa"/>
                    <w:left w:w="15" w:type="dxa"/>
                    <w:right w:w="15" w:type="dxa"/>
                  </w:tcMar>
                  <w:vAlign w:val="center"/>
                </w:tcPr>
                <w:p w14:paraId="269EC5A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64.0</w:t>
                  </w:r>
                </w:p>
              </w:tc>
              <w:tc>
                <w:tcPr>
                  <w:tcW w:w="331" w:type="pct"/>
                  <w:vMerge w:val="continue"/>
                  <w:noWrap w:val="0"/>
                  <w:tcMar>
                    <w:top w:w="15" w:type="dxa"/>
                    <w:left w:w="15" w:type="dxa"/>
                    <w:right w:w="15" w:type="dxa"/>
                  </w:tcMar>
                  <w:vAlign w:val="center"/>
                </w:tcPr>
                <w:p w14:paraId="2BEBDA8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4BB5FD1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2949A138">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44.0</w:t>
                  </w:r>
                </w:p>
              </w:tc>
              <w:tc>
                <w:tcPr>
                  <w:tcW w:w="571" w:type="pct"/>
                  <w:noWrap w:val="0"/>
                  <w:tcMar>
                    <w:top w:w="15" w:type="dxa"/>
                    <w:left w:w="15" w:type="dxa"/>
                    <w:right w:w="15" w:type="dxa"/>
                  </w:tcMar>
                  <w:vAlign w:val="center"/>
                </w:tcPr>
                <w:p w14:paraId="1437670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76071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78" w:type="pct"/>
                  <w:vMerge w:val="continue"/>
                  <w:noWrap w:val="0"/>
                  <w:tcMar>
                    <w:top w:w="15" w:type="dxa"/>
                    <w:left w:w="15" w:type="dxa"/>
                    <w:right w:w="15" w:type="dxa"/>
                  </w:tcMar>
                  <w:vAlign w:val="center"/>
                </w:tcPr>
                <w:p w14:paraId="3D4E181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5E43027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2A17538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sz w:val="18"/>
                      <w:szCs w:val="18"/>
                      <w:highlight w:val="none"/>
                      <w:lang w:eastAsia="zh-CN"/>
                    </w:rPr>
                  </w:pPr>
                </w:p>
              </w:tc>
              <w:tc>
                <w:tcPr>
                  <w:tcW w:w="129" w:type="pct"/>
                  <w:vMerge w:val="continue"/>
                  <w:noWrap w:val="0"/>
                  <w:tcMar>
                    <w:top w:w="15" w:type="dxa"/>
                    <w:left w:w="15" w:type="dxa"/>
                    <w:right w:w="15" w:type="dxa"/>
                  </w:tcMar>
                  <w:vAlign w:val="center"/>
                </w:tcPr>
                <w:p w14:paraId="58FB52B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bCs/>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3116E3E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424C8F4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799580D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220" w:type="pct"/>
                  <w:vMerge w:val="continue"/>
                  <w:noWrap w:val="0"/>
                  <w:tcMar>
                    <w:top w:w="15" w:type="dxa"/>
                    <w:left w:w="15" w:type="dxa"/>
                    <w:right w:w="15" w:type="dxa"/>
                  </w:tcMar>
                  <w:vAlign w:val="center"/>
                </w:tcPr>
                <w:p w14:paraId="2878063F">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rPr>
                  </w:pPr>
                </w:p>
              </w:tc>
              <w:tc>
                <w:tcPr>
                  <w:tcW w:w="517" w:type="pct"/>
                  <w:noWrap w:val="0"/>
                  <w:tcMar>
                    <w:top w:w="15" w:type="dxa"/>
                    <w:left w:w="15" w:type="dxa"/>
                    <w:right w:w="15" w:type="dxa"/>
                  </w:tcMar>
                  <w:vAlign w:val="center"/>
                </w:tcPr>
                <w:p w14:paraId="0A062F1D">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北：47</w:t>
                  </w:r>
                </w:p>
              </w:tc>
              <w:tc>
                <w:tcPr>
                  <w:tcW w:w="493" w:type="pct"/>
                  <w:noWrap w:val="0"/>
                  <w:tcMar>
                    <w:top w:w="15" w:type="dxa"/>
                    <w:left w:w="15" w:type="dxa"/>
                    <w:right w:w="15" w:type="dxa"/>
                  </w:tcMar>
                  <w:vAlign w:val="center"/>
                </w:tcPr>
                <w:p w14:paraId="4B1B662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48.6</w:t>
                  </w:r>
                </w:p>
              </w:tc>
              <w:tc>
                <w:tcPr>
                  <w:tcW w:w="331" w:type="pct"/>
                  <w:vMerge w:val="continue"/>
                  <w:noWrap w:val="0"/>
                  <w:tcMar>
                    <w:top w:w="15" w:type="dxa"/>
                    <w:left w:w="15" w:type="dxa"/>
                    <w:right w:w="15" w:type="dxa"/>
                  </w:tcMar>
                  <w:vAlign w:val="center"/>
                </w:tcPr>
                <w:p w14:paraId="3247F5C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0DD6FAC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116680DF">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28.6</w:t>
                  </w:r>
                </w:p>
              </w:tc>
              <w:tc>
                <w:tcPr>
                  <w:tcW w:w="571" w:type="pct"/>
                  <w:noWrap w:val="0"/>
                  <w:tcMar>
                    <w:top w:w="15" w:type="dxa"/>
                    <w:left w:w="15" w:type="dxa"/>
                    <w:right w:w="15" w:type="dxa"/>
                  </w:tcMar>
                  <w:vAlign w:val="center"/>
                </w:tcPr>
                <w:p w14:paraId="069B3F3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63892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9" w:hRule="atLeast"/>
                <w:jc w:val="center"/>
              </w:trPr>
              <w:tc>
                <w:tcPr>
                  <w:tcW w:w="178" w:type="pct"/>
                  <w:vMerge w:val="restart"/>
                  <w:shd w:val="clear" w:color="auto" w:fill="auto"/>
                  <w:noWrap w:val="0"/>
                  <w:tcMar>
                    <w:top w:w="15" w:type="dxa"/>
                    <w:left w:w="15" w:type="dxa"/>
                    <w:right w:w="15" w:type="dxa"/>
                  </w:tcMar>
                  <w:vAlign w:val="center"/>
                </w:tcPr>
                <w:p w14:paraId="1202507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w:t>
                  </w:r>
                </w:p>
              </w:tc>
              <w:tc>
                <w:tcPr>
                  <w:tcW w:w="289" w:type="pct"/>
                  <w:vMerge w:val="restart"/>
                  <w:noWrap w:val="0"/>
                  <w:tcMar>
                    <w:top w:w="15" w:type="dxa"/>
                    <w:left w:w="15" w:type="dxa"/>
                    <w:right w:w="15" w:type="dxa"/>
                  </w:tcMar>
                  <w:vAlign w:val="center"/>
                </w:tcPr>
                <w:p w14:paraId="6922FB1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二层生产厂房</w:t>
                  </w:r>
                </w:p>
              </w:tc>
              <w:tc>
                <w:tcPr>
                  <w:tcW w:w="371" w:type="pct"/>
                  <w:vMerge w:val="restart"/>
                  <w:noWrap w:val="0"/>
                  <w:tcMar>
                    <w:top w:w="15" w:type="dxa"/>
                    <w:left w:w="15" w:type="dxa"/>
                    <w:right w:w="15" w:type="dxa"/>
                  </w:tcMar>
                  <w:vAlign w:val="center"/>
                </w:tcPr>
                <w:p w14:paraId="674AFF3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olor w:val="auto"/>
                      <w:sz w:val="18"/>
                      <w:szCs w:val="18"/>
                      <w:highlight w:val="none"/>
                      <w:lang w:val="en-US" w:eastAsia="zh-CN"/>
                    </w:rPr>
                  </w:pPr>
                  <w:r>
                    <w:rPr>
                      <w:rFonts w:hint="eastAsia" w:ascii="Times New Roman" w:hAnsi="Times New Roman" w:eastAsia="宋体"/>
                      <w:color w:val="auto"/>
                      <w:sz w:val="18"/>
                      <w:szCs w:val="18"/>
                      <w:lang w:eastAsia="zh-CN"/>
                    </w:rPr>
                    <w:t>混合机</w:t>
                  </w:r>
                </w:p>
              </w:tc>
              <w:tc>
                <w:tcPr>
                  <w:tcW w:w="129" w:type="pct"/>
                  <w:vMerge w:val="restart"/>
                  <w:noWrap w:val="0"/>
                  <w:tcMar>
                    <w:top w:w="15" w:type="dxa"/>
                    <w:left w:w="15" w:type="dxa"/>
                    <w:right w:w="15" w:type="dxa"/>
                  </w:tcMar>
                  <w:vAlign w:val="center"/>
                </w:tcPr>
                <w:p w14:paraId="1BE6C77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85</w:t>
                  </w:r>
                </w:p>
              </w:tc>
              <w:tc>
                <w:tcPr>
                  <w:tcW w:w="436" w:type="pct"/>
                  <w:vMerge w:val="continue"/>
                  <w:noWrap w:val="0"/>
                  <w:tcMar>
                    <w:top w:w="15" w:type="dxa"/>
                    <w:left w:w="15" w:type="dxa"/>
                    <w:right w:w="15" w:type="dxa"/>
                  </w:tcMar>
                  <w:vAlign w:val="center"/>
                </w:tcPr>
                <w:p w14:paraId="5FA3197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restart"/>
                  <w:noWrap w:val="0"/>
                  <w:tcMar>
                    <w:top w:w="15" w:type="dxa"/>
                    <w:left w:w="15" w:type="dxa"/>
                    <w:right w:w="15" w:type="dxa"/>
                  </w:tcMar>
                  <w:vAlign w:val="center"/>
                </w:tcPr>
                <w:p w14:paraId="6C783B1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8</w:t>
                  </w:r>
                </w:p>
              </w:tc>
              <w:tc>
                <w:tcPr>
                  <w:tcW w:w="249" w:type="pct"/>
                  <w:vMerge w:val="restart"/>
                  <w:noWrap w:val="0"/>
                  <w:tcMar>
                    <w:top w:w="15" w:type="dxa"/>
                    <w:left w:w="15" w:type="dxa"/>
                    <w:right w:w="15" w:type="dxa"/>
                  </w:tcMar>
                  <w:vAlign w:val="center"/>
                </w:tcPr>
                <w:p w14:paraId="62D69C0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30</w:t>
                  </w:r>
                </w:p>
              </w:tc>
              <w:tc>
                <w:tcPr>
                  <w:tcW w:w="220" w:type="pct"/>
                  <w:vMerge w:val="restart"/>
                  <w:noWrap w:val="0"/>
                  <w:tcMar>
                    <w:top w:w="15" w:type="dxa"/>
                    <w:left w:w="15" w:type="dxa"/>
                    <w:right w:w="15" w:type="dxa"/>
                  </w:tcMar>
                  <w:vAlign w:val="center"/>
                </w:tcPr>
                <w:p w14:paraId="5533E7A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6</w:t>
                  </w:r>
                </w:p>
              </w:tc>
              <w:tc>
                <w:tcPr>
                  <w:tcW w:w="517" w:type="pct"/>
                  <w:noWrap w:val="0"/>
                  <w:tcMar>
                    <w:top w:w="15" w:type="dxa"/>
                    <w:left w:w="15" w:type="dxa"/>
                    <w:right w:w="15" w:type="dxa"/>
                  </w:tcMar>
                  <w:vAlign w:val="center"/>
                </w:tcPr>
                <w:p w14:paraId="356F55CF">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东：7</w:t>
                  </w:r>
                </w:p>
              </w:tc>
              <w:tc>
                <w:tcPr>
                  <w:tcW w:w="493" w:type="pct"/>
                  <w:noWrap w:val="0"/>
                  <w:tcMar>
                    <w:top w:w="15" w:type="dxa"/>
                    <w:left w:w="15" w:type="dxa"/>
                    <w:right w:w="15" w:type="dxa"/>
                  </w:tcMar>
                  <w:vAlign w:val="center"/>
                </w:tcPr>
                <w:p w14:paraId="0C58721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60.1</w:t>
                  </w:r>
                </w:p>
              </w:tc>
              <w:tc>
                <w:tcPr>
                  <w:tcW w:w="331" w:type="pct"/>
                  <w:vMerge w:val="continue"/>
                  <w:noWrap w:val="0"/>
                  <w:tcMar>
                    <w:top w:w="15" w:type="dxa"/>
                    <w:left w:w="15" w:type="dxa"/>
                    <w:right w:w="15" w:type="dxa"/>
                  </w:tcMar>
                  <w:vAlign w:val="center"/>
                </w:tcPr>
                <w:p w14:paraId="532D173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41C800A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2EAD9A83">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40.1</w:t>
                  </w:r>
                </w:p>
              </w:tc>
              <w:tc>
                <w:tcPr>
                  <w:tcW w:w="571" w:type="pct"/>
                  <w:noWrap w:val="0"/>
                  <w:tcMar>
                    <w:top w:w="15" w:type="dxa"/>
                    <w:left w:w="15" w:type="dxa"/>
                    <w:right w:w="15" w:type="dxa"/>
                  </w:tcMar>
                  <w:vAlign w:val="center"/>
                </w:tcPr>
                <w:p w14:paraId="7C0E18E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val="en-US" w:eastAsia="zh-CN" w:bidi="ar"/>
                    </w:rPr>
                    <w:t>1</w:t>
                  </w:r>
                </w:p>
              </w:tc>
            </w:tr>
            <w:tr w14:paraId="5301C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8" w:type="pct"/>
                  <w:vMerge w:val="continue"/>
                  <w:noWrap w:val="0"/>
                  <w:tcMar>
                    <w:top w:w="15" w:type="dxa"/>
                    <w:left w:w="15" w:type="dxa"/>
                    <w:right w:w="15" w:type="dxa"/>
                  </w:tcMar>
                  <w:vAlign w:val="center"/>
                </w:tcPr>
                <w:p w14:paraId="145C819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1FE6749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6475644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129" w:type="pct"/>
                  <w:vMerge w:val="continue"/>
                  <w:noWrap w:val="0"/>
                  <w:tcMar>
                    <w:top w:w="15" w:type="dxa"/>
                    <w:left w:w="15" w:type="dxa"/>
                    <w:right w:w="15" w:type="dxa"/>
                  </w:tcMar>
                  <w:vAlign w:val="center"/>
                </w:tcPr>
                <w:p w14:paraId="6045B69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3881706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17E3E6A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61FB702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20" w:type="pct"/>
                  <w:vMerge w:val="continue"/>
                  <w:noWrap w:val="0"/>
                  <w:tcMar>
                    <w:top w:w="15" w:type="dxa"/>
                    <w:left w:w="15" w:type="dxa"/>
                    <w:right w:w="15" w:type="dxa"/>
                  </w:tcMar>
                  <w:vAlign w:val="center"/>
                </w:tcPr>
                <w:p w14:paraId="4FDF74E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517" w:type="pct"/>
                  <w:noWrap w:val="0"/>
                  <w:tcMar>
                    <w:top w:w="15" w:type="dxa"/>
                    <w:left w:w="15" w:type="dxa"/>
                    <w:right w:w="15" w:type="dxa"/>
                  </w:tcMar>
                  <w:vAlign w:val="center"/>
                </w:tcPr>
                <w:p w14:paraId="1DAE1019">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南：30</w:t>
                  </w:r>
                </w:p>
              </w:tc>
              <w:tc>
                <w:tcPr>
                  <w:tcW w:w="493" w:type="pct"/>
                  <w:noWrap w:val="0"/>
                  <w:tcMar>
                    <w:top w:w="15" w:type="dxa"/>
                    <w:left w:w="15" w:type="dxa"/>
                    <w:right w:w="15" w:type="dxa"/>
                  </w:tcMar>
                  <w:vAlign w:val="center"/>
                </w:tcPr>
                <w:p w14:paraId="053791A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47.5</w:t>
                  </w:r>
                </w:p>
              </w:tc>
              <w:tc>
                <w:tcPr>
                  <w:tcW w:w="331" w:type="pct"/>
                  <w:vMerge w:val="continue"/>
                  <w:noWrap w:val="0"/>
                  <w:tcMar>
                    <w:top w:w="15" w:type="dxa"/>
                    <w:left w:w="15" w:type="dxa"/>
                    <w:right w:w="15" w:type="dxa"/>
                  </w:tcMar>
                  <w:vAlign w:val="center"/>
                </w:tcPr>
                <w:p w14:paraId="27B9DF7F">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0E8D6B2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075D82BF">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27.5</w:t>
                  </w:r>
                </w:p>
              </w:tc>
              <w:tc>
                <w:tcPr>
                  <w:tcW w:w="571" w:type="pct"/>
                  <w:noWrap w:val="0"/>
                  <w:tcMar>
                    <w:top w:w="15" w:type="dxa"/>
                    <w:left w:w="15" w:type="dxa"/>
                    <w:right w:w="15" w:type="dxa"/>
                  </w:tcMar>
                  <w:vAlign w:val="center"/>
                </w:tcPr>
                <w:p w14:paraId="090B682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50D8E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8" w:type="pct"/>
                  <w:vMerge w:val="continue"/>
                  <w:noWrap w:val="0"/>
                  <w:tcMar>
                    <w:top w:w="15" w:type="dxa"/>
                    <w:left w:w="15" w:type="dxa"/>
                    <w:right w:w="15" w:type="dxa"/>
                  </w:tcMar>
                  <w:vAlign w:val="center"/>
                </w:tcPr>
                <w:p w14:paraId="580DAFF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34D7907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309A0DD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129" w:type="pct"/>
                  <w:vMerge w:val="continue"/>
                  <w:noWrap w:val="0"/>
                  <w:tcMar>
                    <w:top w:w="15" w:type="dxa"/>
                    <w:left w:w="15" w:type="dxa"/>
                    <w:right w:w="15" w:type="dxa"/>
                  </w:tcMar>
                  <w:vAlign w:val="center"/>
                </w:tcPr>
                <w:p w14:paraId="00BB634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23DD0AE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1758E96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7FFE4DD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20" w:type="pct"/>
                  <w:vMerge w:val="continue"/>
                  <w:noWrap w:val="0"/>
                  <w:tcMar>
                    <w:top w:w="15" w:type="dxa"/>
                    <w:left w:w="15" w:type="dxa"/>
                    <w:right w:w="15" w:type="dxa"/>
                  </w:tcMar>
                  <w:vAlign w:val="center"/>
                </w:tcPr>
                <w:p w14:paraId="1715161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517" w:type="pct"/>
                  <w:noWrap w:val="0"/>
                  <w:tcMar>
                    <w:top w:w="15" w:type="dxa"/>
                    <w:left w:w="15" w:type="dxa"/>
                    <w:right w:w="15" w:type="dxa"/>
                  </w:tcMar>
                  <w:vAlign w:val="center"/>
                </w:tcPr>
                <w:p w14:paraId="47ABD796">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西：8</w:t>
                  </w:r>
                </w:p>
              </w:tc>
              <w:tc>
                <w:tcPr>
                  <w:tcW w:w="493" w:type="pct"/>
                  <w:noWrap w:val="0"/>
                  <w:tcMar>
                    <w:top w:w="15" w:type="dxa"/>
                    <w:left w:w="15" w:type="dxa"/>
                    <w:right w:w="15" w:type="dxa"/>
                  </w:tcMar>
                  <w:vAlign w:val="center"/>
                </w:tcPr>
                <w:p w14:paraId="768D75A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59.0</w:t>
                  </w:r>
                </w:p>
              </w:tc>
              <w:tc>
                <w:tcPr>
                  <w:tcW w:w="331" w:type="pct"/>
                  <w:vMerge w:val="continue"/>
                  <w:noWrap w:val="0"/>
                  <w:tcMar>
                    <w:top w:w="15" w:type="dxa"/>
                    <w:left w:w="15" w:type="dxa"/>
                    <w:right w:w="15" w:type="dxa"/>
                  </w:tcMar>
                  <w:vAlign w:val="center"/>
                </w:tcPr>
                <w:p w14:paraId="3E24956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1171302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031C5870">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39.0</w:t>
                  </w:r>
                </w:p>
              </w:tc>
              <w:tc>
                <w:tcPr>
                  <w:tcW w:w="571" w:type="pct"/>
                  <w:noWrap w:val="0"/>
                  <w:tcMar>
                    <w:top w:w="15" w:type="dxa"/>
                    <w:left w:w="15" w:type="dxa"/>
                    <w:right w:w="15" w:type="dxa"/>
                  </w:tcMar>
                  <w:vAlign w:val="center"/>
                </w:tcPr>
                <w:p w14:paraId="577EC25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0D497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8" w:type="pct"/>
                  <w:vMerge w:val="continue"/>
                  <w:noWrap w:val="0"/>
                  <w:tcMar>
                    <w:top w:w="15" w:type="dxa"/>
                    <w:left w:w="15" w:type="dxa"/>
                    <w:right w:w="15" w:type="dxa"/>
                  </w:tcMar>
                  <w:vAlign w:val="center"/>
                </w:tcPr>
                <w:p w14:paraId="3573A5C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4B20F6D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5E383D3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129" w:type="pct"/>
                  <w:vMerge w:val="continue"/>
                  <w:noWrap w:val="0"/>
                  <w:tcMar>
                    <w:top w:w="15" w:type="dxa"/>
                    <w:left w:w="15" w:type="dxa"/>
                    <w:right w:w="15" w:type="dxa"/>
                  </w:tcMar>
                  <w:vAlign w:val="center"/>
                </w:tcPr>
                <w:p w14:paraId="0CE91D9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2C5938F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08544AAF">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37A9DD1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20" w:type="pct"/>
                  <w:vMerge w:val="continue"/>
                  <w:noWrap w:val="0"/>
                  <w:tcMar>
                    <w:top w:w="15" w:type="dxa"/>
                    <w:left w:w="15" w:type="dxa"/>
                    <w:right w:w="15" w:type="dxa"/>
                  </w:tcMar>
                  <w:vAlign w:val="center"/>
                </w:tcPr>
                <w:p w14:paraId="5D925E0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517" w:type="pct"/>
                  <w:noWrap w:val="0"/>
                  <w:tcMar>
                    <w:top w:w="15" w:type="dxa"/>
                    <w:left w:w="15" w:type="dxa"/>
                    <w:right w:w="15" w:type="dxa"/>
                  </w:tcMar>
                  <w:vAlign w:val="center"/>
                </w:tcPr>
                <w:p w14:paraId="368135A2">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北：36.7</w:t>
                  </w:r>
                </w:p>
              </w:tc>
              <w:tc>
                <w:tcPr>
                  <w:tcW w:w="493" w:type="pct"/>
                  <w:noWrap w:val="0"/>
                  <w:tcMar>
                    <w:top w:w="15" w:type="dxa"/>
                    <w:left w:w="15" w:type="dxa"/>
                    <w:right w:w="15" w:type="dxa"/>
                  </w:tcMar>
                  <w:vAlign w:val="center"/>
                </w:tcPr>
                <w:p w14:paraId="045E8B4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45.7</w:t>
                  </w:r>
                </w:p>
              </w:tc>
              <w:tc>
                <w:tcPr>
                  <w:tcW w:w="331" w:type="pct"/>
                  <w:vMerge w:val="continue"/>
                  <w:noWrap w:val="0"/>
                  <w:tcMar>
                    <w:top w:w="15" w:type="dxa"/>
                    <w:left w:w="15" w:type="dxa"/>
                    <w:right w:w="15" w:type="dxa"/>
                  </w:tcMar>
                  <w:vAlign w:val="center"/>
                </w:tcPr>
                <w:p w14:paraId="3F214B9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0B72C6F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62A06538">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25.7</w:t>
                  </w:r>
                </w:p>
              </w:tc>
              <w:tc>
                <w:tcPr>
                  <w:tcW w:w="571" w:type="pct"/>
                  <w:noWrap w:val="0"/>
                  <w:tcMar>
                    <w:top w:w="15" w:type="dxa"/>
                    <w:left w:w="15" w:type="dxa"/>
                    <w:right w:w="15" w:type="dxa"/>
                  </w:tcMar>
                  <w:vAlign w:val="center"/>
                </w:tcPr>
                <w:p w14:paraId="4FA9E14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45FA4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8" w:type="pct"/>
                  <w:vMerge w:val="restart"/>
                  <w:shd w:val="clear" w:color="auto" w:fill="auto"/>
                  <w:noWrap w:val="0"/>
                  <w:tcMar>
                    <w:top w:w="15" w:type="dxa"/>
                    <w:left w:w="15" w:type="dxa"/>
                    <w:right w:w="15" w:type="dxa"/>
                  </w:tcMar>
                  <w:vAlign w:val="center"/>
                </w:tcPr>
                <w:p w14:paraId="6A68AA5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5</w:t>
                  </w:r>
                </w:p>
              </w:tc>
              <w:tc>
                <w:tcPr>
                  <w:tcW w:w="289" w:type="pct"/>
                  <w:vMerge w:val="continue"/>
                  <w:noWrap w:val="0"/>
                  <w:tcMar>
                    <w:top w:w="15" w:type="dxa"/>
                    <w:left w:w="15" w:type="dxa"/>
                    <w:right w:w="15" w:type="dxa"/>
                  </w:tcMar>
                  <w:vAlign w:val="center"/>
                </w:tcPr>
                <w:p w14:paraId="166231D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restart"/>
                  <w:noWrap w:val="0"/>
                  <w:tcMar>
                    <w:top w:w="15" w:type="dxa"/>
                    <w:left w:w="15" w:type="dxa"/>
                    <w:right w:w="15" w:type="dxa"/>
                  </w:tcMar>
                  <w:vAlign w:val="center"/>
                </w:tcPr>
                <w:p w14:paraId="222A591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eastAsia="zh-CN"/>
                    </w:rPr>
                    <w:t>成型机</w:t>
                  </w:r>
                </w:p>
              </w:tc>
              <w:tc>
                <w:tcPr>
                  <w:tcW w:w="129" w:type="pct"/>
                  <w:vMerge w:val="restart"/>
                  <w:noWrap w:val="0"/>
                  <w:tcMar>
                    <w:top w:w="15" w:type="dxa"/>
                    <w:left w:w="15" w:type="dxa"/>
                    <w:right w:w="15" w:type="dxa"/>
                  </w:tcMar>
                  <w:vAlign w:val="center"/>
                </w:tcPr>
                <w:p w14:paraId="3479819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80</w:t>
                  </w:r>
                </w:p>
              </w:tc>
              <w:tc>
                <w:tcPr>
                  <w:tcW w:w="436" w:type="pct"/>
                  <w:vMerge w:val="continue"/>
                  <w:noWrap w:val="0"/>
                  <w:tcMar>
                    <w:top w:w="15" w:type="dxa"/>
                    <w:left w:w="15" w:type="dxa"/>
                    <w:right w:w="15" w:type="dxa"/>
                  </w:tcMar>
                  <w:vAlign w:val="center"/>
                </w:tcPr>
                <w:p w14:paraId="458D04D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restart"/>
                  <w:noWrap w:val="0"/>
                  <w:tcMar>
                    <w:top w:w="15" w:type="dxa"/>
                    <w:left w:w="15" w:type="dxa"/>
                    <w:right w:w="15" w:type="dxa"/>
                  </w:tcMar>
                  <w:vAlign w:val="center"/>
                </w:tcPr>
                <w:p w14:paraId="5A35883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5</w:t>
                  </w:r>
                </w:p>
              </w:tc>
              <w:tc>
                <w:tcPr>
                  <w:tcW w:w="249" w:type="pct"/>
                  <w:vMerge w:val="restart"/>
                  <w:noWrap w:val="0"/>
                  <w:tcMar>
                    <w:top w:w="15" w:type="dxa"/>
                    <w:left w:w="15" w:type="dxa"/>
                    <w:right w:w="15" w:type="dxa"/>
                  </w:tcMar>
                  <w:vAlign w:val="center"/>
                </w:tcPr>
                <w:p w14:paraId="69838DA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40</w:t>
                  </w:r>
                </w:p>
              </w:tc>
              <w:tc>
                <w:tcPr>
                  <w:tcW w:w="220" w:type="pct"/>
                  <w:vMerge w:val="restart"/>
                  <w:noWrap w:val="0"/>
                  <w:tcMar>
                    <w:top w:w="15" w:type="dxa"/>
                    <w:left w:w="15" w:type="dxa"/>
                    <w:right w:w="15" w:type="dxa"/>
                  </w:tcMar>
                  <w:vAlign w:val="center"/>
                </w:tcPr>
                <w:p w14:paraId="41D928D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6</w:t>
                  </w:r>
                </w:p>
              </w:tc>
              <w:tc>
                <w:tcPr>
                  <w:tcW w:w="517" w:type="pct"/>
                  <w:noWrap w:val="0"/>
                  <w:tcMar>
                    <w:top w:w="15" w:type="dxa"/>
                    <w:left w:w="15" w:type="dxa"/>
                    <w:right w:w="15" w:type="dxa"/>
                  </w:tcMar>
                  <w:vAlign w:val="center"/>
                </w:tcPr>
                <w:p w14:paraId="3DCA4077">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东：10</w:t>
                  </w:r>
                </w:p>
              </w:tc>
              <w:tc>
                <w:tcPr>
                  <w:tcW w:w="493" w:type="pct"/>
                  <w:noWrap w:val="0"/>
                  <w:tcMar>
                    <w:top w:w="15" w:type="dxa"/>
                    <w:left w:w="15" w:type="dxa"/>
                    <w:right w:w="15" w:type="dxa"/>
                  </w:tcMar>
                  <w:vAlign w:val="center"/>
                </w:tcPr>
                <w:p w14:paraId="31C9E7B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52.0</w:t>
                  </w:r>
                </w:p>
              </w:tc>
              <w:tc>
                <w:tcPr>
                  <w:tcW w:w="331" w:type="pct"/>
                  <w:vMerge w:val="continue"/>
                  <w:noWrap w:val="0"/>
                  <w:tcMar>
                    <w:top w:w="15" w:type="dxa"/>
                    <w:left w:w="15" w:type="dxa"/>
                    <w:right w:w="15" w:type="dxa"/>
                  </w:tcMar>
                  <w:vAlign w:val="center"/>
                </w:tcPr>
                <w:p w14:paraId="5ABCBFBF">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75D2F33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3466A186">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32.0</w:t>
                  </w:r>
                </w:p>
              </w:tc>
              <w:tc>
                <w:tcPr>
                  <w:tcW w:w="571" w:type="pct"/>
                  <w:noWrap w:val="0"/>
                  <w:tcMar>
                    <w:top w:w="15" w:type="dxa"/>
                    <w:left w:w="15" w:type="dxa"/>
                    <w:right w:w="15" w:type="dxa"/>
                  </w:tcMar>
                  <w:vAlign w:val="center"/>
                </w:tcPr>
                <w:p w14:paraId="4C2AF9F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val="en-US" w:eastAsia="zh-CN" w:bidi="ar"/>
                    </w:rPr>
                    <w:t>1</w:t>
                  </w:r>
                </w:p>
              </w:tc>
            </w:tr>
            <w:tr w14:paraId="350A0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8" w:type="pct"/>
                  <w:vMerge w:val="continue"/>
                  <w:noWrap w:val="0"/>
                  <w:tcMar>
                    <w:top w:w="15" w:type="dxa"/>
                    <w:left w:w="15" w:type="dxa"/>
                    <w:right w:w="15" w:type="dxa"/>
                  </w:tcMar>
                  <w:vAlign w:val="center"/>
                </w:tcPr>
                <w:p w14:paraId="2BF6E78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6ABDE8A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731186E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129" w:type="pct"/>
                  <w:vMerge w:val="continue"/>
                  <w:noWrap w:val="0"/>
                  <w:tcMar>
                    <w:top w:w="15" w:type="dxa"/>
                    <w:left w:w="15" w:type="dxa"/>
                    <w:right w:w="15" w:type="dxa"/>
                  </w:tcMar>
                  <w:vAlign w:val="center"/>
                </w:tcPr>
                <w:p w14:paraId="58383B4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611A3E4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3B79055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0B987B4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20" w:type="pct"/>
                  <w:vMerge w:val="continue"/>
                  <w:noWrap w:val="0"/>
                  <w:tcMar>
                    <w:top w:w="15" w:type="dxa"/>
                    <w:left w:w="15" w:type="dxa"/>
                    <w:right w:w="15" w:type="dxa"/>
                  </w:tcMar>
                  <w:vAlign w:val="center"/>
                </w:tcPr>
                <w:p w14:paraId="18E93FC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517" w:type="pct"/>
                  <w:noWrap w:val="0"/>
                  <w:tcMar>
                    <w:top w:w="15" w:type="dxa"/>
                    <w:left w:w="15" w:type="dxa"/>
                    <w:right w:w="15" w:type="dxa"/>
                  </w:tcMar>
                  <w:vAlign w:val="center"/>
                </w:tcPr>
                <w:p w14:paraId="7BE5D397">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南：40</w:t>
                  </w:r>
                </w:p>
              </w:tc>
              <w:tc>
                <w:tcPr>
                  <w:tcW w:w="493" w:type="pct"/>
                  <w:noWrap w:val="0"/>
                  <w:tcMar>
                    <w:top w:w="15" w:type="dxa"/>
                    <w:left w:w="15" w:type="dxa"/>
                    <w:right w:w="15" w:type="dxa"/>
                  </w:tcMar>
                  <w:vAlign w:val="center"/>
                </w:tcPr>
                <w:p w14:paraId="10421D5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40.0</w:t>
                  </w:r>
                </w:p>
              </w:tc>
              <w:tc>
                <w:tcPr>
                  <w:tcW w:w="331" w:type="pct"/>
                  <w:vMerge w:val="continue"/>
                  <w:noWrap w:val="0"/>
                  <w:tcMar>
                    <w:top w:w="15" w:type="dxa"/>
                    <w:left w:w="15" w:type="dxa"/>
                    <w:right w:w="15" w:type="dxa"/>
                  </w:tcMar>
                  <w:vAlign w:val="center"/>
                </w:tcPr>
                <w:p w14:paraId="0EA3702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0DA27A6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229BC6B2">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71" w:type="pct"/>
                  <w:noWrap w:val="0"/>
                  <w:tcMar>
                    <w:top w:w="15" w:type="dxa"/>
                    <w:left w:w="15" w:type="dxa"/>
                    <w:right w:w="15" w:type="dxa"/>
                  </w:tcMar>
                  <w:vAlign w:val="center"/>
                </w:tcPr>
                <w:p w14:paraId="79980B01">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11160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8" w:type="pct"/>
                  <w:vMerge w:val="continue"/>
                  <w:noWrap w:val="0"/>
                  <w:tcMar>
                    <w:top w:w="15" w:type="dxa"/>
                    <w:left w:w="15" w:type="dxa"/>
                    <w:right w:w="15" w:type="dxa"/>
                  </w:tcMar>
                  <w:vAlign w:val="center"/>
                </w:tcPr>
                <w:p w14:paraId="6984A34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47EF0AB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40A3B86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129" w:type="pct"/>
                  <w:vMerge w:val="continue"/>
                  <w:noWrap w:val="0"/>
                  <w:tcMar>
                    <w:top w:w="15" w:type="dxa"/>
                    <w:left w:w="15" w:type="dxa"/>
                    <w:right w:w="15" w:type="dxa"/>
                  </w:tcMar>
                  <w:vAlign w:val="center"/>
                </w:tcPr>
                <w:p w14:paraId="4DE9AFF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104FF59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731C6F5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1C4ABDA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20" w:type="pct"/>
                  <w:vMerge w:val="continue"/>
                  <w:noWrap w:val="0"/>
                  <w:tcMar>
                    <w:top w:w="15" w:type="dxa"/>
                    <w:left w:w="15" w:type="dxa"/>
                    <w:right w:w="15" w:type="dxa"/>
                  </w:tcMar>
                  <w:vAlign w:val="center"/>
                </w:tcPr>
                <w:p w14:paraId="0DD3B95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517" w:type="pct"/>
                  <w:noWrap w:val="0"/>
                  <w:tcMar>
                    <w:top w:w="15" w:type="dxa"/>
                    <w:left w:w="15" w:type="dxa"/>
                    <w:right w:w="15" w:type="dxa"/>
                  </w:tcMar>
                  <w:vAlign w:val="center"/>
                </w:tcPr>
                <w:p w14:paraId="31EF0532">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西：5</w:t>
                  </w:r>
                </w:p>
              </w:tc>
              <w:tc>
                <w:tcPr>
                  <w:tcW w:w="493" w:type="pct"/>
                  <w:noWrap w:val="0"/>
                  <w:tcMar>
                    <w:top w:w="15" w:type="dxa"/>
                    <w:left w:w="15" w:type="dxa"/>
                    <w:right w:w="15" w:type="dxa"/>
                  </w:tcMar>
                  <w:vAlign w:val="center"/>
                </w:tcPr>
                <w:p w14:paraId="41D1EB1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58.0</w:t>
                  </w:r>
                </w:p>
              </w:tc>
              <w:tc>
                <w:tcPr>
                  <w:tcW w:w="331" w:type="pct"/>
                  <w:vMerge w:val="continue"/>
                  <w:noWrap w:val="0"/>
                  <w:tcMar>
                    <w:top w:w="15" w:type="dxa"/>
                    <w:left w:w="15" w:type="dxa"/>
                    <w:right w:w="15" w:type="dxa"/>
                  </w:tcMar>
                  <w:vAlign w:val="center"/>
                </w:tcPr>
                <w:p w14:paraId="58F0370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01551BC4">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3BBD381B">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38.0</w:t>
                  </w:r>
                </w:p>
              </w:tc>
              <w:tc>
                <w:tcPr>
                  <w:tcW w:w="571" w:type="pct"/>
                  <w:noWrap w:val="0"/>
                  <w:tcMar>
                    <w:top w:w="15" w:type="dxa"/>
                    <w:left w:w="15" w:type="dxa"/>
                    <w:right w:w="15" w:type="dxa"/>
                  </w:tcMar>
                  <w:vAlign w:val="center"/>
                </w:tcPr>
                <w:p w14:paraId="5F8A43F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63AED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8" w:type="pct"/>
                  <w:vMerge w:val="continue"/>
                  <w:noWrap w:val="0"/>
                  <w:tcMar>
                    <w:top w:w="15" w:type="dxa"/>
                    <w:left w:w="15" w:type="dxa"/>
                    <w:right w:w="15" w:type="dxa"/>
                  </w:tcMar>
                  <w:vAlign w:val="center"/>
                </w:tcPr>
                <w:p w14:paraId="54E3F70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12BB0CA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0EC4442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129" w:type="pct"/>
                  <w:vMerge w:val="continue"/>
                  <w:noWrap w:val="0"/>
                  <w:tcMar>
                    <w:top w:w="15" w:type="dxa"/>
                    <w:left w:w="15" w:type="dxa"/>
                    <w:right w:w="15" w:type="dxa"/>
                  </w:tcMar>
                  <w:vAlign w:val="center"/>
                </w:tcPr>
                <w:p w14:paraId="43B419E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0F3D031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648FE9E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49" w:type="pct"/>
                  <w:vMerge w:val="continue"/>
                  <w:noWrap w:val="0"/>
                  <w:tcMar>
                    <w:top w:w="15" w:type="dxa"/>
                    <w:left w:w="15" w:type="dxa"/>
                    <w:right w:w="15" w:type="dxa"/>
                  </w:tcMar>
                  <w:vAlign w:val="center"/>
                </w:tcPr>
                <w:p w14:paraId="73F55717">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20" w:type="pct"/>
                  <w:vMerge w:val="continue"/>
                  <w:noWrap w:val="0"/>
                  <w:tcMar>
                    <w:top w:w="15" w:type="dxa"/>
                    <w:left w:w="15" w:type="dxa"/>
                    <w:right w:w="15" w:type="dxa"/>
                  </w:tcMar>
                  <w:vAlign w:val="center"/>
                </w:tcPr>
                <w:p w14:paraId="3D33605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517" w:type="pct"/>
                  <w:noWrap w:val="0"/>
                  <w:tcMar>
                    <w:top w:w="15" w:type="dxa"/>
                    <w:left w:w="15" w:type="dxa"/>
                    <w:right w:w="15" w:type="dxa"/>
                  </w:tcMar>
                  <w:vAlign w:val="center"/>
                </w:tcPr>
                <w:p w14:paraId="4BFDEE1D">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北：26.7</w:t>
                  </w:r>
                </w:p>
              </w:tc>
              <w:tc>
                <w:tcPr>
                  <w:tcW w:w="493" w:type="pct"/>
                  <w:noWrap w:val="0"/>
                  <w:tcMar>
                    <w:top w:w="15" w:type="dxa"/>
                    <w:left w:w="15" w:type="dxa"/>
                    <w:right w:w="15" w:type="dxa"/>
                  </w:tcMar>
                  <w:vAlign w:val="center"/>
                </w:tcPr>
                <w:p w14:paraId="05C72EC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43.5</w:t>
                  </w:r>
                </w:p>
              </w:tc>
              <w:tc>
                <w:tcPr>
                  <w:tcW w:w="331" w:type="pct"/>
                  <w:vMerge w:val="continue"/>
                  <w:noWrap w:val="0"/>
                  <w:tcMar>
                    <w:top w:w="15" w:type="dxa"/>
                    <w:left w:w="15" w:type="dxa"/>
                    <w:right w:w="15" w:type="dxa"/>
                  </w:tcMar>
                  <w:vAlign w:val="center"/>
                </w:tcPr>
                <w:p w14:paraId="102E0A8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44C7EC6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0C4BD65C">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23.5</w:t>
                  </w:r>
                </w:p>
              </w:tc>
              <w:tc>
                <w:tcPr>
                  <w:tcW w:w="571" w:type="pct"/>
                  <w:noWrap w:val="0"/>
                  <w:tcMar>
                    <w:top w:w="15" w:type="dxa"/>
                    <w:left w:w="15" w:type="dxa"/>
                    <w:right w:w="15" w:type="dxa"/>
                  </w:tcMar>
                  <w:vAlign w:val="center"/>
                </w:tcPr>
                <w:p w14:paraId="4E40002F">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51B46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5" w:hRule="atLeast"/>
                <w:jc w:val="center"/>
              </w:trPr>
              <w:tc>
                <w:tcPr>
                  <w:tcW w:w="178" w:type="pct"/>
                  <w:vMerge w:val="restart"/>
                  <w:shd w:val="clear" w:color="auto" w:fill="auto"/>
                  <w:noWrap w:val="0"/>
                  <w:tcMar>
                    <w:top w:w="15" w:type="dxa"/>
                    <w:left w:w="15" w:type="dxa"/>
                    <w:right w:w="15" w:type="dxa"/>
                  </w:tcMar>
                  <w:vAlign w:val="center"/>
                </w:tcPr>
                <w:p w14:paraId="3BBD98D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6</w:t>
                  </w:r>
                </w:p>
              </w:tc>
              <w:tc>
                <w:tcPr>
                  <w:tcW w:w="289" w:type="pct"/>
                  <w:vMerge w:val="continue"/>
                  <w:noWrap w:val="0"/>
                  <w:tcMar>
                    <w:top w:w="15" w:type="dxa"/>
                    <w:left w:w="15" w:type="dxa"/>
                    <w:right w:w="15" w:type="dxa"/>
                  </w:tcMar>
                  <w:vAlign w:val="center"/>
                </w:tcPr>
                <w:p w14:paraId="0AA87DEF">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restart"/>
                  <w:noWrap w:val="0"/>
                  <w:tcMar>
                    <w:top w:w="15" w:type="dxa"/>
                    <w:left w:w="15" w:type="dxa"/>
                    <w:right w:w="15" w:type="dxa"/>
                  </w:tcMar>
                  <w:vAlign w:val="center"/>
                </w:tcPr>
                <w:p w14:paraId="5BC29A1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lang w:eastAsia="zh-CN"/>
                    </w:rPr>
                    <w:t>打包机</w:t>
                  </w:r>
                </w:p>
              </w:tc>
              <w:tc>
                <w:tcPr>
                  <w:tcW w:w="129" w:type="pct"/>
                  <w:vMerge w:val="restart"/>
                  <w:noWrap w:val="0"/>
                  <w:tcMar>
                    <w:top w:w="15" w:type="dxa"/>
                    <w:left w:w="15" w:type="dxa"/>
                    <w:right w:w="15" w:type="dxa"/>
                  </w:tcMar>
                  <w:vAlign w:val="center"/>
                </w:tcPr>
                <w:p w14:paraId="125921E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80</w:t>
                  </w:r>
                </w:p>
              </w:tc>
              <w:tc>
                <w:tcPr>
                  <w:tcW w:w="436" w:type="pct"/>
                  <w:vMerge w:val="continue"/>
                  <w:noWrap w:val="0"/>
                  <w:tcMar>
                    <w:top w:w="15" w:type="dxa"/>
                    <w:left w:w="15" w:type="dxa"/>
                    <w:right w:w="15" w:type="dxa"/>
                  </w:tcMar>
                  <w:vAlign w:val="center"/>
                </w:tcPr>
                <w:p w14:paraId="10220C7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restart"/>
                  <w:noWrap w:val="0"/>
                  <w:tcMar>
                    <w:top w:w="15" w:type="dxa"/>
                    <w:left w:w="15" w:type="dxa"/>
                    <w:right w:w="15" w:type="dxa"/>
                  </w:tcMar>
                  <w:vAlign w:val="center"/>
                </w:tcPr>
                <w:p w14:paraId="02E3A32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8</w:t>
                  </w:r>
                </w:p>
              </w:tc>
              <w:tc>
                <w:tcPr>
                  <w:tcW w:w="249" w:type="pct"/>
                  <w:vMerge w:val="restart"/>
                  <w:noWrap w:val="0"/>
                  <w:tcMar>
                    <w:top w:w="15" w:type="dxa"/>
                    <w:left w:w="15" w:type="dxa"/>
                    <w:right w:w="15" w:type="dxa"/>
                  </w:tcMar>
                  <w:vAlign w:val="center"/>
                </w:tcPr>
                <w:p w14:paraId="623BF89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40</w:t>
                  </w:r>
                </w:p>
              </w:tc>
              <w:tc>
                <w:tcPr>
                  <w:tcW w:w="220" w:type="pct"/>
                  <w:vMerge w:val="restart"/>
                  <w:noWrap w:val="0"/>
                  <w:tcMar>
                    <w:top w:w="15" w:type="dxa"/>
                    <w:left w:w="15" w:type="dxa"/>
                    <w:right w:w="15" w:type="dxa"/>
                  </w:tcMar>
                  <w:vAlign w:val="center"/>
                </w:tcPr>
                <w:p w14:paraId="00027CB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6</w:t>
                  </w:r>
                </w:p>
              </w:tc>
              <w:tc>
                <w:tcPr>
                  <w:tcW w:w="517" w:type="pct"/>
                  <w:noWrap w:val="0"/>
                  <w:tcMar>
                    <w:top w:w="15" w:type="dxa"/>
                    <w:left w:w="15" w:type="dxa"/>
                    <w:right w:w="15" w:type="dxa"/>
                  </w:tcMar>
                  <w:vAlign w:val="center"/>
                </w:tcPr>
                <w:p w14:paraId="0E3CBEF1">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东：7</w:t>
                  </w:r>
                </w:p>
              </w:tc>
              <w:tc>
                <w:tcPr>
                  <w:tcW w:w="493" w:type="pct"/>
                  <w:noWrap w:val="0"/>
                  <w:tcMar>
                    <w:top w:w="15" w:type="dxa"/>
                    <w:left w:w="15" w:type="dxa"/>
                    <w:right w:w="15" w:type="dxa"/>
                  </w:tcMar>
                  <w:vAlign w:val="center"/>
                </w:tcPr>
                <w:p w14:paraId="3EABF57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55.1</w:t>
                  </w:r>
                </w:p>
              </w:tc>
              <w:tc>
                <w:tcPr>
                  <w:tcW w:w="331" w:type="pct"/>
                  <w:vMerge w:val="continue"/>
                  <w:noWrap w:val="0"/>
                  <w:tcMar>
                    <w:top w:w="15" w:type="dxa"/>
                    <w:left w:w="15" w:type="dxa"/>
                    <w:right w:w="15" w:type="dxa"/>
                  </w:tcMar>
                  <w:vAlign w:val="center"/>
                </w:tcPr>
                <w:p w14:paraId="44B658C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3DF33D6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42F6764C">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35.1</w:t>
                  </w:r>
                </w:p>
              </w:tc>
              <w:tc>
                <w:tcPr>
                  <w:tcW w:w="571" w:type="pct"/>
                  <w:noWrap w:val="0"/>
                  <w:tcMar>
                    <w:top w:w="15" w:type="dxa"/>
                    <w:left w:w="15" w:type="dxa"/>
                    <w:right w:w="15" w:type="dxa"/>
                  </w:tcMar>
                  <w:vAlign w:val="center"/>
                </w:tcPr>
                <w:p w14:paraId="5F00636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val="en-US" w:eastAsia="zh-CN" w:bidi="ar"/>
                    </w:rPr>
                    <w:t>1</w:t>
                  </w:r>
                </w:p>
              </w:tc>
            </w:tr>
            <w:tr w14:paraId="150D8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5" w:hRule="atLeast"/>
                <w:jc w:val="center"/>
              </w:trPr>
              <w:tc>
                <w:tcPr>
                  <w:tcW w:w="178" w:type="pct"/>
                  <w:vMerge w:val="continue"/>
                  <w:noWrap w:val="0"/>
                  <w:tcMar>
                    <w:top w:w="15" w:type="dxa"/>
                    <w:left w:w="15" w:type="dxa"/>
                    <w:right w:w="15" w:type="dxa"/>
                  </w:tcMar>
                  <w:vAlign w:val="center"/>
                </w:tcPr>
                <w:p w14:paraId="5C74822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2E82353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1146FB0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129" w:type="pct"/>
                  <w:vMerge w:val="continue"/>
                  <w:noWrap w:val="0"/>
                  <w:tcMar>
                    <w:top w:w="15" w:type="dxa"/>
                    <w:left w:w="15" w:type="dxa"/>
                    <w:right w:w="15" w:type="dxa"/>
                  </w:tcMar>
                  <w:vAlign w:val="center"/>
                </w:tcPr>
                <w:p w14:paraId="63C023E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5F2E688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6E13227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249" w:type="pct"/>
                  <w:vMerge w:val="continue"/>
                  <w:noWrap w:val="0"/>
                  <w:tcMar>
                    <w:top w:w="15" w:type="dxa"/>
                    <w:left w:w="15" w:type="dxa"/>
                    <w:right w:w="15" w:type="dxa"/>
                  </w:tcMar>
                  <w:vAlign w:val="center"/>
                </w:tcPr>
                <w:p w14:paraId="72B1BF2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20" w:type="pct"/>
                  <w:vMerge w:val="continue"/>
                  <w:noWrap w:val="0"/>
                  <w:tcMar>
                    <w:top w:w="15" w:type="dxa"/>
                    <w:left w:w="15" w:type="dxa"/>
                    <w:right w:w="15" w:type="dxa"/>
                  </w:tcMar>
                  <w:vAlign w:val="center"/>
                </w:tcPr>
                <w:p w14:paraId="39C16C9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517" w:type="pct"/>
                  <w:noWrap w:val="0"/>
                  <w:tcMar>
                    <w:top w:w="15" w:type="dxa"/>
                    <w:left w:w="15" w:type="dxa"/>
                    <w:right w:w="15" w:type="dxa"/>
                  </w:tcMar>
                  <w:vAlign w:val="center"/>
                </w:tcPr>
                <w:p w14:paraId="428C1A21">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南：40</w:t>
                  </w:r>
                </w:p>
              </w:tc>
              <w:tc>
                <w:tcPr>
                  <w:tcW w:w="493" w:type="pct"/>
                  <w:noWrap w:val="0"/>
                  <w:tcMar>
                    <w:top w:w="15" w:type="dxa"/>
                    <w:left w:w="15" w:type="dxa"/>
                    <w:right w:w="15" w:type="dxa"/>
                  </w:tcMar>
                  <w:vAlign w:val="center"/>
                </w:tcPr>
                <w:p w14:paraId="1980FDC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40.0</w:t>
                  </w:r>
                </w:p>
              </w:tc>
              <w:tc>
                <w:tcPr>
                  <w:tcW w:w="331" w:type="pct"/>
                  <w:vMerge w:val="continue"/>
                  <w:noWrap w:val="0"/>
                  <w:tcMar>
                    <w:top w:w="15" w:type="dxa"/>
                    <w:left w:w="15" w:type="dxa"/>
                    <w:right w:w="15" w:type="dxa"/>
                  </w:tcMar>
                  <w:vAlign w:val="center"/>
                </w:tcPr>
                <w:p w14:paraId="73E95F4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49656DE6">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005E6330">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71" w:type="pct"/>
                  <w:noWrap w:val="0"/>
                  <w:tcMar>
                    <w:top w:w="15" w:type="dxa"/>
                    <w:left w:w="15" w:type="dxa"/>
                    <w:right w:w="15" w:type="dxa"/>
                  </w:tcMar>
                  <w:vAlign w:val="center"/>
                </w:tcPr>
                <w:p w14:paraId="2B311C7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27DF7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8" w:type="pct"/>
                  <w:vMerge w:val="continue"/>
                  <w:noWrap w:val="0"/>
                  <w:tcMar>
                    <w:top w:w="15" w:type="dxa"/>
                    <w:left w:w="15" w:type="dxa"/>
                    <w:right w:w="15" w:type="dxa"/>
                  </w:tcMar>
                  <w:vAlign w:val="center"/>
                </w:tcPr>
                <w:p w14:paraId="31C4A1D8">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5964018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38AD213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129" w:type="pct"/>
                  <w:vMerge w:val="continue"/>
                  <w:noWrap w:val="0"/>
                  <w:tcMar>
                    <w:top w:w="15" w:type="dxa"/>
                    <w:left w:w="15" w:type="dxa"/>
                    <w:right w:w="15" w:type="dxa"/>
                  </w:tcMar>
                  <w:vAlign w:val="center"/>
                </w:tcPr>
                <w:p w14:paraId="4B7423A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4348B14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29C2015C">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249" w:type="pct"/>
                  <w:vMerge w:val="continue"/>
                  <w:noWrap w:val="0"/>
                  <w:tcMar>
                    <w:top w:w="15" w:type="dxa"/>
                    <w:left w:w="15" w:type="dxa"/>
                    <w:right w:w="15" w:type="dxa"/>
                  </w:tcMar>
                  <w:vAlign w:val="center"/>
                </w:tcPr>
                <w:p w14:paraId="40FC547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20" w:type="pct"/>
                  <w:vMerge w:val="continue"/>
                  <w:noWrap w:val="0"/>
                  <w:tcMar>
                    <w:top w:w="15" w:type="dxa"/>
                    <w:left w:w="15" w:type="dxa"/>
                    <w:right w:w="15" w:type="dxa"/>
                  </w:tcMar>
                  <w:vAlign w:val="center"/>
                </w:tcPr>
                <w:p w14:paraId="2A86DD2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517" w:type="pct"/>
                  <w:noWrap w:val="0"/>
                  <w:tcMar>
                    <w:top w:w="15" w:type="dxa"/>
                    <w:left w:w="15" w:type="dxa"/>
                    <w:right w:w="15" w:type="dxa"/>
                  </w:tcMar>
                  <w:vAlign w:val="center"/>
                </w:tcPr>
                <w:p w14:paraId="50115376">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西：8</w:t>
                  </w:r>
                </w:p>
              </w:tc>
              <w:tc>
                <w:tcPr>
                  <w:tcW w:w="493" w:type="pct"/>
                  <w:noWrap w:val="0"/>
                  <w:tcMar>
                    <w:top w:w="15" w:type="dxa"/>
                    <w:left w:w="15" w:type="dxa"/>
                    <w:right w:w="15" w:type="dxa"/>
                  </w:tcMar>
                  <w:vAlign w:val="center"/>
                </w:tcPr>
                <w:p w14:paraId="20C0282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54.0</w:t>
                  </w:r>
                </w:p>
              </w:tc>
              <w:tc>
                <w:tcPr>
                  <w:tcW w:w="331" w:type="pct"/>
                  <w:vMerge w:val="continue"/>
                  <w:noWrap w:val="0"/>
                  <w:tcMar>
                    <w:top w:w="15" w:type="dxa"/>
                    <w:left w:w="15" w:type="dxa"/>
                    <w:right w:w="15" w:type="dxa"/>
                  </w:tcMar>
                  <w:vAlign w:val="center"/>
                </w:tcPr>
                <w:p w14:paraId="31918259">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3F9FB28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6A9B55D1">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34.0</w:t>
                  </w:r>
                </w:p>
              </w:tc>
              <w:tc>
                <w:tcPr>
                  <w:tcW w:w="571" w:type="pct"/>
                  <w:noWrap w:val="0"/>
                  <w:tcMar>
                    <w:top w:w="15" w:type="dxa"/>
                    <w:left w:w="15" w:type="dxa"/>
                    <w:right w:w="15" w:type="dxa"/>
                  </w:tcMar>
                  <w:vAlign w:val="center"/>
                </w:tcPr>
                <w:p w14:paraId="4DBD05B0">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78E85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5" w:hRule="atLeast"/>
                <w:jc w:val="center"/>
              </w:trPr>
              <w:tc>
                <w:tcPr>
                  <w:tcW w:w="178" w:type="pct"/>
                  <w:vMerge w:val="continue"/>
                  <w:noWrap w:val="0"/>
                  <w:tcMar>
                    <w:top w:w="15" w:type="dxa"/>
                    <w:left w:w="15" w:type="dxa"/>
                    <w:right w:w="15" w:type="dxa"/>
                  </w:tcMar>
                  <w:vAlign w:val="center"/>
                </w:tcPr>
                <w:p w14:paraId="0A9F2BD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89" w:type="pct"/>
                  <w:vMerge w:val="continue"/>
                  <w:noWrap w:val="0"/>
                  <w:tcMar>
                    <w:top w:w="15" w:type="dxa"/>
                    <w:left w:w="15" w:type="dxa"/>
                    <w:right w:w="15" w:type="dxa"/>
                  </w:tcMar>
                  <w:vAlign w:val="center"/>
                </w:tcPr>
                <w:p w14:paraId="00656C6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371" w:type="pct"/>
                  <w:vMerge w:val="continue"/>
                  <w:noWrap w:val="0"/>
                  <w:tcMar>
                    <w:top w:w="15" w:type="dxa"/>
                    <w:left w:w="15" w:type="dxa"/>
                    <w:right w:w="15" w:type="dxa"/>
                  </w:tcMar>
                  <w:vAlign w:val="center"/>
                </w:tcPr>
                <w:p w14:paraId="584D966E">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129" w:type="pct"/>
                  <w:vMerge w:val="continue"/>
                  <w:noWrap w:val="0"/>
                  <w:tcMar>
                    <w:top w:w="15" w:type="dxa"/>
                    <w:left w:w="15" w:type="dxa"/>
                    <w:right w:w="15" w:type="dxa"/>
                  </w:tcMar>
                  <w:vAlign w:val="center"/>
                </w:tcPr>
                <w:p w14:paraId="0AE87C6A">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436" w:type="pct"/>
                  <w:vMerge w:val="continue"/>
                  <w:noWrap w:val="0"/>
                  <w:tcMar>
                    <w:top w:w="15" w:type="dxa"/>
                    <w:left w:w="15" w:type="dxa"/>
                    <w:right w:w="15" w:type="dxa"/>
                  </w:tcMar>
                  <w:vAlign w:val="center"/>
                </w:tcPr>
                <w:p w14:paraId="37CA156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184" w:type="pct"/>
                  <w:vMerge w:val="continue"/>
                  <w:noWrap w:val="0"/>
                  <w:tcMar>
                    <w:top w:w="15" w:type="dxa"/>
                    <w:left w:w="15" w:type="dxa"/>
                    <w:right w:w="15" w:type="dxa"/>
                  </w:tcMar>
                  <w:vAlign w:val="center"/>
                </w:tcPr>
                <w:p w14:paraId="2A5168AF">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2"/>
                      <w:sz w:val="18"/>
                      <w:szCs w:val="18"/>
                      <w:highlight w:val="none"/>
                      <w:lang w:val="en-US" w:eastAsia="zh-CN" w:bidi="ar-SA"/>
                    </w:rPr>
                  </w:pPr>
                </w:p>
              </w:tc>
              <w:tc>
                <w:tcPr>
                  <w:tcW w:w="249" w:type="pct"/>
                  <w:vMerge w:val="continue"/>
                  <w:noWrap w:val="0"/>
                  <w:tcMar>
                    <w:top w:w="15" w:type="dxa"/>
                    <w:left w:w="15" w:type="dxa"/>
                    <w:right w:w="15" w:type="dxa"/>
                  </w:tcMar>
                  <w:vAlign w:val="center"/>
                </w:tcPr>
                <w:p w14:paraId="7E9236F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220" w:type="pct"/>
                  <w:vMerge w:val="continue"/>
                  <w:noWrap w:val="0"/>
                  <w:tcMar>
                    <w:top w:w="15" w:type="dxa"/>
                    <w:left w:w="15" w:type="dxa"/>
                    <w:right w:w="15" w:type="dxa"/>
                  </w:tcMar>
                  <w:vAlign w:val="center"/>
                </w:tcPr>
                <w:p w14:paraId="1691CD92">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p>
              </w:tc>
              <w:tc>
                <w:tcPr>
                  <w:tcW w:w="517" w:type="pct"/>
                  <w:noWrap w:val="0"/>
                  <w:tcMar>
                    <w:top w:w="15" w:type="dxa"/>
                    <w:left w:w="15" w:type="dxa"/>
                    <w:right w:w="15" w:type="dxa"/>
                  </w:tcMar>
                  <w:vAlign w:val="center"/>
                </w:tcPr>
                <w:p w14:paraId="2168694C">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北：26.7</w:t>
                  </w:r>
                </w:p>
              </w:tc>
              <w:tc>
                <w:tcPr>
                  <w:tcW w:w="493" w:type="pct"/>
                  <w:noWrap w:val="0"/>
                  <w:tcMar>
                    <w:top w:w="15" w:type="dxa"/>
                    <w:left w:w="15" w:type="dxa"/>
                    <w:right w:w="15" w:type="dxa"/>
                  </w:tcMar>
                  <w:vAlign w:val="center"/>
                </w:tcPr>
                <w:p w14:paraId="2E059033">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43.5</w:t>
                  </w:r>
                </w:p>
              </w:tc>
              <w:tc>
                <w:tcPr>
                  <w:tcW w:w="331" w:type="pct"/>
                  <w:vMerge w:val="continue"/>
                  <w:noWrap w:val="0"/>
                  <w:tcMar>
                    <w:top w:w="15" w:type="dxa"/>
                    <w:left w:w="15" w:type="dxa"/>
                    <w:right w:w="15" w:type="dxa"/>
                  </w:tcMar>
                  <w:vAlign w:val="center"/>
                </w:tcPr>
                <w:p w14:paraId="576F982B">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default" w:ascii="Times New Roman" w:hAnsi="Times New Roman" w:eastAsia="宋体" w:cs="Times New Roman"/>
                      <w:color w:val="auto"/>
                      <w:kern w:val="0"/>
                      <w:sz w:val="18"/>
                      <w:szCs w:val="18"/>
                      <w:highlight w:val="none"/>
                      <w:lang w:bidi="ar"/>
                    </w:rPr>
                  </w:pPr>
                </w:p>
              </w:tc>
              <w:tc>
                <w:tcPr>
                  <w:tcW w:w="474" w:type="pct"/>
                  <w:noWrap w:val="0"/>
                  <w:tcMar>
                    <w:top w:w="15" w:type="dxa"/>
                    <w:left w:w="15" w:type="dxa"/>
                    <w:right w:w="15" w:type="dxa"/>
                  </w:tcMar>
                  <w:vAlign w:val="center"/>
                </w:tcPr>
                <w:p w14:paraId="0DB846FD">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20.0</w:t>
                  </w:r>
                </w:p>
              </w:tc>
              <w:tc>
                <w:tcPr>
                  <w:tcW w:w="555" w:type="pct"/>
                  <w:noWrap w:val="0"/>
                  <w:tcMar>
                    <w:top w:w="15" w:type="dxa"/>
                    <w:left w:w="15" w:type="dxa"/>
                    <w:right w:w="15" w:type="dxa"/>
                  </w:tcMar>
                  <w:vAlign w:val="center"/>
                </w:tcPr>
                <w:p w14:paraId="1C5CC0F3">
                  <w:pPr>
                    <w:keepNext w:val="0"/>
                    <w:keepLines w:val="0"/>
                    <w:pageBreakBefore w:val="0"/>
                    <w:widowControl/>
                    <w:suppressLineNumbers w:val="0"/>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23.5</w:t>
                  </w:r>
                </w:p>
              </w:tc>
              <w:tc>
                <w:tcPr>
                  <w:tcW w:w="571" w:type="pct"/>
                  <w:noWrap w:val="0"/>
                  <w:tcMar>
                    <w:top w:w="15" w:type="dxa"/>
                    <w:left w:w="15" w:type="dxa"/>
                    <w:right w:w="15" w:type="dxa"/>
                  </w:tcMar>
                  <w:vAlign w:val="center"/>
                </w:tcPr>
                <w:p w14:paraId="218A16B5">
                  <w:pPr>
                    <w:keepNext w:val="0"/>
                    <w:keepLines w:val="0"/>
                    <w:pageBreakBefore w:val="0"/>
                    <w:widowControl/>
                    <w:kinsoku/>
                    <w:wordWrap/>
                    <w:overflowPunct/>
                    <w:topLinePunct w:val="0"/>
                    <w:autoSpaceDE/>
                    <w:autoSpaceDN/>
                    <w:bidi w:val="0"/>
                    <w:adjustRightInd w:val="0"/>
                    <w:snapToGrid w:val="0"/>
                    <w:spacing w:line="240" w:lineRule="exact"/>
                    <w:jc w:val="center"/>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1</w:t>
                  </w:r>
                </w:p>
              </w:tc>
            </w:tr>
            <w:tr w14:paraId="25B04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000" w:type="pct"/>
                  <w:gridSpan w:val="14"/>
                  <w:noWrap w:val="0"/>
                  <w:tcMar>
                    <w:top w:w="15" w:type="dxa"/>
                    <w:left w:w="15" w:type="dxa"/>
                    <w:right w:w="15" w:type="dxa"/>
                  </w:tcMar>
                  <w:vAlign w:val="center"/>
                </w:tcPr>
                <w:p w14:paraId="70EA97B4">
                  <w:pPr>
                    <w:keepNext w:val="0"/>
                    <w:keepLines w:val="0"/>
                    <w:pageBreakBefore w:val="0"/>
                    <w:widowControl/>
                    <w:kinsoku/>
                    <w:wordWrap/>
                    <w:overflowPunct/>
                    <w:topLinePunct w:val="0"/>
                    <w:autoSpaceDE/>
                    <w:autoSpaceDN/>
                    <w:bidi w:val="0"/>
                    <w:adjustRightInd w:val="0"/>
                    <w:snapToGrid w:val="0"/>
                    <w:spacing w:line="240" w:lineRule="exact"/>
                    <w:jc w:val="both"/>
                    <w:textAlignment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仿宋"/>
                      <w:color w:val="auto"/>
                      <w:kern w:val="0"/>
                      <w:sz w:val="18"/>
                      <w:szCs w:val="18"/>
                      <w:highlight w:val="none"/>
                      <w:lang w:val="en-US" w:eastAsia="zh-CN" w:bidi="ar"/>
                    </w:rPr>
                    <w:t>注：以厂区西南角为原点</w:t>
                  </w:r>
                </w:p>
              </w:tc>
            </w:tr>
          </w:tbl>
          <w:p w14:paraId="1E7F0E82">
            <w:pPr>
              <w:keepNext w:val="0"/>
              <w:keepLines w:val="0"/>
              <w:pageBreakBefore w:val="0"/>
              <w:widowControl w:val="0"/>
              <w:numPr>
                <w:ilvl w:val="0"/>
                <w:numId w:val="11"/>
              </w:numPr>
              <w:kinsoku/>
              <w:wordWrap/>
              <w:overflowPunct/>
              <w:topLinePunct w:val="0"/>
              <w:autoSpaceDE/>
              <w:autoSpaceDN/>
              <w:bidi w:val="0"/>
              <w:spacing w:line="480" w:lineRule="exact"/>
              <w:ind w:left="0" w:leftChars="0" w:firstLine="420" w:firstLineChars="200"/>
              <w:jc w:val="both"/>
              <w:textAlignment w:val="auto"/>
              <w:outlineLvl w:val="3"/>
              <w:rPr>
                <w:rFonts w:hint="eastAsia" w:ascii="Times New Roman" w:hAnsi="Times New Roman" w:eastAsia="宋体"/>
                <w:b w:val="0"/>
                <w:bCs/>
                <w:color w:val="auto"/>
                <w:sz w:val="21"/>
                <w:lang w:eastAsia="zh-CN"/>
              </w:rPr>
            </w:pPr>
            <w:r>
              <w:rPr>
                <w:rFonts w:hint="eastAsia" w:ascii="Times New Roman" w:hAnsi="Times New Roman" w:eastAsia="宋体"/>
                <w:b w:val="0"/>
                <w:bCs/>
                <w:color w:val="auto"/>
                <w:sz w:val="21"/>
                <w:lang w:eastAsia="zh-CN"/>
              </w:rPr>
              <w:t>声环境影响预测</w:t>
            </w:r>
          </w:p>
          <w:p w14:paraId="1D594100">
            <w:pPr>
              <w:adjustRightInd w:val="0"/>
              <w:snapToGrid w:val="0"/>
              <w:spacing w:line="480" w:lineRule="exact"/>
              <w:ind w:firstLine="420" w:firstLineChars="200"/>
              <w:rPr>
                <w:rFonts w:hint="eastAsia"/>
                <w:color w:val="auto"/>
                <w:lang w:val="en-US" w:eastAsia="zh-CN"/>
              </w:rPr>
            </w:pPr>
            <w:r>
              <w:rPr>
                <w:rFonts w:hint="eastAsia"/>
                <w:color w:val="auto"/>
                <w:lang w:val="en-US" w:eastAsia="zh-CN"/>
              </w:rPr>
              <w:t>依据声源的分布规律及预测点与声源之间的距离，把噪声源简化成点声源，依据已获得的声学数据，利用《环境影响评价技术导则  声环境》（HJ2.4-2021）中推荐的预测模式分别计算各声源对厂界的贡献值。</w:t>
            </w:r>
          </w:p>
          <w:p w14:paraId="1DA5EF8C">
            <w:pPr>
              <w:adjustRightInd w:val="0"/>
              <w:snapToGrid w:val="0"/>
              <w:spacing w:line="480" w:lineRule="exact"/>
              <w:ind w:firstLine="482"/>
              <w:rPr>
                <w:color w:val="auto"/>
              </w:rPr>
            </w:pPr>
            <w:r>
              <w:rPr>
                <w:rFonts w:hint="eastAsia"/>
                <w:color w:val="auto"/>
                <w:lang w:val="en-US" w:eastAsia="zh-CN"/>
              </w:rPr>
              <w:t>1</w:t>
            </w:r>
            <w:r>
              <w:rPr>
                <w:color w:val="auto"/>
              </w:rPr>
              <w:t>）</w:t>
            </w:r>
            <w:r>
              <w:rPr>
                <w:rFonts w:hint="eastAsia"/>
                <w:color w:val="auto"/>
                <w:lang w:eastAsia="zh-CN"/>
              </w:rPr>
              <w:t>单个室外</w:t>
            </w:r>
            <w:r>
              <w:rPr>
                <w:color w:val="auto"/>
              </w:rPr>
              <w:t>点声源在预测点的声级计算基本方法</w:t>
            </w:r>
          </w:p>
          <w:p w14:paraId="311104A8">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color w:val="auto"/>
                <w:lang w:val="en-US" w:eastAsia="zh-CN"/>
              </w:rPr>
            </w:pPr>
            <w:r>
              <w:rPr>
                <w:rFonts w:hint="eastAsia"/>
                <w:color w:val="auto"/>
                <w:lang w:val="en-US" w:eastAsia="zh-CN"/>
              </w:rPr>
              <w:t>已知声源的倍频带声功率级（从63Hz到8000Hz标称频带中心频率），预测点位置的倍频带声压级Lp（r）可按下式计算：</w:t>
            </w:r>
          </w:p>
          <w:p w14:paraId="64AE6DBC">
            <w:pPr>
              <w:pStyle w:val="6"/>
              <w:keepNext w:val="0"/>
              <w:keepLines w:val="0"/>
              <w:pageBreakBefore w:val="0"/>
              <w:widowControl w:val="0"/>
              <w:kinsoku/>
              <w:wordWrap/>
              <w:overflowPunct/>
              <w:topLinePunct w:val="0"/>
              <w:autoSpaceDE/>
              <w:autoSpaceDN/>
              <w:bidi w:val="0"/>
              <w:adjustRightInd w:val="0"/>
              <w:snapToGrid w:val="0"/>
              <w:spacing w:line="480" w:lineRule="exact"/>
              <w:ind w:firstLine="1050" w:firstLineChars="500"/>
              <w:jc w:val="both"/>
              <w:textAlignment w:val="auto"/>
              <w:rPr>
                <w:rFonts w:hint="eastAsia"/>
                <w:color w:val="auto"/>
                <w:lang w:val="en-US" w:eastAsia="zh-CN"/>
              </w:rPr>
            </w:pPr>
            <w:r>
              <w:rPr>
                <w:rFonts w:hint="eastAsia"/>
                <w:color w:val="auto"/>
                <w:lang w:val="en-US" w:eastAsia="zh-CN"/>
              </w:rPr>
              <w:t>Lp(r)=Lw+Dc-A</w:t>
            </w:r>
          </w:p>
          <w:p w14:paraId="5AAD0161">
            <w:pPr>
              <w:keepNext w:val="0"/>
              <w:keepLines w:val="0"/>
              <w:pageBreakBefore w:val="0"/>
              <w:widowControl w:val="0"/>
              <w:kinsoku/>
              <w:wordWrap/>
              <w:overflowPunct/>
              <w:topLinePunct w:val="0"/>
              <w:autoSpaceDE/>
              <w:autoSpaceDN/>
              <w:bidi w:val="0"/>
              <w:adjustRightInd w:val="0"/>
              <w:snapToGrid w:val="0"/>
              <w:spacing w:line="480" w:lineRule="exact"/>
              <w:ind w:firstLine="1260" w:firstLineChars="600"/>
              <w:jc w:val="both"/>
              <w:textAlignment w:val="auto"/>
              <w:rPr>
                <w:color w:val="auto"/>
                <w:lang w:val="pt-BR"/>
              </w:rPr>
            </w:pPr>
            <w:r>
              <w:rPr>
                <w:rFonts w:hint="eastAsia"/>
                <w:color w:val="auto"/>
                <w:lang w:val="en-US" w:eastAsia="zh-CN"/>
              </w:rPr>
              <w:t xml:space="preserve">  </w:t>
            </w:r>
            <w:r>
              <w:rPr>
                <w:color w:val="auto"/>
                <w:lang w:val="pt-BR"/>
              </w:rPr>
              <w:t>A</w:t>
            </w:r>
            <w:r>
              <w:rPr>
                <w:rFonts w:hint="eastAsia"/>
                <w:color w:val="auto"/>
                <w:lang w:val="en-US" w:eastAsia="zh-CN"/>
              </w:rPr>
              <w:t>=</w:t>
            </w:r>
            <w:r>
              <w:rPr>
                <w:color w:val="auto"/>
                <w:lang w:val="pt-BR"/>
              </w:rPr>
              <w:t>A div+ Aatm+ Agr+ Abar+ Amisc</w:t>
            </w:r>
          </w:p>
          <w:p w14:paraId="5524AF80">
            <w:pPr>
              <w:keepNext w:val="0"/>
              <w:keepLines w:val="0"/>
              <w:pageBreakBefore w:val="0"/>
              <w:widowControl w:val="0"/>
              <w:kinsoku/>
              <w:wordWrap/>
              <w:overflowPunct/>
              <w:topLinePunct w:val="0"/>
              <w:autoSpaceDE/>
              <w:autoSpaceDN/>
              <w:bidi w:val="0"/>
              <w:adjustRightInd w:val="0"/>
              <w:snapToGrid w:val="0"/>
              <w:spacing w:line="480" w:lineRule="exact"/>
              <w:ind w:firstLine="480"/>
              <w:textAlignment w:val="auto"/>
              <w:rPr>
                <w:rFonts w:hint="default"/>
                <w:color w:val="auto"/>
                <w:lang w:val="en-US" w:eastAsia="zh-CN"/>
              </w:rPr>
            </w:pPr>
            <w:r>
              <w:rPr>
                <w:color w:val="auto"/>
              </w:rPr>
              <w:t>式中：</w:t>
            </w:r>
            <w:r>
              <w:rPr>
                <w:rFonts w:hint="eastAsia"/>
                <w:color w:val="auto"/>
                <w:lang w:val="en-US" w:eastAsia="zh-CN"/>
              </w:rPr>
              <w:t>Lp(r)</w:t>
            </w:r>
            <w:r>
              <w:rPr>
                <w:color w:val="auto"/>
              </w:rPr>
              <w:t>—</w:t>
            </w:r>
            <w:r>
              <w:rPr>
                <w:rFonts w:hint="eastAsia"/>
                <w:color w:val="auto"/>
                <w:lang w:eastAsia="zh-CN"/>
              </w:rPr>
              <w:t>距离声源</w:t>
            </w:r>
            <w:r>
              <w:rPr>
                <w:rFonts w:hint="eastAsia"/>
                <w:color w:val="auto"/>
                <w:lang w:val="en-US" w:eastAsia="zh-CN"/>
              </w:rPr>
              <w:t>r处的倍频带声压级，dB；</w:t>
            </w:r>
          </w:p>
          <w:p w14:paraId="648E7886">
            <w:pPr>
              <w:keepNext w:val="0"/>
              <w:keepLines w:val="0"/>
              <w:pageBreakBefore w:val="0"/>
              <w:widowControl w:val="0"/>
              <w:kinsoku/>
              <w:wordWrap/>
              <w:overflowPunct/>
              <w:topLinePunct w:val="0"/>
              <w:autoSpaceDE/>
              <w:autoSpaceDN/>
              <w:bidi w:val="0"/>
              <w:adjustRightInd w:val="0"/>
              <w:snapToGrid w:val="0"/>
              <w:spacing w:line="480" w:lineRule="exact"/>
              <w:ind w:firstLine="630" w:firstLineChars="300"/>
              <w:textAlignment w:val="auto"/>
              <w:rPr>
                <w:color w:val="auto"/>
              </w:rPr>
            </w:pPr>
            <w:r>
              <w:rPr>
                <w:color w:val="auto"/>
              </w:rPr>
              <w:t>Lw—倍频带声功率级，dB；</w:t>
            </w:r>
          </w:p>
          <w:p w14:paraId="214E82EA">
            <w:pPr>
              <w:keepNext w:val="0"/>
              <w:keepLines w:val="0"/>
              <w:pageBreakBefore w:val="0"/>
              <w:widowControl w:val="0"/>
              <w:kinsoku/>
              <w:wordWrap/>
              <w:overflowPunct/>
              <w:topLinePunct w:val="0"/>
              <w:autoSpaceDE/>
              <w:autoSpaceDN/>
              <w:bidi w:val="0"/>
              <w:adjustRightInd w:val="0"/>
              <w:snapToGrid w:val="0"/>
              <w:spacing w:line="480" w:lineRule="exact"/>
              <w:ind w:firstLine="630" w:firstLineChars="300"/>
              <w:textAlignment w:val="auto"/>
              <w:rPr>
                <w:rFonts w:hint="default"/>
                <w:color w:val="auto"/>
                <w:lang w:val="en-US" w:eastAsia="zh-CN"/>
              </w:rPr>
            </w:pPr>
            <w:r>
              <w:rPr>
                <w:rFonts w:hint="eastAsia"/>
                <w:color w:val="auto"/>
                <w:lang w:val="en-US" w:eastAsia="zh-CN"/>
              </w:rPr>
              <w:t>Dc</w:t>
            </w:r>
            <w:r>
              <w:rPr>
                <w:color w:val="auto"/>
              </w:rPr>
              <w:t>—</w:t>
            </w:r>
            <w:r>
              <w:rPr>
                <w:rFonts w:hint="eastAsia"/>
                <w:color w:val="auto"/>
                <w:lang w:eastAsia="zh-CN"/>
              </w:rPr>
              <w:t>指向性校正，</w:t>
            </w:r>
            <w:r>
              <w:rPr>
                <w:rFonts w:hint="eastAsia"/>
                <w:color w:val="auto"/>
                <w:lang w:val="en-US" w:eastAsia="zh-CN"/>
              </w:rPr>
              <w:t>dB；</w:t>
            </w:r>
          </w:p>
          <w:p w14:paraId="487D828E">
            <w:pPr>
              <w:keepNext w:val="0"/>
              <w:keepLines w:val="0"/>
              <w:pageBreakBefore w:val="0"/>
              <w:widowControl w:val="0"/>
              <w:kinsoku/>
              <w:wordWrap/>
              <w:overflowPunct/>
              <w:topLinePunct w:val="0"/>
              <w:autoSpaceDE/>
              <w:autoSpaceDN/>
              <w:bidi w:val="0"/>
              <w:adjustRightInd w:val="0"/>
              <w:snapToGrid w:val="0"/>
              <w:spacing w:line="480" w:lineRule="exact"/>
              <w:ind w:firstLine="630" w:firstLineChars="300"/>
              <w:textAlignment w:val="auto"/>
              <w:rPr>
                <w:color w:val="auto"/>
              </w:rPr>
            </w:pPr>
            <w:r>
              <w:rPr>
                <w:color w:val="auto"/>
              </w:rPr>
              <w:t>A—倍频带衰减，dB（一般选中心频率为 500Hz 的倍频带作估算）；</w:t>
            </w:r>
          </w:p>
          <w:p w14:paraId="71A43175">
            <w:pPr>
              <w:keepNext w:val="0"/>
              <w:keepLines w:val="0"/>
              <w:pageBreakBefore w:val="0"/>
              <w:widowControl w:val="0"/>
              <w:kinsoku/>
              <w:wordWrap/>
              <w:overflowPunct/>
              <w:topLinePunct w:val="0"/>
              <w:autoSpaceDE/>
              <w:autoSpaceDN/>
              <w:bidi w:val="0"/>
              <w:adjustRightInd w:val="0"/>
              <w:snapToGrid w:val="0"/>
              <w:spacing w:line="480" w:lineRule="exact"/>
              <w:ind w:firstLine="630" w:firstLineChars="300"/>
              <w:textAlignment w:val="auto"/>
              <w:rPr>
                <w:color w:val="auto"/>
              </w:rPr>
            </w:pPr>
            <w:r>
              <w:rPr>
                <w:color w:val="auto"/>
              </w:rPr>
              <w:t>Adiv—几何发散引起的倍频带衰减，dB；</w:t>
            </w:r>
          </w:p>
          <w:p w14:paraId="6F27DB52">
            <w:pPr>
              <w:keepNext w:val="0"/>
              <w:keepLines w:val="0"/>
              <w:pageBreakBefore w:val="0"/>
              <w:widowControl w:val="0"/>
              <w:kinsoku/>
              <w:wordWrap/>
              <w:overflowPunct/>
              <w:topLinePunct w:val="0"/>
              <w:autoSpaceDE/>
              <w:autoSpaceDN/>
              <w:bidi w:val="0"/>
              <w:adjustRightInd w:val="0"/>
              <w:snapToGrid w:val="0"/>
              <w:spacing w:line="480" w:lineRule="exact"/>
              <w:ind w:firstLine="630" w:firstLineChars="300"/>
              <w:textAlignment w:val="auto"/>
              <w:rPr>
                <w:color w:val="auto"/>
              </w:rPr>
            </w:pPr>
            <w:r>
              <w:rPr>
                <w:color w:val="auto"/>
              </w:rPr>
              <w:t>Aatm—大气吸收引起的倍频带衰减，dB；</w:t>
            </w:r>
          </w:p>
          <w:p w14:paraId="1E7CE26B">
            <w:pPr>
              <w:keepNext w:val="0"/>
              <w:keepLines w:val="0"/>
              <w:pageBreakBefore w:val="0"/>
              <w:widowControl w:val="0"/>
              <w:kinsoku/>
              <w:wordWrap/>
              <w:overflowPunct/>
              <w:topLinePunct w:val="0"/>
              <w:autoSpaceDE/>
              <w:autoSpaceDN/>
              <w:bidi w:val="0"/>
              <w:adjustRightInd w:val="0"/>
              <w:snapToGrid w:val="0"/>
              <w:spacing w:line="480" w:lineRule="exact"/>
              <w:ind w:firstLine="630" w:firstLineChars="300"/>
              <w:textAlignment w:val="auto"/>
              <w:rPr>
                <w:color w:val="auto"/>
              </w:rPr>
            </w:pPr>
            <w:r>
              <w:rPr>
                <w:color w:val="auto"/>
              </w:rPr>
              <w:t>Agr—地面效应引起的倍频带衰减，dB；</w:t>
            </w:r>
          </w:p>
          <w:p w14:paraId="6B3B215B">
            <w:pPr>
              <w:keepNext w:val="0"/>
              <w:keepLines w:val="0"/>
              <w:pageBreakBefore w:val="0"/>
              <w:widowControl w:val="0"/>
              <w:kinsoku/>
              <w:wordWrap/>
              <w:overflowPunct/>
              <w:topLinePunct w:val="0"/>
              <w:autoSpaceDE/>
              <w:autoSpaceDN/>
              <w:bidi w:val="0"/>
              <w:adjustRightInd w:val="0"/>
              <w:snapToGrid w:val="0"/>
              <w:spacing w:line="480" w:lineRule="exact"/>
              <w:ind w:firstLine="630" w:firstLineChars="300"/>
              <w:textAlignment w:val="auto"/>
              <w:rPr>
                <w:color w:val="auto"/>
              </w:rPr>
            </w:pPr>
            <w:r>
              <w:rPr>
                <w:color w:val="auto"/>
              </w:rPr>
              <w:t>Abar—声屏障引起的倍频带衰减，dB；</w:t>
            </w:r>
          </w:p>
          <w:p w14:paraId="743A0C96">
            <w:pPr>
              <w:keepNext w:val="0"/>
              <w:keepLines w:val="0"/>
              <w:pageBreakBefore w:val="0"/>
              <w:widowControl w:val="0"/>
              <w:kinsoku/>
              <w:wordWrap/>
              <w:overflowPunct/>
              <w:topLinePunct w:val="0"/>
              <w:autoSpaceDE/>
              <w:autoSpaceDN/>
              <w:bidi w:val="0"/>
              <w:adjustRightInd w:val="0"/>
              <w:snapToGrid w:val="0"/>
              <w:spacing w:line="480" w:lineRule="exact"/>
              <w:ind w:firstLine="630" w:firstLineChars="300"/>
              <w:textAlignment w:val="auto"/>
              <w:rPr>
                <w:color w:val="auto"/>
              </w:rPr>
            </w:pPr>
            <w:r>
              <w:rPr>
                <w:color w:val="auto"/>
              </w:rPr>
              <w:t>Amisc—其他多方面效应引起的倍频带衰减，dB。</w:t>
            </w:r>
          </w:p>
          <w:p w14:paraId="79FB1EBE">
            <w:pPr>
              <w:pageBreakBefore w:val="0"/>
              <w:widowControl w:val="0"/>
              <w:numPr>
                <w:ilvl w:val="0"/>
                <w:numId w:val="0"/>
              </w:numPr>
              <w:kinsoku/>
              <w:wordWrap/>
              <w:overflowPunct/>
              <w:topLinePunct w:val="0"/>
              <w:autoSpaceDE/>
              <w:autoSpaceDN/>
              <w:bidi w:val="0"/>
              <w:adjustRightInd w:val="0"/>
              <w:snapToGrid w:val="0"/>
              <w:spacing w:line="480" w:lineRule="exact"/>
              <w:ind w:firstLine="420" w:firstLineChars="200"/>
              <w:textAlignment w:val="auto"/>
              <w:rPr>
                <w:rFonts w:hint="eastAsia"/>
                <w:color w:val="auto"/>
                <w:lang w:val="en-US" w:eastAsia="zh-CN"/>
              </w:rPr>
            </w:pPr>
            <w:r>
              <w:rPr>
                <w:rFonts w:hint="eastAsia"/>
                <w:color w:val="auto"/>
                <w:lang w:val="en-US" w:eastAsia="zh-CN"/>
              </w:rPr>
              <w:t>2）</w:t>
            </w:r>
            <w:r>
              <w:rPr>
                <w:color w:val="auto"/>
              </w:rPr>
              <w:t>室内</w:t>
            </w:r>
            <w:r>
              <w:rPr>
                <w:rFonts w:hint="eastAsia"/>
                <w:color w:val="auto"/>
                <w:lang w:eastAsia="zh-CN"/>
              </w:rPr>
              <w:t>点声源对厂界噪声预测点贡献值预测模式</w:t>
            </w:r>
          </w:p>
          <w:p w14:paraId="061F8F67">
            <w:pPr>
              <w:pStyle w:val="6"/>
              <w:pageBreakBefore w:val="0"/>
              <w:widowControl w:val="0"/>
              <w:kinsoku/>
              <w:wordWrap/>
              <w:overflowPunct/>
              <w:topLinePunct w:val="0"/>
              <w:autoSpaceDE/>
              <w:autoSpaceDN/>
              <w:bidi w:val="0"/>
              <w:adjustRightInd w:val="0"/>
              <w:snapToGrid w:val="0"/>
              <w:spacing w:line="480" w:lineRule="exact"/>
              <w:textAlignment w:val="auto"/>
              <w:rPr>
                <w:rFonts w:hint="eastAsia"/>
                <w:color w:val="auto"/>
                <w:lang w:val="en-US" w:eastAsia="zh-CN"/>
              </w:rPr>
            </w:pPr>
            <w:r>
              <w:rPr>
                <w:rFonts w:hint="eastAsia"/>
                <w:color w:val="auto"/>
                <w:lang w:val="en-US" w:eastAsia="zh-CN"/>
              </w:rPr>
              <w:t>室内声源首先换算为等效室外声源，再按各类声源模式计算。</w:t>
            </w:r>
          </w:p>
          <w:p w14:paraId="24DE6165">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480" w:lineRule="exact"/>
              <w:ind w:leftChars="0" w:firstLine="420" w:firstLineChars="200"/>
              <w:textAlignment w:val="auto"/>
              <w:rPr>
                <w:rFonts w:hint="default"/>
                <w:b w:val="0"/>
                <w:bCs w:val="0"/>
                <w:color w:val="auto"/>
                <w:sz w:val="21"/>
                <w:szCs w:val="21"/>
                <w:lang w:val="en-US" w:eastAsia="zh-CN"/>
              </w:rPr>
            </w:pPr>
            <w:r>
              <w:rPr>
                <w:rFonts w:hint="eastAsia"/>
                <w:b w:val="0"/>
                <w:bCs w:val="0"/>
                <w:color w:val="auto"/>
                <w:sz w:val="21"/>
                <w:szCs w:val="21"/>
                <w:lang w:val="en-US" w:eastAsia="zh-CN"/>
              </w:rPr>
              <w:t xml:space="preserve"> ①首先计算出某个室内声源靠近围护结构处的倍频带声压级</w:t>
            </w:r>
          </w:p>
          <w:p w14:paraId="2C8DE167">
            <w:pPr>
              <w:adjustRightInd w:val="0"/>
              <w:snapToGrid w:val="0"/>
              <w:spacing w:line="480" w:lineRule="exact"/>
              <w:rPr>
                <w:rFonts w:hint="eastAsia"/>
                <w:color w:val="auto"/>
                <w:lang w:val="en-US" w:eastAsia="zh-CN"/>
              </w:rPr>
            </w:pPr>
            <w:r>
              <w:rPr>
                <w:color w:val="auto"/>
                <w:sz w:val="21"/>
                <w:szCs w:val="21"/>
              </w:rPr>
              <w:t>声源位于室内，室内声源可采用等效室外声源声功率级法进行计算。设靠近开口处（或窗户）室内、室外某倍频带的声压级分别为Lp1和Lp2。若声源所在室内声场为近似扩散声场，则室外的倍频带声压级可按下式计算某一室内声源靠近围护结构处产生的倍频带声压级。</w:t>
            </w:r>
          </w:p>
          <w:p w14:paraId="5024E220">
            <w:pPr>
              <w:adjustRightInd w:val="0"/>
              <w:snapToGrid w:val="0"/>
              <w:ind w:firstLine="480"/>
              <w:jc w:val="center"/>
              <w:rPr>
                <w:color w:val="auto"/>
              </w:rPr>
            </w:pPr>
            <w:r>
              <w:rPr>
                <w:color w:val="auto"/>
              </w:rPr>
              <w:drawing>
                <wp:inline distT="0" distB="0" distL="114300" distR="114300">
                  <wp:extent cx="1708785" cy="384810"/>
                  <wp:effectExtent l="0" t="0" r="0" b="11430"/>
                  <wp:docPr id="2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6"/>
                          <pic:cNvPicPr>
                            <a:picLocks noChangeAspect="1"/>
                          </pic:cNvPicPr>
                        </pic:nvPicPr>
                        <pic:blipFill>
                          <a:blip r:embed="rId11"/>
                          <a:stretch>
                            <a:fillRect/>
                          </a:stretch>
                        </pic:blipFill>
                        <pic:spPr>
                          <a:xfrm>
                            <a:off x="0" y="0"/>
                            <a:ext cx="1708785" cy="384810"/>
                          </a:xfrm>
                          <a:prstGeom prst="rect">
                            <a:avLst/>
                          </a:prstGeom>
                          <a:noFill/>
                          <a:ln>
                            <a:noFill/>
                          </a:ln>
                        </pic:spPr>
                      </pic:pic>
                    </a:graphicData>
                  </a:graphic>
                </wp:inline>
              </w:drawing>
            </w:r>
          </w:p>
          <w:p w14:paraId="6DD32506">
            <w:pPr>
              <w:adjustRightInd w:val="0"/>
              <w:snapToGrid w:val="0"/>
              <w:spacing w:line="480" w:lineRule="exact"/>
              <w:ind w:left="1200" w:hanging="1050" w:hangingChars="500"/>
              <w:rPr>
                <w:color w:val="auto"/>
              </w:rPr>
            </w:pPr>
            <w:r>
              <w:rPr>
                <w:color w:val="auto"/>
              </w:rPr>
              <w:t>式中：Q—指向性因数；通常对无指向性声源，当声源放在房间中心时，Q=1；当放在一面墙的中心时，Q=2；当放在两面墙夹角处时，Q =4；当放在三面墙夹角处时，Q=8。</w:t>
            </w:r>
          </w:p>
          <w:p w14:paraId="1552D446">
            <w:pPr>
              <w:adjustRightInd w:val="0"/>
              <w:snapToGrid w:val="0"/>
              <w:spacing w:line="480" w:lineRule="exact"/>
              <w:ind w:firstLine="630" w:firstLineChars="300"/>
              <w:rPr>
                <w:color w:val="auto"/>
              </w:rPr>
            </w:pPr>
            <w:r>
              <w:rPr>
                <w:color w:val="auto"/>
              </w:rPr>
              <w:t>R—房间常数；R = Sα /(1− α)，S为房间内表面面积，m2；α为平均吸声系数</w:t>
            </w:r>
            <w:r>
              <w:rPr>
                <w:rFonts w:hint="eastAsia"/>
                <w:color w:val="auto"/>
                <w:lang w:eastAsia="zh-CN"/>
              </w:rPr>
              <w:t>，本项目吸声系数参考《环境噪声控制工程》（洪宗辉），吸声系数取</w:t>
            </w:r>
            <w:r>
              <w:rPr>
                <w:rFonts w:hint="eastAsia"/>
                <w:color w:val="auto"/>
                <w:lang w:val="en-US" w:eastAsia="zh-CN"/>
              </w:rPr>
              <w:t>0.05</w:t>
            </w:r>
            <w:r>
              <w:rPr>
                <w:color w:val="auto"/>
              </w:rPr>
              <w:t>。</w:t>
            </w:r>
          </w:p>
          <w:p w14:paraId="5B301540">
            <w:pPr>
              <w:adjustRightInd w:val="0"/>
              <w:snapToGrid w:val="0"/>
              <w:spacing w:line="480" w:lineRule="exact"/>
              <w:ind w:firstLine="630" w:firstLineChars="300"/>
              <w:rPr>
                <w:color w:val="auto"/>
              </w:rPr>
            </w:pPr>
            <w:r>
              <w:rPr>
                <w:color w:val="auto"/>
              </w:rPr>
              <w:t>r—声源到靠近围护结构某点处的距离，m。</w:t>
            </w:r>
          </w:p>
          <w:p w14:paraId="423CC534">
            <w:pPr>
              <w:adjustRightInd w:val="0"/>
              <w:snapToGrid w:val="0"/>
              <w:spacing w:line="480" w:lineRule="exact"/>
              <w:ind w:firstLine="480"/>
              <w:rPr>
                <w:color w:val="auto"/>
              </w:rPr>
            </w:pPr>
            <w:r>
              <w:rPr>
                <w:rFonts w:hint="eastAsia"/>
                <w:color w:val="auto"/>
              </w:rPr>
              <w:t>②</w:t>
            </w:r>
            <w:r>
              <w:rPr>
                <w:color w:val="auto"/>
              </w:rPr>
              <w:t>计算出所有室内声源在围护结构处产生的i倍频带叠加声压级：</w:t>
            </w:r>
          </w:p>
          <w:p w14:paraId="514669A2">
            <w:pPr>
              <w:adjustRightInd w:val="0"/>
              <w:snapToGrid w:val="0"/>
              <w:ind w:firstLine="480"/>
              <w:jc w:val="center"/>
              <w:rPr>
                <w:color w:val="auto"/>
              </w:rPr>
            </w:pPr>
            <w:r>
              <w:rPr>
                <w:color w:val="auto"/>
              </w:rPr>
              <w:drawing>
                <wp:inline distT="0" distB="0" distL="114300" distR="114300">
                  <wp:extent cx="1684655" cy="457200"/>
                  <wp:effectExtent l="0" t="0" r="0" b="0"/>
                  <wp:docPr id="21"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7"/>
                          <pic:cNvPicPr>
                            <a:picLocks noChangeAspect="1"/>
                          </pic:cNvPicPr>
                        </pic:nvPicPr>
                        <pic:blipFill>
                          <a:blip r:embed="rId12"/>
                          <a:stretch>
                            <a:fillRect/>
                          </a:stretch>
                        </pic:blipFill>
                        <pic:spPr>
                          <a:xfrm>
                            <a:off x="0" y="0"/>
                            <a:ext cx="1684655" cy="457200"/>
                          </a:xfrm>
                          <a:prstGeom prst="rect">
                            <a:avLst/>
                          </a:prstGeom>
                          <a:noFill/>
                          <a:ln>
                            <a:noFill/>
                          </a:ln>
                        </pic:spPr>
                      </pic:pic>
                    </a:graphicData>
                  </a:graphic>
                </wp:inline>
              </w:drawing>
            </w:r>
          </w:p>
          <w:p w14:paraId="3C4D0B9A">
            <w:pPr>
              <w:adjustRightInd w:val="0"/>
              <w:snapToGrid w:val="0"/>
              <w:spacing w:line="480" w:lineRule="exact"/>
              <w:ind w:firstLine="480"/>
              <w:rPr>
                <w:color w:val="auto"/>
              </w:rPr>
            </w:pPr>
            <w:r>
              <w:rPr>
                <w:color w:val="auto"/>
              </w:rPr>
              <w:t>式中：LP1i (T)—靠近围护结构处室内N个声源i倍频带的叠加声压级，dB；</w:t>
            </w:r>
          </w:p>
          <w:p w14:paraId="44FF834D">
            <w:pPr>
              <w:adjustRightInd w:val="0"/>
              <w:snapToGrid w:val="0"/>
              <w:spacing w:line="480" w:lineRule="exact"/>
              <w:ind w:firstLine="630" w:firstLineChars="300"/>
              <w:rPr>
                <w:color w:val="auto"/>
              </w:rPr>
            </w:pPr>
            <w:r>
              <w:rPr>
                <w:color w:val="auto"/>
              </w:rPr>
              <w:t>L P1ij—室内 j 声源i倍频带的声压级，dB；</w:t>
            </w:r>
          </w:p>
          <w:p w14:paraId="378EBD91">
            <w:pPr>
              <w:adjustRightInd w:val="0"/>
              <w:snapToGrid w:val="0"/>
              <w:spacing w:line="480" w:lineRule="exact"/>
              <w:ind w:firstLine="630" w:firstLineChars="300"/>
              <w:rPr>
                <w:color w:val="auto"/>
              </w:rPr>
            </w:pPr>
            <w:r>
              <w:rPr>
                <w:color w:val="auto"/>
              </w:rPr>
              <w:t>N—室内声源总数。</w:t>
            </w:r>
          </w:p>
          <w:p w14:paraId="3C20F8A4">
            <w:pPr>
              <w:keepNext w:val="0"/>
              <w:keepLines w:val="0"/>
              <w:pageBreakBefore w:val="0"/>
              <w:widowControl w:val="0"/>
              <w:kinsoku/>
              <w:wordWrap/>
              <w:overflowPunct/>
              <w:topLinePunct w:val="0"/>
              <w:autoSpaceDE/>
              <w:autoSpaceDN/>
              <w:bidi w:val="0"/>
              <w:adjustRightInd w:val="0"/>
              <w:snapToGrid w:val="0"/>
              <w:spacing w:line="480" w:lineRule="exact"/>
              <w:ind w:firstLine="480"/>
              <w:rPr>
                <w:color w:val="auto"/>
              </w:rPr>
            </w:pPr>
            <w:r>
              <w:rPr>
                <w:rFonts w:hint="eastAsia"/>
                <w:color w:val="auto"/>
              </w:rPr>
              <w:t>③</w:t>
            </w:r>
            <w:r>
              <w:rPr>
                <w:color w:val="auto"/>
              </w:rPr>
              <w:t>靠近室外围护结构处的声压级：</w:t>
            </w:r>
          </w:p>
          <w:p w14:paraId="43F4D5F5">
            <w:pPr>
              <w:keepNext w:val="0"/>
              <w:keepLines w:val="0"/>
              <w:pageBreakBefore w:val="0"/>
              <w:widowControl w:val="0"/>
              <w:kinsoku/>
              <w:wordWrap/>
              <w:overflowPunct/>
              <w:topLinePunct w:val="0"/>
              <w:autoSpaceDE/>
              <w:autoSpaceDN/>
              <w:bidi w:val="0"/>
              <w:adjustRightInd w:val="0"/>
              <w:snapToGrid w:val="0"/>
              <w:spacing w:line="480" w:lineRule="exact"/>
              <w:ind w:firstLine="480"/>
              <w:jc w:val="center"/>
              <w:rPr>
                <w:color w:val="auto"/>
              </w:rPr>
            </w:pPr>
            <w:r>
              <w:rPr>
                <w:color w:val="auto"/>
              </w:rPr>
              <w:t>LP2i (T)= LP1i (T)-（TLi+6）</w:t>
            </w:r>
          </w:p>
          <w:p w14:paraId="2AFC9033">
            <w:pPr>
              <w:keepNext w:val="0"/>
              <w:keepLines w:val="0"/>
              <w:pageBreakBefore w:val="0"/>
              <w:widowControl w:val="0"/>
              <w:kinsoku/>
              <w:wordWrap/>
              <w:overflowPunct/>
              <w:topLinePunct w:val="0"/>
              <w:autoSpaceDE/>
              <w:autoSpaceDN/>
              <w:bidi w:val="0"/>
              <w:adjustRightInd w:val="0"/>
              <w:snapToGrid w:val="0"/>
              <w:spacing w:line="480" w:lineRule="exact"/>
              <w:ind w:firstLine="480"/>
              <w:rPr>
                <w:color w:val="auto"/>
              </w:rPr>
            </w:pPr>
            <w:r>
              <w:rPr>
                <w:color w:val="auto"/>
              </w:rPr>
              <w:t>式中：LP2i (T)—靠近围护结构处室外N个声源i倍频带的叠加声压级，dB；</w:t>
            </w:r>
          </w:p>
          <w:p w14:paraId="6C87AEEF">
            <w:pPr>
              <w:keepNext w:val="0"/>
              <w:keepLines w:val="0"/>
              <w:pageBreakBefore w:val="0"/>
              <w:widowControl w:val="0"/>
              <w:kinsoku/>
              <w:wordWrap/>
              <w:overflowPunct/>
              <w:topLinePunct w:val="0"/>
              <w:autoSpaceDE/>
              <w:autoSpaceDN/>
              <w:bidi w:val="0"/>
              <w:adjustRightInd w:val="0"/>
              <w:snapToGrid w:val="0"/>
              <w:spacing w:line="480" w:lineRule="exact"/>
              <w:ind w:firstLine="630" w:firstLineChars="300"/>
              <w:rPr>
                <w:color w:val="auto"/>
              </w:rPr>
            </w:pPr>
            <w:r>
              <w:rPr>
                <w:color w:val="auto"/>
              </w:rPr>
              <w:t>TLi—围护结构i倍频带的厂房隔声量，dB。</w:t>
            </w:r>
          </w:p>
          <w:p w14:paraId="1DE40C81">
            <w:pPr>
              <w:keepNext w:val="0"/>
              <w:keepLines w:val="0"/>
              <w:pageBreakBefore w:val="0"/>
              <w:widowControl w:val="0"/>
              <w:kinsoku/>
              <w:wordWrap/>
              <w:overflowPunct/>
              <w:topLinePunct w:val="0"/>
              <w:autoSpaceDE/>
              <w:autoSpaceDN/>
              <w:bidi w:val="0"/>
              <w:adjustRightInd w:val="0"/>
              <w:snapToGrid w:val="0"/>
              <w:spacing w:line="480" w:lineRule="exact"/>
              <w:ind w:firstLine="482"/>
              <w:jc w:val="center"/>
              <w:rPr>
                <w:color w:val="auto"/>
              </w:rPr>
            </w:pPr>
            <w:r>
              <w:rPr>
                <w:rFonts w:hint="eastAsia"/>
                <w:color w:val="auto"/>
                <w:sz w:val="21"/>
                <w:szCs w:val="21"/>
              </w:rPr>
              <w:t>④</w:t>
            </w:r>
            <w:r>
              <w:rPr>
                <w:rFonts w:hint="eastAsia"/>
                <w:color w:val="auto"/>
                <w:sz w:val="21"/>
                <w:szCs w:val="21"/>
                <w:lang w:eastAsia="zh-CN"/>
              </w:rPr>
              <w:t>将</w:t>
            </w:r>
            <w:r>
              <w:rPr>
                <w:color w:val="auto"/>
                <w:sz w:val="21"/>
                <w:szCs w:val="21"/>
              </w:rPr>
              <w:t>室外声源的声压级和透过面积换算成等效的室外声源，计算出中心位置位于透声面积（S）处的等效声源的倍频带声功率级，计算公式如下：</w:t>
            </w:r>
            <w:r>
              <w:rPr>
                <w:color w:val="auto"/>
              </w:rPr>
              <w:t>LW= LP2( T) +10lg s）</w:t>
            </w:r>
          </w:p>
          <w:p w14:paraId="348C3398">
            <w:pPr>
              <w:keepNext w:val="0"/>
              <w:keepLines w:val="0"/>
              <w:pageBreakBefore w:val="0"/>
              <w:widowControl w:val="0"/>
              <w:kinsoku/>
              <w:wordWrap/>
              <w:overflowPunct/>
              <w:topLinePunct w:val="0"/>
              <w:autoSpaceDE/>
              <w:autoSpaceDN/>
              <w:bidi w:val="0"/>
              <w:adjustRightInd w:val="0"/>
              <w:snapToGrid w:val="0"/>
              <w:spacing w:line="480" w:lineRule="exact"/>
              <w:ind w:firstLine="482"/>
              <w:rPr>
                <w:rFonts w:hint="eastAsia"/>
                <w:color w:val="auto"/>
                <w:lang w:val="en-US" w:eastAsia="zh-CN"/>
              </w:rPr>
            </w:pPr>
            <w:r>
              <w:rPr>
                <w:rFonts w:hint="eastAsia"/>
                <w:color w:val="auto"/>
              </w:rPr>
              <w:t>⑤</w:t>
            </w:r>
            <w:r>
              <w:rPr>
                <w:rFonts w:hint="eastAsia"/>
                <w:color w:val="auto"/>
                <w:lang w:eastAsia="zh-CN"/>
              </w:rPr>
              <w:t>等效室外声源的位置为围护结构的位置，其倍频带声功率级为</w:t>
            </w:r>
            <w:r>
              <w:rPr>
                <w:rFonts w:hint="eastAsia"/>
                <w:color w:val="auto"/>
                <w:lang w:val="en-US" w:eastAsia="zh-CN"/>
              </w:rPr>
              <w:t>Lw，根据厂房结构（门、窗）和预测点的位置关系，分别按照面声源、线声源和点声源的衰减模式，计算预测点处的声级。</w:t>
            </w:r>
          </w:p>
          <w:p w14:paraId="23FE15FF">
            <w:pPr>
              <w:pStyle w:val="6"/>
              <w:keepNext w:val="0"/>
              <w:keepLines w:val="0"/>
              <w:pageBreakBefore w:val="0"/>
              <w:widowControl w:val="0"/>
              <w:kinsoku/>
              <w:wordWrap/>
              <w:overflowPunct/>
              <w:topLinePunct w:val="0"/>
              <w:autoSpaceDE/>
              <w:autoSpaceDN/>
              <w:bidi w:val="0"/>
              <w:adjustRightInd w:val="0"/>
              <w:snapToGrid w:val="0"/>
              <w:spacing w:line="480" w:lineRule="exact"/>
              <w:rPr>
                <w:rFonts w:hint="eastAsia"/>
                <w:color w:val="auto"/>
                <w:lang w:val="en-US" w:eastAsia="zh-CN"/>
              </w:rPr>
            </w:pPr>
            <w:r>
              <w:rPr>
                <w:rFonts w:hint="eastAsia"/>
                <w:color w:val="auto"/>
                <w:lang w:val="en-US" w:eastAsia="zh-CN"/>
              </w:rPr>
              <w:t>假设窗户的宽度为a，高度为b，窗户个数为n；预测点距墙中心的距离为r。预测点的声级按照下述公式进行预测：</w:t>
            </w:r>
          </w:p>
          <w:p w14:paraId="78A3611E">
            <w:pPr>
              <w:pStyle w:val="28"/>
              <w:rPr>
                <w:rFonts w:hint="eastAsia"/>
                <w:color w:val="auto"/>
                <w:lang w:val="en-US" w:eastAsia="zh-CN"/>
              </w:rPr>
            </w:pPr>
            <w:r>
              <w:rPr>
                <w:rFonts w:hint="eastAsia"/>
                <w:color w:val="auto"/>
                <w:lang w:val="en-US" w:eastAsia="zh-CN"/>
              </w:rPr>
              <w:drawing>
                <wp:inline distT="0" distB="0" distL="114300" distR="114300">
                  <wp:extent cx="3488690" cy="1431925"/>
                  <wp:effectExtent l="0" t="0" r="1270" b="635"/>
                  <wp:docPr id="22" name="图片 38" descr="1661331909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8" descr="1661331909360"/>
                          <pic:cNvPicPr>
                            <a:picLocks noChangeAspect="1"/>
                          </pic:cNvPicPr>
                        </pic:nvPicPr>
                        <pic:blipFill>
                          <a:blip r:embed="rId13"/>
                          <a:stretch>
                            <a:fillRect/>
                          </a:stretch>
                        </pic:blipFill>
                        <pic:spPr>
                          <a:xfrm>
                            <a:off x="0" y="0"/>
                            <a:ext cx="3488690" cy="1431925"/>
                          </a:xfrm>
                          <a:prstGeom prst="rect">
                            <a:avLst/>
                          </a:prstGeom>
                          <a:noFill/>
                          <a:ln>
                            <a:noFill/>
                          </a:ln>
                        </pic:spPr>
                      </pic:pic>
                    </a:graphicData>
                  </a:graphic>
                </wp:inline>
              </w:drawing>
            </w:r>
          </w:p>
          <w:p w14:paraId="5C568642">
            <w:pPr>
              <w:pStyle w:val="6"/>
              <w:pageBreakBefore w:val="0"/>
              <w:widowControl w:val="0"/>
              <w:numPr>
                <w:ilvl w:val="0"/>
                <w:numId w:val="0"/>
              </w:numPr>
              <w:kinsoku/>
              <w:wordWrap/>
              <w:overflowPunct/>
              <w:topLinePunct w:val="0"/>
              <w:autoSpaceDE/>
              <w:autoSpaceDN/>
              <w:bidi w:val="0"/>
              <w:adjustRightInd w:val="0"/>
              <w:snapToGrid w:val="0"/>
              <w:spacing w:line="480" w:lineRule="exact"/>
              <w:ind w:leftChars="0" w:firstLine="420" w:firstLineChars="200"/>
              <w:textAlignment w:val="auto"/>
              <w:rPr>
                <w:rFonts w:hint="default"/>
                <w:color w:val="auto"/>
                <w:lang w:val="en-US" w:eastAsia="zh-CN"/>
              </w:rPr>
            </w:pPr>
            <w:r>
              <w:rPr>
                <w:rFonts w:hint="eastAsia"/>
                <w:color w:val="auto"/>
                <w:lang w:val="en-US" w:eastAsia="zh-CN"/>
              </w:rPr>
              <w:t>3</w:t>
            </w:r>
            <w:r>
              <w:rPr>
                <w:rFonts w:hint="default"/>
                <w:color w:val="auto"/>
                <w:lang w:val="en-US" w:eastAsia="zh-CN"/>
              </w:rPr>
              <w:t>）计算总声压级</w:t>
            </w:r>
          </w:p>
          <w:p w14:paraId="02ABC308">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480" w:lineRule="exact"/>
              <w:ind w:leftChars="0" w:firstLine="420"/>
              <w:textAlignment w:val="auto"/>
              <w:rPr>
                <w:rFonts w:hint="default"/>
                <w:b w:val="0"/>
                <w:bCs w:val="0"/>
                <w:color w:val="auto"/>
                <w:sz w:val="21"/>
                <w:szCs w:val="21"/>
                <w:lang w:val="en-US" w:eastAsia="zh-CN"/>
              </w:rPr>
            </w:pPr>
            <w:r>
              <w:rPr>
                <w:rFonts w:hint="default"/>
                <w:b w:val="0"/>
                <w:bCs w:val="0"/>
                <w:color w:val="auto"/>
                <w:sz w:val="21"/>
                <w:szCs w:val="21"/>
                <w:lang w:val="en-US" w:eastAsia="zh-CN"/>
              </w:rPr>
              <w:t>①计算本项目各室外噪声源和各含噪声源厂房对各预测点噪声贡献值</w:t>
            </w:r>
          </w:p>
          <w:p w14:paraId="19F5693F">
            <w:pPr>
              <w:pageBreakBefore w:val="0"/>
              <w:widowControl w:val="0"/>
              <w:kinsoku/>
              <w:wordWrap/>
              <w:overflowPunct/>
              <w:topLinePunct w:val="0"/>
              <w:autoSpaceDE/>
              <w:autoSpaceDN/>
              <w:bidi w:val="0"/>
              <w:adjustRightInd w:val="0"/>
              <w:snapToGrid w:val="0"/>
              <w:spacing w:line="480" w:lineRule="exact"/>
              <w:ind w:firstLine="420"/>
              <w:textAlignment w:val="auto"/>
              <w:rPr>
                <w:rFonts w:hint="default"/>
                <w:color w:val="auto"/>
                <w:sz w:val="21"/>
                <w:szCs w:val="21"/>
                <w:lang w:val="en-US" w:eastAsia="zh-CN"/>
              </w:rPr>
            </w:pPr>
            <w:r>
              <w:rPr>
                <w:rFonts w:hint="default"/>
                <w:color w:val="auto"/>
                <w:sz w:val="21"/>
                <w:szCs w:val="21"/>
                <w:lang w:val="en-US" w:eastAsia="zh-CN"/>
              </w:rPr>
              <w:t>设第i个室外声源在预测点产生的A声级为Lw，在T时间内该声源工作时间为ti；第j个等效室外声源在预测点产生的A声级为LAj，在T时间内该声源工作时间为tj，则升级改造项目声源对预测点产生的贡献值（Leqg）为：</w:t>
            </w:r>
          </w:p>
          <w:p w14:paraId="717892FD">
            <w:pPr>
              <w:pStyle w:val="6"/>
              <w:rPr>
                <w:rFonts w:hint="eastAsia"/>
                <w:color w:val="auto"/>
                <w:lang w:val="en-US" w:eastAsia="zh-CN"/>
              </w:rPr>
            </w:pPr>
            <w:r>
              <w:rPr>
                <w:rFonts w:hint="eastAsia"/>
                <w:color w:val="auto"/>
                <w:lang w:val="en-US" w:eastAsia="zh-CN"/>
              </w:rPr>
              <w:t xml:space="preserve">  </w:t>
            </w:r>
            <w:r>
              <w:rPr>
                <w:rFonts w:hint="eastAsia"/>
                <w:color w:val="auto"/>
                <w:lang w:val="en-US" w:eastAsia="zh-CN"/>
              </w:rPr>
              <w:drawing>
                <wp:inline distT="0" distB="0" distL="114300" distR="114300">
                  <wp:extent cx="2173605" cy="424180"/>
                  <wp:effectExtent l="0" t="0" r="5715" b="2540"/>
                  <wp:docPr id="23" name="图片 39" descr="1661332615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9" descr="1661332615692"/>
                          <pic:cNvPicPr>
                            <a:picLocks noChangeAspect="1"/>
                          </pic:cNvPicPr>
                        </pic:nvPicPr>
                        <pic:blipFill>
                          <a:blip r:embed="rId14"/>
                          <a:stretch>
                            <a:fillRect/>
                          </a:stretch>
                        </pic:blipFill>
                        <pic:spPr>
                          <a:xfrm>
                            <a:off x="0" y="0"/>
                            <a:ext cx="2173605" cy="424180"/>
                          </a:xfrm>
                          <a:prstGeom prst="rect">
                            <a:avLst/>
                          </a:prstGeom>
                          <a:noFill/>
                          <a:ln>
                            <a:noFill/>
                          </a:ln>
                        </pic:spPr>
                      </pic:pic>
                    </a:graphicData>
                  </a:graphic>
                </wp:inline>
              </w:drawing>
            </w:r>
          </w:p>
          <w:p w14:paraId="60353E69">
            <w:pPr>
              <w:rPr>
                <w:rFonts w:hint="default"/>
                <w:color w:val="auto"/>
                <w:lang w:val="en-US" w:eastAsia="zh-CN"/>
              </w:rPr>
            </w:pPr>
            <w:r>
              <w:rPr>
                <w:rFonts w:hint="eastAsia"/>
                <w:color w:val="auto"/>
                <w:lang w:val="en-US" w:eastAsia="zh-CN"/>
              </w:rPr>
              <w:t xml:space="preserve">    ②预测点的噪声预测值</w:t>
            </w:r>
          </w:p>
          <w:p w14:paraId="39BDDF42">
            <w:pPr>
              <w:pStyle w:val="6"/>
              <w:rPr>
                <w:rFonts w:hint="default"/>
                <w:color w:val="auto"/>
                <w:lang w:val="en-US" w:eastAsia="zh-CN"/>
              </w:rPr>
            </w:pPr>
            <w:r>
              <w:rPr>
                <w:rFonts w:hint="eastAsia"/>
                <w:color w:val="auto"/>
                <w:lang w:val="en-US" w:eastAsia="zh-CN"/>
              </w:rPr>
              <w:t xml:space="preserve">  </w:t>
            </w:r>
            <w:r>
              <w:rPr>
                <w:rFonts w:hint="default"/>
                <w:color w:val="auto"/>
                <w:lang w:val="en-US" w:eastAsia="zh-CN"/>
              </w:rPr>
              <w:drawing>
                <wp:inline distT="0" distB="0" distL="114300" distR="114300">
                  <wp:extent cx="1812290" cy="318770"/>
                  <wp:effectExtent l="0" t="0" r="1270" b="1270"/>
                  <wp:docPr id="24" name="图片 40" descr="1661332684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0" descr="1661332684332"/>
                          <pic:cNvPicPr>
                            <a:picLocks noChangeAspect="1"/>
                          </pic:cNvPicPr>
                        </pic:nvPicPr>
                        <pic:blipFill>
                          <a:blip r:embed="rId15"/>
                          <a:stretch>
                            <a:fillRect/>
                          </a:stretch>
                        </pic:blipFill>
                        <pic:spPr>
                          <a:xfrm>
                            <a:off x="0" y="0"/>
                            <a:ext cx="1812290" cy="318770"/>
                          </a:xfrm>
                          <a:prstGeom prst="rect">
                            <a:avLst/>
                          </a:prstGeom>
                          <a:noFill/>
                          <a:ln>
                            <a:noFill/>
                          </a:ln>
                        </pic:spPr>
                      </pic:pic>
                    </a:graphicData>
                  </a:graphic>
                </wp:inline>
              </w:drawing>
            </w:r>
          </w:p>
          <w:p w14:paraId="30884055">
            <w:pPr>
              <w:keepNext w:val="0"/>
              <w:keepLines w:val="0"/>
              <w:pageBreakBefore w:val="0"/>
              <w:widowControl w:val="0"/>
              <w:kinsoku/>
              <w:wordWrap/>
              <w:overflowPunct/>
              <w:topLinePunct w:val="0"/>
              <w:autoSpaceDE/>
              <w:autoSpaceDN/>
              <w:bidi w:val="0"/>
              <w:adjustRightInd w:val="0"/>
              <w:snapToGrid w:val="0"/>
              <w:spacing w:line="480" w:lineRule="exact"/>
              <w:ind w:firstLine="482"/>
              <w:textAlignment w:val="auto"/>
              <w:rPr>
                <w:rFonts w:hint="default"/>
                <w:color w:val="auto"/>
                <w:lang w:val="en-US" w:eastAsia="zh-CN"/>
              </w:rPr>
            </w:pPr>
            <w:r>
              <w:rPr>
                <w:rFonts w:hint="default"/>
                <w:color w:val="auto"/>
                <w:lang w:eastAsia="zh-CN"/>
              </w:rPr>
              <w:t>式中：</w:t>
            </w:r>
            <w:r>
              <w:rPr>
                <w:rFonts w:hint="default"/>
                <w:color w:val="auto"/>
                <w:lang w:val="en-US" w:eastAsia="zh-CN"/>
              </w:rPr>
              <w:t>Leqg—建设项目声源在预测点的等效声级贡献值，dB（A）；</w:t>
            </w:r>
          </w:p>
          <w:p w14:paraId="539F92F9">
            <w:pPr>
              <w:pStyle w:val="6"/>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default"/>
                <w:color w:val="auto"/>
                <w:lang w:val="en-US" w:eastAsia="zh-CN"/>
              </w:rPr>
            </w:pPr>
            <w:r>
              <w:rPr>
                <w:rFonts w:hint="default"/>
                <w:color w:val="auto"/>
                <w:lang w:val="en-US" w:eastAsia="zh-CN"/>
              </w:rPr>
              <w:t xml:space="preserve">      Leqb—预测点的背景值，dB（A）。</w:t>
            </w:r>
          </w:p>
          <w:p w14:paraId="3E562D4B">
            <w:pPr>
              <w:keepNext w:val="0"/>
              <w:keepLines w:val="0"/>
              <w:pageBreakBefore w:val="0"/>
              <w:widowControl w:val="0"/>
              <w:numPr>
                <w:ilvl w:val="0"/>
                <w:numId w:val="11"/>
              </w:numPr>
              <w:kinsoku/>
              <w:wordWrap/>
              <w:overflowPunct/>
              <w:topLinePunct w:val="0"/>
              <w:autoSpaceDE/>
              <w:autoSpaceDN/>
              <w:bidi w:val="0"/>
              <w:spacing w:line="480" w:lineRule="exact"/>
              <w:ind w:left="0" w:leftChars="0" w:firstLine="422" w:firstLineChars="200"/>
              <w:jc w:val="both"/>
              <w:textAlignment w:val="auto"/>
              <w:outlineLvl w:val="3"/>
              <w:rPr>
                <w:rFonts w:hint="eastAsia" w:ascii="Times New Roman" w:hAnsi="Times New Roman" w:eastAsia="宋体"/>
                <w:b/>
                <w:color w:val="auto"/>
                <w:sz w:val="21"/>
                <w:lang w:eastAsia="zh-CN"/>
              </w:rPr>
            </w:pPr>
            <w:r>
              <w:rPr>
                <w:rFonts w:hint="eastAsia" w:ascii="Times New Roman" w:hAnsi="Times New Roman" w:eastAsia="宋体"/>
                <w:b/>
                <w:color w:val="auto"/>
                <w:sz w:val="21"/>
                <w:lang w:eastAsia="zh-CN"/>
              </w:rPr>
              <w:t>厂界预测结果</w:t>
            </w:r>
          </w:p>
          <w:p w14:paraId="7A73A0A4">
            <w:pPr>
              <w:pStyle w:val="28"/>
              <w:keepNext w:val="0"/>
              <w:keepLines w:val="0"/>
              <w:pageBreakBefore w:val="0"/>
              <w:widowControl w:val="0"/>
              <w:tabs>
                <w:tab w:val="left" w:pos="1737"/>
              </w:tabs>
              <w:kinsoku/>
              <w:wordWrap/>
              <w:overflowPunct/>
              <w:topLinePunct w:val="0"/>
              <w:autoSpaceDE/>
              <w:autoSpaceDN/>
              <w:bidi w:val="0"/>
              <w:spacing w:after="0" w:line="480" w:lineRule="exact"/>
              <w:ind w:left="0" w:leftChars="0" w:firstLine="480"/>
              <w:textAlignment w:val="auto"/>
              <w:rPr>
                <w:color w:val="auto"/>
                <w:sz w:val="21"/>
                <w:szCs w:val="22"/>
              </w:rPr>
            </w:pPr>
            <w:r>
              <w:rPr>
                <w:rFonts w:hint="eastAsia"/>
                <w:color w:val="auto"/>
                <w:sz w:val="21"/>
                <w:szCs w:val="22"/>
              </w:rPr>
              <w:t>本项目厂界周边50m范围内不存在声环境保护目标，故本次评价进行厂界噪声预测。</w:t>
            </w:r>
          </w:p>
          <w:p w14:paraId="0BB71BD2">
            <w:pPr>
              <w:keepNext w:val="0"/>
              <w:keepLines w:val="0"/>
              <w:pageBreakBefore w:val="0"/>
              <w:widowControl w:val="0"/>
              <w:kinsoku/>
              <w:wordWrap/>
              <w:overflowPunct/>
              <w:topLinePunct w:val="0"/>
              <w:autoSpaceDE/>
              <w:autoSpaceDN/>
              <w:bidi w:val="0"/>
              <w:spacing w:line="480" w:lineRule="exact"/>
              <w:ind w:firstLine="420" w:firstLineChars="200"/>
              <w:textAlignment w:val="auto"/>
              <w:rPr>
                <w:color w:val="auto"/>
                <w:sz w:val="21"/>
              </w:rPr>
            </w:pPr>
            <w:r>
              <w:rPr>
                <w:rFonts w:hint="eastAsia"/>
                <w:color w:val="auto"/>
                <w:sz w:val="21"/>
                <w:lang w:eastAsia="zh-CN"/>
              </w:rPr>
              <w:t>经预测</w:t>
            </w:r>
            <w:r>
              <w:rPr>
                <w:color w:val="auto"/>
                <w:sz w:val="21"/>
              </w:rPr>
              <w:t>，项目厂界噪声预测结果与达标分析见</w:t>
            </w:r>
            <w:r>
              <w:rPr>
                <w:rFonts w:hint="eastAsia"/>
                <w:color w:val="auto"/>
                <w:sz w:val="21"/>
              </w:rPr>
              <w:t>下表</w:t>
            </w:r>
            <w:r>
              <w:rPr>
                <w:color w:val="auto"/>
                <w:sz w:val="21"/>
              </w:rPr>
              <w:t>。</w:t>
            </w:r>
          </w:p>
          <w:p w14:paraId="4F79062C">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b/>
                <w:color w:val="auto"/>
                <w:szCs w:val="21"/>
              </w:rPr>
            </w:pPr>
            <w:r>
              <w:rPr>
                <w:rFonts w:hint="eastAsia"/>
                <w:b/>
                <w:color w:val="auto"/>
                <w:sz w:val="21"/>
                <w:szCs w:val="21"/>
              </w:rPr>
              <w:t>表</w:t>
            </w:r>
            <w:r>
              <w:rPr>
                <w:rFonts w:hint="eastAsia"/>
                <w:b/>
                <w:color w:val="auto"/>
                <w:sz w:val="21"/>
                <w:szCs w:val="21"/>
                <w:lang w:val="en-US" w:eastAsia="zh-CN"/>
              </w:rPr>
              <w:t>32</w:t>
            </w:r>
            <w:r>
              <w:rPr>
                <w:b/>
                <w:color w:val="auto"/>
                <w:sz w:val="21"/>
                <w:szCs w:val="21"/>
              </w:rPr>
              <w:t xml:space="preserve"> </w:t>
            </w:r>
            <w:r>
              <w:rPr>
                <w:rFonts w:hint="eastAsia"/>
                <w:b/>
                <w:color w:val="auto"/>
                <w:sz w:val="21"/>
                <w:szCs w:val="21"/>
              </w:rPr>
              <w:t>厂界噪声预测结果与达标分析表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9"/>
              <w:gridCol w:w="1515"/>
              <w:gridCol w:w="1760"/>
              <w:gridCol w:w="2166"/>
              <w:gridCol w:w="1347"/>
            </w:tblGrid>
            <w:tr w14:paraId="1F271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839" w:type="pct"/>
                  <w:noWrap w:val="0"/>
                  <w:vAlign w:val="center"/>
                </w:tcPr>
                <w:p w14:paraId="6BF6C0D3">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b/>
                      <w:bCs/>
                      <w:color w:val="auto"/>
                      <w:sz w:val="18"/>
                      <w:szCs w:val="21"/>
                    </w:rPr>
                  </w:pPr>
                  <w:r>
                    <w:rPr>
                      <w:rFonts w:hint="eastAsia" w:ascii="Times New Roman" w:hAnsi="Times New Roman" w:eastAsia="宋体"/>
                      <w:b/>
                      <w:bCs/>
                      <w:color w:val="auto"/>
                      <w:sz w:val="18"/>
                      <w:szCs w:val="21"/>
                    </w:rPr>
                    <w:t>预测方位</w:t>
                  </w:r>
                </w:p>
              </w:tc>
              <w:tc>
                <w:tcPr>
                  <w:tcW w:w="928" w:type="pct"/>
                  <w:noWrap w:val="0"/>
                  <w:vAlign w:val="center"/>
                </w:tcPr>
                <w:p w14:paraId="20AC54E8">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b/>
                      <w:bCs/>
                      <w:color w:val="auto"/>
                      <w:sz w:val="18"/>
                      <w:szCs w:val="21"/>
                      <w:lang w:eastAsia="zh-CN"/>
                    </w:rPr>
                  </w:pPr>
                  <w:r>
                    <w:rPr>
                      <w:rFonts w:hint="eastAsia"/>
                      <w:b/>
                      <w:bCs/>
                      <w:color w:val="auto"/>
                      <w:sz w:val="18"/>
                      <w:szCs w:val="21"/>
                      <w:lang w:eastAsia="zh-CN"/>
                    </w:rPr>
                    <w:t>时段</w:t>
                  </w:r>
                </w:p>
              </w:tc>
              <w:tc>
                <w:tcPr>
                  <w:tcW w:w="1078" w:type="pct"/>
                  <w:noWrap w:val="0"/>
                  <w:vAlign w:val="center"/>
                </w:tcPr>
                <w:p w14:paraId="6E768220">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b/>
                      <w:bCs/>
                      <w:color w:val="auto"/>
                      <w:sz w:val="18"/>
                      <w:szCs w:val="21"/>
                    </w:rPr>
                  </w:pPr>
                  <w:r>
                    <w:rPr>
                      <w:rFonts w:hint="eastAsia" w:ascii="Times New Roman" w:hAnsi="Times New Roman" w:eastAsia="宋体"/>
                      <w:b/>
                      <w:bCs/>
                      <w:color w:val="auto"/>
                      <w:sz w:val="18"/>
                      <w:szCs w:val="21"/>
                    </w:rPr>
                    <w:t>贡献值（</w:t>
                  </w:r>
                  <w:r>
                    <w:rPr>
                      <w:rFonts w:ascii="Times New Roman" w:hAnsi="Times New Roman" w:eastAsia="宋体"/>
                      <w:b/>
                      <w:bCs/>
                      <w:color w:val="auto"/>
                      <w:sz w:val="18"/>
                      <w:szCs w:val="21"/>
                    </w:rPr>
                    <w:t>dB</w:t>
                  </w:r>
                  <w:r>
                    <w:rPr>
                      <w:rFonts w:hint="eastAsia" w:ascii="Times New Roman" w:hAnsi="Times New Roman" w:eastAsia="宋体"/>
                      <w:b/>
                      <w:bCs/>
                      <w:color w:val="auto"/>
                      <w:sz w:val="18"/>
                      <w:szCs w:val="21"/>
                    </w:rPr>
                    <w:t>（</w:t>
                  </w:r>
                  <w:r>
                    <w:rPr>
                      <w:rFonts w:ascii="Times New Roman" w:hAnsi="Times New Roman" w:eastAsia="宋体"/>
                      <w:b/>
                      <w:bCs/>
                      <w:color w:val="auto"/>
                      <w:sz w:val="18"/>
                      <w:szCs w:val="21"/>
                    </w:rPr>
                    <w:t>A</w:t>
                  </w:r>
                  <w:r>
                    <w:rPr>
                      <w:rFonts w:hint="eastAsia" w:ascii="Times New Roman" w:hAnsi="Times New Roman" w:eastAsia="宋体"/>
                      <w:b/>
                      <w:bCs/>
                      <w:color w:val="auto"/>
                      <w:sz w:val="18"/>
                      <w:szCs w:val="21"/>
                    </w:rPr>
                    <w:t>））</w:t>
                  </w:r>
                </w:p>
              </w:tc>
              <w:tc>
                <w:tcPr>
                  <w:tcW w:w="1327" w:type="pct"/>
                  <w:noWrap w:val="0"/>
                  <w:vAlign w:val="center"/>
                </w:tcPr>
                <w:p w14:paraId="75825957">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b/>
                      <w:bCs/>
                      <w:color w:val="auto"/>
                      <w:sz w:val="18"/>
                      <w:szCs w:val="21"/>
                    </w:rPr>
                  </w:pPr>
                  <w:r>
                    <w:rPr>
                      <w:rFonts w:hint="eastAsia" w:ascii="Times New Roman" w:hAnsi="Times New Roman" w:eastAsia="宋体"/>
                      <w:b/>
                      <w:bCs/>
                      <w:color w:val="auto"/>
                      <w:sz w:val="18"/>
                      <w:szCs w:val="21"/>
                    </w:rPr>
                    <w:t>标准限值（</w:t>
                  </w:r>
                  <w:r>
                    <w:rPr>
                      <w:rFonts w:ascii="Times New Roman" w:hAnsi="Times New Roman" w:eastAsia="宋体"/>
                      <w:b/>
                      <w:bCs/>
                      <w:color w:val="auto"/>
                      <w:sz w:val="18"/>
                      <w:szCs w:val="21"/>
                    </w:rPr>
                    <w:t>dB</w:t>
                  </w:r>
                  <w:r>
                    <w:rPr>
                      <w:rFonts w:hint="eastAsia" w:ascii="Times New Roman" w:hAnsi="Times New Roman" w:eastAsia="宋体"/>
                      <w:b/>
                      <w:bCs/>
                      <w:color w:val="auto"/>
                      <w:sz w:val="18"/>
                      <w:szCs w:val="21"/>
                    </w:rPr>
                    <w:t>（</w:t>
                  </w:r>
                  <w:r>
                    <w:rPr>
                      <w:rFonts w:ascii="Times New Roman" w:hAnsi="Times New Roman" w:eastAsia="宋体"/>
                      <w:b/>
                      <w:bCs/>
                      <w:color w:val="auto"/>
                      <w:sz w:val="18"/>
                      <w:szCs w:val="21"/>
                    </w:rPr>
                    <w:t>A</w:t>
                  </w:r>
                  <w:r>
                    <w:rPr>
                      <w:rFonts w:hint="eastAsia" w:ascii="Times New Roman" w:hAnsi="Times New Roman" w:eastAsia="宋体"/>
                      <w:b/>
                      <w:bCs/>
                      <w:color w:val="auto"/>
                      <w:sz w:val="18"/>
                      <w:szCs w:val="21"/>
                    </w:rPr>
                    <w:t>））</w:t>
                  </w:r>
                </w:p>
              </w:tc>
              <w:tc>
                <w:tcPr>
                  <w:tcW w:w="825" w:type="pct"/>
                  <w:noWrap w:val="0"/>
                  <w:vAlign w:val="center"/>
                </w:tcPr>
                <w:p w14:paraId="56BC46A8">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b/>
                      <w:bCs/>
                      <w:color w:val="auto"/>
                      <w:sz w:val="18"/>
                      <w:szCs w:val="21"/>
                    </w:rPr>
                  </w:pPr>
                  <w:r>
                    <w:rPr>
                      <w:rFonts w:hint="eastAsia" w:ascii="Times New Roman" w:hAnsi="Times New Roman" w:eastAsia="宋体"/>
                      <w:b/>
                      <w:bCs/>
                      <w:color w:val="auto"/>
                      <w:sz w:val="18"/>
                      <w:szCs w:val="21"/>
                    </w:rPr>
                    <w:t>达标情况</w:t>
                  </w:r>
                </w:p>
              </w:tc>
            </w:tr>
            <w:tr w14:paraId="1178F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839" w:type="pct"/>
                  <w:noWrap w:val="0"/>
                  <w:vAlign w:val="center"/>
                </w:tcPr>
                <w:p w14:paraId="42E62A6F">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21"/>
                      <w:lang w:val="en-US" w:eastAsia="zh-CN"/>
                    </w:rPr>
                  </w:pPr>
                  <w:r>
                    <w:rPr>
                      <w:rFonts w:hint="eastAsia" w:ascii="Times New Roman" w:hAnsi="Times New Roman" w:eastAsia="宋体"/>
                      <w:color w:val="auto"/>
                      <w:sz w:val="18"/>
                      <w:szCs w:val="21"/>
                    </w:rPr>
                    <w:t>东</w:t>
                  </w:r>
                  <w:r>
                    <w:rPr>
                      <w:rFonts w:hint="eastAsia"/>
                      <w:color w:val="auto"/>
                      <w:sz w:val="18"/>
                      <w:szCs w:val="21"/>
                      <w:lang w:eastAsia="zh-CN"/>
                    </w:rPr>
                    <w:t>厂界</w:t>
                  </w:r>
                </w:p>
              </w:tc>
              <w:tc>
                <w:tcPr>
                  <w:tcW w:w="928" w:type="pct"/>
                  <w:noWrap w:val="0"/>
                  <w:vAlign w:val="center"/>
                </w:tcPr>
                <w:p w14:paraId="4F3DF585">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21"/>
                      <w:lang w:eastAsia="zh-CN"/>
                    </w:rPr>
                  </w:pPr>
                  <w:r>
                    <w:rPr>
                      <w:rFonts w:hint="eastAsia"/>
                      <w:color w:val="auto"/>
                      <w:sz w:val="18"/>
                      <w:szCs w:val="21"/>
                      <w:lang w:eastAsia="zh-CN"/>
                    </w:rPr>
                    <w:t>昼间</w:t>
                  </w:r>
                </w:p>
              </w:tc>
              <w:tc>
                <w:tcPr>
                  <w:tcW w:w="1078" w:type="pct"/>
                  <w:noWrap w:val="0"/>
                  <w:vAlign w:val="center"/>
                </w:tcPr>
                <w:p w14:paraId="16E83B77">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olor w:val="auto"/>
                      <w:sz w:val="18"/>
                      <w:szCs w:val="21"/>
                      <w:lang w:val="en-US" w:eastAsia="zh-CN"/>
                    </w:rPr>
                  </w:pPr>
                  <w:r>
                    <w:rPr>
                      <w:rFonts w:hint="eastAsia" w:ascii="Times New Roman" w:hAnsi="Times New Roman" w:eastAsia="宋体"/>
                      <w:color w:val="auto"/>
                      <w:sz w:val="18"/>
                      <w:szCs w:val="21"/>
                      <w:lang w:val="en-US" w:eastAsia="zh-CN"/>
                    </w:rPr>
                    <w:t>49.0</w:t>
                  </w:r>
                </w:p>
              </w:tc>
              <w:tc>
                <w:tcPr>
                  <w:tcW w:w="1327" w:type="pct"/>
                  <w:vMerge w:val="restart"/>
                  <w:noWrap w:val="0"/>
                  <w:vAlign w:val="center"/>
                </w:tcPr>
                <w:p w14:paraId="3351F90C">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olor w:val="auto"/>
                      <w:sz w:val="18"/>
                      <w:szCs w:val="21"/>
                      <w:lang w:val="en-US" w:eastAsia="zh-CN"/>
                    </w:rPr>
                  </w:pPr>
                  <w:r>
                    <w:rPr>
                      <w:rFonts w:hint="eastAsia" w:ascii="Times New Roman" w:hAnsi="Times New Roman" w:eastAsia="宋体"/>
                      <w:color w:val="auto"/>
                      <w:sz w:val="18"/>
                      <w:szCs w:val="21"/>
                    </w:rPr>
                    <w:t>昼间：</w:t>
                  </w:r>
                  <w:r>
                    <w:rPr>
                      <w:rFonts w:ascii="Times New Roman" w:hAnsi="Times New Roman" w:eastAsia="宋体"/>
                      <w:color w:val="auto"/>
                      <w:sz w:val="18"/>
                      <w:szCs w:val="21"/>
                    </w:rPr>
                    <w:t>6</w:t>
                  </w:r>
                  <w:r>
                    <w:rPr>
                      <w:rFonts w:hint="eastAsia" w:ascii="Times New Roman" w:hAnsi="Times New Roman" w:eastAsia="宋体"/>
                      <w:color w:val="auto"/>
                      <w:sz w:val="18"/>
                      <w:szCs w:val="21"/>
                      <w:lang w:val="en-US" w:eastAsia="zh-CN"/>
                    </w:rPr>
                    <w:t>0</w:t>
                  </w:r>
                </w:p>
              </w:tc>
              <w:tc>
                <w:tcPr>
                  <w:tcW w:w="825" w:type="pct"/>
                  <w:noWrap w:val="0"/>
                  <w:vAlign w:val="center"/>
                </w:tcPr>
                <w:p w14:paraId="7273C93B">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21"/>
                    </w:rPr>
                  </w:pPr>
                  <w:r>
                    <w:rPr>
                      <w:rFonts w:hint="eastAsia" w:ascii="Times New Roman" w:hAnsi="Times New Roman" w:eastAsia="宋体"/>
                      <w:color w:val="auto"/>
                      <w:sz w:val="18"/>
                      <w:szCs w:val="21"/>
                    </w:rPr>
                    <w:t>达标</w:t>
                  </w:r>
                </w:p>
              </w:tc>
            </w:tr>
            <w:tr w14:paraId="09312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839" w:type="pct"/>
                  <w:noWrap w:val="0"/>
                  <w:vAlign w:val="center"/>
                </w:tcPr>
                <w:p w14:paraId="4811D681">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21"/>
                    </w:rPr>
                  </w:pPr>
                  <w:r>
                    <w:rPr>
                      <w:rFonts w:hint="eastAsia" w:ascii="Times New Roman" w:hAnsi="Times New Roman" w:eastAsia="宋体"/>
                      <w:color w:val="auto"/>
                      <w:sz w:val="18"/>
                      <w:szCs w:val="21"/>
                    </w:rPr>
                    <w:t>南</w:t>
                  </w:r>
                  <w:r>
                    <w:rPr>
                      <w:rFonts w:hint="eastAsia"/>
                      <w:color w:val="auto"/>
                      <w:sz w:val="18"/>
                      <w:szCs w:val="21"/>
                      <w:lang w:eastAsia="zh-CN"/>
                    </w:rPr>
                    <w:t>厂界</w:t>
                  </w:r>
                </w:p>
              </w:tc>
              <w:tc>
                <w:tcPr>
                  <w:tcW w:w="928" w:type="pct"/>
                  <w:noWrap w:val="0"/>
                  <w:vAlign w:val="center"/>
                </w:tcPr>
                <w:p w14:paraId="723A9220">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21"/>
                    </w:rPr>
                  </w:pPr>
                  <w:r>
                    <w:rPr>
                      <w:rFonts w:hint="eastAsia"/>
                      <w:color w:val="auto"/>
                      <w:sz w:val="18"/>
                      <w:szCs w:val="21"/>
                      <w:lang w:eastAsia="zh-CN"/>
                    </w:rPr>
                    <w:t>昼间</w:t>
                  </w:r>
                </w:p>
              </w:tc>
              <w:tc>
                <w:tcPr>
                  <w:tcW w:w="1078" w:type="pct"/>
                  <w:noWrap w:val="0"/>
                  <w:vAlign w:val="center"/>
                </w:tcPr>
                <w:p w14:paraId="5832358B">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olor w:val="auto"/>
                      <w:sz w:val="18"/>
                      <w:szCs w:val="21"/>
                      <w:lang w:val="en-US" w:eastAsia="zh-CN"/>
                    </w:rPr>
                  </w:pPr>
                  <w:r>
                    <w:rPr>
                      <w:rFonts w:hint="eastAsia"/>
                      <w:color w:val="auto"/>
                      <w:sz w:val="18"/>
                      <w:szCs w:val="21"/>
                      <w:lang w:val="en-US" w:eastAsia="zh-CN"/>
                    </w:rPr>
                    <w:t>23.6</w:t>
                  </w:r>
                </w:p>
              </w:tc>
              <w:tc>
                <w:tcPr>
                  <w:tcW w:w="1327" w:type="pct"/>
                  <w:vMerge w:val="continue"/>
                  <w:noWrap w:val="0"/>
                  <w:vAlign w:val="center"/>
                </w:tcPr>
                <w:p w14:paraId="513F2C33">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21"/>
                    </w:rPr>
                  </w:pPr>
                </w:p>
              </w:tc>
              <w:tc>
                <w:tcPr>
                  <w:tcW w:w="825" w:type="pct"/>
                  <w:noWrap w:val="0"/>
                  <w:vAlign w:val="center"/>
                </w:tcPr>
                <w:p w14:paraId="4EB4BC1B">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21"/>
                    </w:rPr>
                  </w:pPr>
                  <w:r>
                    <w:rPr>
                      <w:rFonts w:hint="eastAsia" w:ascii="Times New Roman" w:hAnsi="Times New Roman" w:eastAsia="宋体"/>
                      <w:color w:val="auto"/>
                      <w:sz w:val="18"/>
                      <w:szCs w:val="21"/>
                    </w:rPr>
                    <w:t>达标</w:t>
                  </w:r>
                </w:p>
              </w:tc>
            </w:tr>
            <w:tr w14:paraId="06CE5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839" w:type="pct"/>
                  <w:noWrap w:val="0"/>
                  <w:vAlign w:val="center"/>
                </w:tcPr>
                <w:p w14:paraId="5BBD3B93">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21"/>
                    </w:rPr>
                  </w:pPr>
                  <w:r>
                    <w:rPr>
                      <w:rFonts w:hint="eastAsia" w:ascii="Times New Roman" w:hAnsi="Times New Roman" w:eastAsia="宋体"/>
                      <w:color w:val="auto"/>
                      <w:sz w:val="18"/>
                      <w:szCs w:val="21"/>
                    </w:rPr>
                    <w:t>西</w:t>
                  </w:r>
                  <w:r>
                    <w:rPr>
                      <w:rFonts w:hint="eastAsia"/>
                      <w:color w:val="auto"/>
                      <w:sz w:val="18"/>
                      <w:szCs w:val="21"/>
                      <w:lang w:eastAsia="zh-CN"/>
                    </w:rPr>
                    <w:t>厂界</w:t>
                  </w:r>
                </w:p>
              </w:tc>
              <w:tc>
                <w:tcPr>
                  <w:tcW w:w="928" w:type="pct"/>
                  <w:noWrap w:val="0"/>
                  <w:vAlign w:val="center"/>
                </w:tcPr>
                <w:p w14:paraId="1086AE74">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21"/>
                    </w:rPr>
                  </w:pPr>
                  <w:r>
                    <w:rPr>
                      <w:rFonts w:hint="eastAsia"/>
                      <w:color w:val="auto"/>
                      <w:sz w:val="18"/>
                      <w:szCs w:val="21"/>
                      <w:lang w:eastAsia="zh-CN"/>
                    </w:rPr>
                    <w:t>昼间</w:t>
                  </w:r>
                </w:p>
              </w:tc>
              <w:tc>
                <w:tcPr>
                  <w:tcW w:w="1078" w:type="pct"/>
                  <w:noWrap w:val="0"/>
                  <w:vAlign w:val="center"/>
                </w:tcPr>
                <w:p w14:paraId="584F3376">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olor w:val="auto"/>
                      <w:sz w:val="18"/>
                      <w:szCs w:val="21"/>
                      <w:lang w:val="en-US" w:eastAsia="zh-CN"/>
                    </w:rPr>
                  </w:pPr>
                  <w:r>
                    <w:rPr>
                      <w:rFonts w:hint="eastAsia"/>
                      <w:color w:val="auto"/>
                      <w:sz w:val="18"/>
                      <w:szCs w:val="21"/>
                      <w:lang w:val="en-US" w:eastAsia="zh-CN"/>
                    </w:rPr>
                    <w:t>40.5</w:t>
                  </w:r>
                </w:p>
              </w:tc>
              <w:tc>
                <w:tcPr>
                  <w:tcW w:w="1327" w:type="pct"/>
                  <w:vMerge w:val="continue"/>
                  <w:noWrap w:val="0"/>
                  <w:vAlign w:val="center"/>
                </w:tcPr>
                <w:p w14:paraId="4A309F25">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21"/>
                    </w:rPr>
                  </w:pPr>
                </w:p>
              </w:tc>
              <w:tc>
                <w:tcPr>
                  <w:tcW w:w="825" w:type="pct"/>
                  <w:noWrap w:val="0"/>
                  <w:vAlign w:val="center"/>
                </w:tcPr>
                <w:p w14:paraId="6B47AB0A">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21"/>
                    </w:rPr>
                  </w:pPr>
                  <w:r>
                    <w:rPr>
                      <w:rFonts w:hint="eastAsia" w:ascii="Times New Roman" w:hAnsi="Times New Roman" w:eastAsia="宋体"/>
                      <w:color w:val="auto"/>
                      <w:sz w:val="18"/>
                      <w:szCs w:val="21"/>
                    </w:rPr>
                    <w:t>达标</w:t>
                  </w:r>
                </w:p>
              </w:tc>
            </w:tr>
            <w:tr w14:paraId="1C723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839" w:type="pct"/>
                  <w:noWrap w:val="0"/>
                  <w:vAlign w:val="center"/>
                </w:tcPr>
                <w:p w14:paraId="0460FAA1">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21"/>
                    </w:rPr>
                  </w:pPr>
                  <w:r>
                    <w:rPr>
                      <w:rFonts w:hint="eastAsia" w:ascii="Times New Roman" w:hAnsi="Times New Roman" w:eastAsia="宋体"/>
                      <w:color w:val="auto"/>
                      <w:sz w:val="18"/>
                      <w:szCs w:val="21"/>
                    </w:rPr>
                    <w:t>北</w:t>
                  </w:r>
                  <w:r>
                    <w:rPr>
                      <w:rFonts w:hint="eastAsia"/>
                      <w:color w:val="auto"/>
                      <w:sz w:val="18"/>
                      <w:szCs w:val="21"/>
                      <w:lang w:eastAsia="zh-CN"/>
                    </w:rPr>
                    <w:t>厂界</w:t>
                  </w:r>
                </w:p>
              </w:tc>
              <w:tc>
                <w:tcPr>
                  <w:tcW w:w="928" w:type="pct"/>
                  <w:noWrap w:val="0"/>
                  <w:vAlign w:val="center"/>
                </w:tcPr>
                <w:p w14:paraId="2FBEC20F">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olor w:val="auto"/>
                      <w:sz w:val="18"/>
                      <w:szCs w:val="21"/>
                    </w:rPr>
                  </w:pPr>
                  <w:r>
                    <w:rPr>
                      <w:rFonts w:hint="eastAsia"/>
                      <w:color w:val="auto"/>
                      <w:sz w:val="18"/>
                      <w:szCs w:val="21"/>
                      <w:lang w:eastAsia="zh-CN"/>
                    </w:rPr>
                    <w:t>昼间</w:t>
                  </w:r>
                </w:p>
              </w:tc>
              <w:tc>
                <w:tcPr>
                  <w:tcW w:w="1078" w:type="pct"/>
                  <w:noWrap w:val="0"/>
                  <w:vAlign w:val="center"/>
                </w:tcPr>
                <w:p w14:paraId="78EA6DDA">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olor w:val="auto"/>
                      <w:sz w:val="18"/>
                      <w:szCs w:val="21"/>
                      <w:lang w:val="en-US" w:eastAsia="zh-CN"/>
                    </w:rPr>
                  </w:pPr>
                  <w:r>
                    <w:rPr>
                      <w:rFonts w:hint="eastAsia"/>
                      <w:color w:val="auto"/>
                      <w:sz w:val="18"/>
                      <w:szCs w:val="21"/>
                      <w:lang w:val="en-US" w:eastAsia="zh-CN"/>
                    </w:rPr>
                    <w:t>30.1</w:t>
                  </w:r>
                </w:p>
              </w:tc>
              <w:tc>
                <w:tcPr>
                  <w:tcW w:w="1327" w:type="pct"/>
                  <w:vMerge w:val="continue"/>
                  <w:noWrap w:val="0"/>
                  <w:vAlign w:val="center"/>
                </w:tcPr>
                <w:p w14:paraId="4CBB54FE">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21"/>
                    </w:rPr>
                  </w:pPr>
                </w:p>
              </w:tc>
              <w:tc>
                <w:tcPr>
                  <w:tcW w:w="825" w:type="pct"/>
                  <w:noWrap w:val="0"/>
                  <w:vAlign w:val="center"/>
                </w:tcPr>
                <w:p w14:paraId="2E64E267">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ascii="Times New Roman" w:hAnsi="Times New Roman" w:eastAsia="宋体"/>
                      <w:color w:val="auto"/>
                      <w:sz w:val="18"/>
                      <w:szCs w:val="21"/>
                    </w:rPr>
                  </w:pPr>
                  <w:r>
                    <w:rPr>
                      <w:rFonts w:hint="eastAsia" w:ascii="Times New Roman" w:hAnsi="Times New Roman" w:eastAsia="宋体"/>
                      <w:color w:val="auto"/>
                      <w:sz w:val="18"/>
                      <w:szCs w:val="21"/>
                    </w:rPr>
                    <w:t>达标</w:t>
                  </w:r>
                </w:p>
              </w:tc>
            </w:tr>
          </w:tbl>
          <w:p w14:paraId="613DB538">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b/>
                <w:bCs/>
                <w:color w:val="auto"/>
                <w:sz w:val="21"/>
              </w:rPr>
            </w:pPr>
            <w:r>
              <w:rPr>
                <w:color w:val="auto"/>
                <w:sz w:val="21"/>
              </w:rPr>
              <w:t>由上表预测计算结果可知，通过采取噪声防治措施后噪声源对东、南、西、北厂界的噪声</w:t>
            </w:r>
            <w:r>
              <w:rPr>
                <w:rFonts w:hint="eastAsia"/>
                <w:color w:val="auto"/>
                <w:sz w:val="21"/>
              </w:rPr>
              <w:t>贡献值</w:t>
            </w:r>
            <w:r>
              <w:rPr>
                <w:color w:val="auto"/>
                <w:sz w:val="21"/>
              </w:rPr>
              <w:t>范围为</w:t>
            </w:r>
            <w:r>
              <w:rPr>
                <w:rFonts w:hint="eastAsia"/>
                <w:color w:val="auto"/>
                <w:sz w:val="21"/>
                <w:lang w:val="en-US" w:eastAsia="zh-CN"/>
              </w:rPr>
              <w:t>23.6</w:t>
            </w:r>
            <w:r>
              <w:rPr>
                <w:color w:val="auto"/>
                <w:sz w:val="21"/>
              </w:rPr>
              <w:t>～</w:t>
            </w:r>
            <w:r>
              <w:rPr>
                <w:rFonts w:hint="eastAsia"/>
                <w:color w:val="auto"/>
                <w:sz w:val="21"/>
                <w:lang w:val="en-US" w:eastAsia="zh-CN"/>
              </w:rPr>
              <w:t>49.0</w:t>
            </w:r>
            <w:r>
              <w:rPr>
                <w:bCs/>
                <w:color w:val="auto"/>
                <w:sz w:val="21"/>
              </w:rPr>
              <w:t>d</w:t>
            </w:r>
            <w:r>
              <w:rPr>
                <w:color w:val="auto"/>
                <w:sz w:val="21"/>
              </w:rPr>
              <w:t>B</w:t>
            </w:r>
            <w:r>
              <w:rPr>
                <w:rFonts w:hint="eastAsia"/>
                <w:color w:val="auto"/>
                <w:sz w:val="21"/>
              </w:rPr>
              <w:t>（</w:t>
            </w:r>
            <w:r>
              <w:rPr>
                <w:color w:val="auto"/>
                <w:sz w:val="21"/>
              </w:rPr>
              <w:t>A</w:t>
            </w:r>
            <w:r>
              <w:rPr>
                <w:rFonts w:hint="eastAsia"/>
                <w:color w:val="auto"/>
                <w:sz w:val="21"/>
              </w:rPr>
              <w:t>）</w:t>
            </w:r>
            <w:r>
              <w:rPr>
                <w:color w:val="auto"/>
                <w:sz w:val="21"/>
              </w:rPr>
              <w:t>，满足《工业企业厂界环境噪声排放标准》（GB12348-2008）</w:t>
            </w:r>
            <w:r>
              <w:rPr>
                <w:rFonts w:hint="eastAsia"/>
                <w:color w:val="auto"/>
                <w:sz w:val="21"/>
                <w:lang w:val="en-US" w:eastAsia="zh-CN"/>
              </w:rPr>
              <w:t>2</w:t>
            </w:r>
            <w:r>
              <w:rPr>
                <w:color w:val="auto"/>
                <w:sz w:val="21"/>
              </w:rPr>
              <w:t>类标准要求</w:t>
            </w:r>
            <w:r>
              <w:rPr>
                <w:rFonts w:hint="eastAsia"/>
                <w:color w:val="auto"/>
                <w:sz w:val="21"/>
                <w:lang w:eastAsia="zh-CN"/>
              </w:rPr>
              <w:t>，</w:t>
            </w:r>
            <w:r>
              <w:rPr>
                <w:rFonts w:hint="default" w:ascii="Times New Roman" w:hAnsi="Times New Roman" w:eastAsia="宋体" w:cs="Times New Roman"/>
                <w:color w:val="auto"/>
                <w:sz w:val="21"/>
                <w:szCs w:val="21"/>
                <w:highlight w:val="none"/>
                <w:lang w:eastAsia="zh-CN"/>
              </w:rPr>
              <w:t>本项目夜间不生产，无夜间噪声产生</w:t>
            </w:r>
            <w:r>
              <w:rPr>
                <w:color w:val="auto"/>
                <w:sz w:val="21"/>
              </w:rPr>
              <w:t>。</w:t>
            </w:r>
          </w:p>
          <w:p w14:paraId="419D71E2">
            <w:pPr>
              <w:keepNext w:val="0"/>
              <w:keepLines w:val="0"/>
              <w:pageBreakBefore w:val="0"/>
              <w:widowControl w:val="0"/>
              <w:kinsoku/>
              <w:wordWrap/>
              <w:overflowPunct/>
              <w:topLinePunct w:val="0"/>
              <w:autoSpaceDE/>
              <w:autoSpaceDN/>
              <w:bidi w:val="0"/>
              <w:spacing w:line="480" w:lineRule="exact"/>
              <w:ind w:left="0" w:leftChars="0" w:firstLine="422" w:firstLineChars="200"/>
              <w:jc w:val="both"/>
              <w:textAlignment w:val="auto"/>
              <w:outlineLvl w:val="3"/>
              <w:rPr>
                <w:rFonts w:hint="eastAsia" w:ascii="Times New Roman" w:hAnsi="Times New Roman" w:eastAsia="宋体"/>
                <w:b/>
                <w:color w:val="auto"/>
                <w:sz w:val="21"/>
                <w:lang w:eastAsia="zh-CN"/>
              </w:rPr>
            </w:pPr>
            <w:r>
              <w:rPr>
                <w:rFonts w:hint="eastAsia" w:ascii="Times New Roman" w:hAnsi="Times New Roman" w:eastAsia="宋体"/>
                <w:b/>
                <w:color w:val="auto"/>
                <w:sz w:val="21"/>
                <w:lang w:eastAsia="zh-CN"/>
              </w:rPr>
              <w:t>（</w:t>
            </w:r>
            <w:r>
              <w:rPr>
                <w:rFonts w:hint="eastAsia" w:ascii="Times New Roman" w:hAnsi="Times New Roman" w:eastAsia="宋体"/>
                <w:b/>
                <w:color w:val="auto"/>
                <w:sz w:val="21"/>
                <w:lang w:val="en-US" w:eastAsia="zh-CN"/>
              </w:rPr>
              <w:t>4</w:t>
            </w:r>
            <w:r>
              <w:rPr>
                <w:rFonts w:hint="eastAsia" w:ascii="Times New Roman" w:hAnsi="Times New Roman" w:eastAsia="宋体"/>
                <w:b/>
                <w:color w:val="auto"/>
                <w:sz w:val="21"/>
                <w:lang w:eastAsia="zh-CN"/>
              </w:rPr>
              <w:t>）监测计划</w:t>
            </w:r>
          </w:p>
          <w:p w14:paraId="04E70587">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color w:val="auto"/>
                <w:sz w:val="21"/>
              </w:rPr>
            </w:pPr>
            <w:r>
              <w:rPr>
                <w:color w:val="auto"/>
                <w:sz w:val="21"/>
              </w:rPr>
              <w:t>按照</w:t>
            </w:r>
            <w:r>
              <w:rPr>
                <w:rFonts w:hint="eastAsia"/>
                <w:color w:val="auto"/>
              </w:rPr>
              <w:t>《排污许可证申请与核发技术规范  工业噪声》（HJ 1301-2023）</w:t>
            </w:r>
            <w:r>
              <w:rPr>
                <w:rFonts w:hint="eastAsia"/>
                <w:color w:val="auto"/>
                <w:lang w:eastAsia="zh-CN"/>
              </w:rPr>
              <w:t>、</w:t>
            </w:r>
            <w:r>
              <w:rPr>
                <w:color w:val="auto"/>
                <w:sz w:val="21"/>
              </w:rPr>
              <w:t>《排污单位自行监测技术指南 总则》（HJ 819-2017）</w:t>
            </w:r>
            <w:r>
              <w:rPr>
                <w:rFonts w:hint="eastAsia"/>
                <w:color w:val="auto"/>
                <w:sz w:val="21"/>
                <w:lang w:eastAsia="zh-CN"/>
              </w:rPr>
              <w:t>、</w:t>
            </w:r>
            <w:r>
              <w:rPr>
                <w:rFonts w:hint="eastAsia" w:ascii="Times New Roman" w:hAnsi="Times New Roman" w:eastAsia="宋体"/>
                <w:color w:val="auto"/>
                <w:sz w:val="21"/>
                <w:szCs w:val="21"/>
                <w:lang w:eastAsia="zh-CN"/>
              </w:rPr>
              <w:t>《排污单位自行监测技术指南 工业固体废物和危险废物治理》（HJ 1250-2022）</w:t>
            </w:r>
            <w:r>
              <w:rPr>
                <w:color w:val="auto"/>
                <w:sz w:val="21"/>
              </w:rPr>
              <w:t xml:space="preserve">要求，本项目应设立环境监测计划。建设单位应开展自行监测活动，结合具体情况，建设单位可委托其他监测机构单位代其开展自行监测，排污单位对委托监测的数据负总责。具体监测内容如下。                                                                                                                                                                                                    </w:t>
            </w:r>
          </w:p>
          <w:p w14:paraId="3698E7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b/>
                <w:color w:val="auto"/>
                <w:sz w:val="21"/>
                <w:szCs w:val="21"/>
              </w:rPr>
            </w:pPr>
            <w:r>
              <w:rPr>
                <w:b/>
                <w:color w:val="auto"/>
                <w:sz w:val="21"/>
                <w:szCs w:val="21"/>
              </w:rPr>
              <w:t>表</w:t>
            </w:r>
            <w:r>
              <w:rPr>
                <w:rFonts w:hint="eastAsia"/>
                <w:b/>
                <w:color w:val="auto"/>
                <w:sz w:val="21"/>
                <w:szCs w:val="21"/>
                <w:lang w:val="en-US" w:eastAsia="zh-CN"/>
              </w:rPr>
              <w:t>33</w:t>
            </w:r>
            <w:r>
              <w:rPr>
                <w:rFonts w:hint="eastAsia"/>
                <w:b/>
                <w:color w:val="auto"/>
                <w:sz w:val="21"/>
                <w:szCs w:val="21"/>
              </w:rPr>
              <w:t xml:space="preserve"> </w:t>
            </w:r>
            <w:r>
              <w:rPr>
                <w:b/>
                <w:color w:val="auto"/>
                <w:sz w:val="21"/>
                <w:szCs w:val="21"/>
              </w:rPr>
              <w:t>自行环境监测计划一览表</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60"/>
              <w:gridCol w:w="1317"/>
              <w:gridCol w:w="930"/>
              <w:gridCol w:w="1688"/>
              <w:gridCol w:w="1182"/>
              <w:gridCol w:w="2480"/>
            </w:tblGrid>
            <w:tr w14:paraId="3AA40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343" w:type="pct"/>
                  <w:noWrap w:val="0"/>
                  <w:vAlign w:val="center"/>
                </w:tcPr>
                <w:p w14:paraId="66D5A1E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b/>
                      <w:color w:val="auto"/>
                      <w:sz w:val="18"/>
                      <w:szCs w:val="21"/>
                    </w:rPr>
                  </w:pPr>
                  <w:r>
                    <w:rPr>
                      <w:b/>
                      <w:color w:val="auto"/>
                      <w:sz w:val="18"/>
                      <w:szCs w:val="21"/>
                    </w:rPr>
                    <w:t>类别</w:t>
                  </w:r>
                </w:p>
              </w:tc>
              <w:tc>
                <w:tcPr>
                  <w:tcW w:w="807" w:type="pct"/>
                  <w:noWrap w:val="0"/>
                  <w:vAlign w:val="center"/>
                </w:tcPr>
                <w:p w14:paraId="6BC1751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b/>
                      <w:color w:val="auto"/>
                      <w:sz w:val="18"/>
                      <w:szCs w:val="21"/>
                    </w:rPr>
                  </w:pPr>
                  <w:r>
                    <w:rPr>
                      <w:b/>
                      <w:color w:val="auto"/>
                      <w:sz w:val="18"/>
                      <w:szCs w:val="21"/>
                    </w:rPr>
                    <w:t>监测点</w:t>
                  </w:r>
                </w:p>
              </w:tc>
              <w:tc>
                <w:tcPr>
                  <w:tcW w:w="570" w:type="pct"/>
                  <w:noWrap w:val="0"/>
                  <w:vAlign w:val="center"/>
                </w:tcPr>
                <w:p w14:paraId="6EF6A8B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b/>
                      <w:color w:val="auto"/>
                      <w:sz w:val="18"/>
                      <w:szCs w:val="21"/>
                      <w:lang w:eastAsia="zh-CN"/>
                    </w:rPr>
                  </w:pPr>
                  <w:r>
                    <w:rPr>
                      <w:rFonts w:hint="eastAsia"/>
                      <w:b/>
                      <w:color w:val="auto"/>
                      <w:sz w:val="18"/>
                      <w:szCs w:val="21"/>
                      <w:lang w:eastAsia="zh-CN"/>
                    </w:rPr>
                    <w:t>监测点数</w:t>
                  </w:r>
                </w:p>
              </w:tc>
              <w:tc>
                <w:tcPr>
                  <w:tcW w:w="1034" w:type="pct"/>
                  <w:noWrap w:val="0"/>
                  <w:vAlign w:val="center"/>
                </w:tcPr>
                <w:p w14:paraId="5E0E851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b/>
                      <w:color w:val="auto"/>
                      <w:sz w:val="18"/>
                      <w:szCs w:val="21"/>
                    </w:rPr>
                  </w:pPr>
                  <w:r>
                    <w:rPr>
                      <w:b/>
                      <w:color w:val="auto"/>
                      <w:sz w:val="18"/>
                      <w:szCs w:val="21"/>
                    </w:rPr>
                    <w:t>监测项目</w:t>
                  </w:r>
                </w:p>
              </w:tc>
              <w:tc>
                <w:tcPr>
                  <w:tcW w:w="724" w:type="pct"/>
                  <w:noWrap w:val="0"/>
                  <w:vAlign w:val="center"/>
                </w:tcPr>
                <w:p w14:paraId="552066E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b/>
                      <w:color w:val="auto"/>
                      <w:sz w:val="18"/>
                      <w:szCs w:val="21"/>
                    </w:rPr>
                  </w:pPr>
                  <w:r>
                    <w:rPr>
                      <w:b/>
                      <w:color w:val="auto"/>
                      <w:sz w:val="18"/>
                      <w:szCs w:val="21"/>
                    </w:rPr>
                    <w:t>频次</w:t>
                  </w:r>
                </w:p>
              </w:tc>
              <w:tc>
                <w:tcPr>
                  <w:tcW w:w="1519" w:type="pct"/>
                  <w:noWrap w:val="0"/>
                  <w:vAlign w:val="center"/>
                </w:tcPr>
                <w:p w14:paraId="7175F3B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b/>
                      <w:color w:val="auto"/>
                      <w:sz w:val="18"/>
                      <w:szCs w:val="21"/>
                    </w:rPr>
                  </w:pPr>
                  <w:r>
                    <w:rPr>
                      <w:b/>
                      <w:color w:val="auto"/>
                      <w:sz w:val="18"/>
                      <w:szCs w:val="21"/>
                    </w:rPr>
                    <w:t>备注</w:t>
                  </w:r>
                </w:p>
              </w:tc>
            </w:tr>
            <w:tr w14:paraId="2DE9D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343" w:type="pct"/>
                  <w:noWrap w:val="0"/>
                  <w:vAlign w:val="center"/>
                </w:tcPr>
                <w:p w14:paraId="79FC055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auto"/>
                      <w:sz w:val="18"/>
                      <w:szCs w:val="21"/>
                    </w:rPr>
                  </w:pPr>
                  <w:r>
                    <w:rPr>
                      <w:color w:val="auto"/>
                      <w:sz w:val="18"/>
                      <w:szCs w:val="21"/>
                    </w:rPr>
                    <w:t>噪声</w:t>
                  </w:r>
                </w:p>
              </w:tc>
              <w:tc>
                <w:tcPr>
                  <w:tcW w:w="807" w:type="pct"/>
                  <w:noWrap w:val="0"/>
                  <w:vAlign w:val="center"/>
                </w:tcPr>
                <w:p w14:paraId="7B99A7A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auto"/>
                      <w:sz w:val="18"/>
                      <w:szCs w:val="21"/>
                    </w:rPr>
                  </w:pPr>
                  <w:r>
                    <w:rPr>
                      <w:color w:val="auto"/>
                      <w:sz w:val="18"/>
                      <w:szCs w:val="21"/>
                    </w:rPr>
                    <w:t>边界外1m处</w:t>
                  </w:r>
                </w:p>
              </w:tc>
              <w:tc>
                <w:tcPr>
                  <w:tcW w:w="570" w:type="pct"/>
                  <w:noWrap w:val="0"/>
                  <w:vAlign w:val="center"/>
                </w:tcPr>
                <w:p w14:paraId="696CD11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color w:val="auto"/>
                      <w:sz w:val="18"/>
                      <w:szCs w:val="21"/>
                      <w:lang w:val="en-US" w:eastAsia="zh-CN"/>
                    </w:rPr>
                  </w:pPr>
                  <w:r>
                    <w:rPr>
                      <w:rFonts w:hint="eastAsia"/>
                      <w:color w:val="auto"/>
                      <w:sz w:val="18"/>
                      <w:szCs w:val="21"/>
                      <w:lang w:val="en-US" w:eastAsia="zh-CN"/>
                    </w:rPr>
                    <w:t>4个</w:t>
                  </w:r>
                </w:p>
              </w:tc>
              <w:tc>
                <w:tcPr>
                  <w:tcW w:w="1034" w:type="pct"/>
                  <w:noWrap w:val="0"/>
                  <w:vAlign w:val="center"/>
                </w:tcPr>
                <w:p w14:paraId="41A9B16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auto"/>
                      <w:sz w:val="18"/>
                      <w:szCs w:val="21"/>
                    </w:rPr>
                  </w:pPr>
                  <w:r>
                    <w:rPr>
                      <w:color w:val="auto"/>
                      <w:sz w:val="18"/>
                      <w:szCs w:val="21"/>
                    </w:rPr>
                    <w:t>等效连续A声级</w:t>
                  </w:r>
                </w:p>
              </w:tc>
              <w:tc>
                <w:tcPr>
                  <w:tcW w:w="724" w:type="pct"/>
                  <w:noWrap w:val="0"/>
                  <w:vAlign w:val="center"/>
                </w:tcPr>
                <w:p w14:paraId="1E5B4FB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auto"/>
                      <w:sz w:val="18"/>
                      <w:szCs w:val="21"/>
                    </w:rPr>
                  </w:pPr>
                  <w:r>
                    <w:rPr>
                      <w:color w:val="auto"/>
                      <w:sz w:val="18"/>
                      <w:szCs w:val="21"/>
                    </w:rPr>
                    <w:t>1次/季度</w:t>
                  </w:r>
                </w:p>
              </w:tc>
              <w:tc>
                <w:tcPr>
                  <w:tcW w:w="1519" w:type="pct"/>
                  <w:noWrap w:val="0"/>
                  <w:vAlign w:val="center"/>
                </w:tcPr>
                <w:p w14:paraId="17F271F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auto"/>
                      <w:sz w:val="18"/>
                      <w:szCs w:val="21"/>
                    </w:rPr>
                  </w:pPr>
                  <w:r>
                    <w:rPr>
                      <w:color w:val="auto"/>
                      <w:sz w:val="18"/>
                      <w:szCs w:val="21"/>
                    </w:rPr>
                    <w:t>委托有资质监（检）测单位</w:t>
                  </w:r>
                </w:p>
              </w:tc>
            </w:tr>
          </w:tbl>
          <w:p w14:paraId="11460124">
            <w:pPr>
              <w:keepNext w:val="0"/>
              <w:keepLines w:val="0"/>
              <w:pageBreakBefore w:val="0"/>
              <w:kinsoku/>
              <w:wordWrap/>
              <w:overflowPunct/>
              <w:topLinePunct w:val="0"/>
              <w:autoSpaceDE/>
              <w:autoSpaceDN/>
              <w:bidi w:val="0"/>
              <w:adjustRightInd/>
              <w:spacing w:line="480" w:lineRule="exact"/>
              <w:ind w:firstLine="420" w:firstLineChars="200"/>
              <w:textAlignment w:val="auto"/>
              <w:rPr>
                <w:rFonts w:ascii="Times New Roman" w:hAnsi="Times New Roman" w:eastAsia="宋体"/>
                <w:color w:val="auto"/>
                <w:sz w:val="21"/>
              </w:rPr>
            </w:pPr>
            <w:r>
              <w:rPr>
                <w:rFonts w:ascii="Times New Roman" w:hAnsi="Times New Roman" w:eastAsia="宋体"/>
                <w:color w:val="auto"/>
                <w:sz w:val="21"/>
              </w:rPr>
              <w:t>综上，本项目的噪声贡献值对厂界声环境的影响较小，不会对厂界及周边环境产生明显不利影响。</w:t>
            </w:r>
          </w:p>
          <w:p w14:paraId="28174999">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480" w:lineRule="exact"/>
              <w:ind w:left="-60" w:leftChars="0" w:firstLine="480" w:firstLineChars="0"/>
              <w:jc w:val="left"/>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固体废物环境影响分析</w:t>
            </w:r>
          </w:p>
          <w:p w14:paraId="0C6C1165">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left"/>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（1）固体废物处理措施</w:t>
            </w:r>
          </w:p>
          <w:p w14:paraId="50AC866B">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left"/>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本项目固废主要为废包装、杂质、收集尘、</w:t>
            </w:r>
            <w:r>
              <w:rPr>
                <w:rFonts w:hint="eastAsia" w:cs="Times New Roman"/>
                <w:color w:val="auto"/>
                <w:kern w:val="2"/>
                <w:sz w:val="21"/>
                <w:szCs w:val="24"/>
                <w:highlight w:val="none"/>
                <w:lang w:val="en-US" w:eastAsia="zh-CN" w:bidi="ar-SA"/>
              </w:rPr>
              <w:t>沉渣</w:t>
            </w:r>
            <w:r>
              <w:rPr>
                <w:rFonts w:hint="eastAsia" w:ascii="Times New Roman" w:hAnsi="Times New Roman" w:eastAsia="宋体" w:cs="Times New Roman"/>
                <w:color w:val="auto"/>
                <w:kern w:val="2"/>
                <w:sz w:val="21"/>
                <w:szCs w:val="24"/>
                <w:highlight w:val="none"/>
                <w:lang w:val="en-US" w:eastAsia="zh-CN" w:bidi="ar-SA"/>
              </w:rPr>
              <w:t>、废布袋、</w:t>
            </w:r>
            <w:r>
              <w:rPr>
                <w:rFonts w:hint="eastAsia" w:cs="Times New Roman"/>
                <w:color w:val="auto"/>
                <w:kern w:val="2"/>
                <w:sz w:val="21"/>
                <w:szCs w:val="24"/>
                <w:highlight w:val="none"/>
                <w:lang w:val="en-US" w:eastAsia="zh-CN" w:bidi="ar-SA"/>
              </w:rPr>
              <w:t>废机油、废液压油、废油桶</w:t>
            </w:r>
            <w:r>
              <w:rPr>
                <w:rFonts w:hint="eastAsia" w:ascii="Times New Roman" w:hAnsi="Times New Roman" w:eastAsia="宋体" w:cs="Times New Roman"/>
                <w:color w:val="auto"/>
                <w:kern w:val="2"/>
                <w:sz w:val="21"/>
                <w:szCs w:val="24"/>
                <w:highlight w:val="none"/>
                <w:lang w:val="en-US" w:eastAsia="zh-CN" w:bidi="ar-SA"/>
              </w:rPr>
              <w:t>和生活垃圾</w:t>
            </w:r>
            <w:r>
              <w:rPr>
                <w:rFonts w:hint="default" w:ascii="Times New Roman" w:hAnsi="Times New Roman" w:eastAsia="宋体" w:cs="Times New Roman"/>
                <w:color w:val="auto"/>
                <w:kern w:val="2"/>
                <w:sz w:val="21"/>
                <w:szCs w:val="24"/>
                <w:highlight w:val="none"/>
                <w:lang w:val="en-US" w:eastAsia="zh-CN" w:bidi="ar-SA"/>
              </w:rPr>
              <w:t>。</w:t>
            </w:r>
          </w:p>
          <w:p w14:paraId="0F96F80B">
            <w:pPr>
              <w:keepNext w:val="0"/>
              <w:keepLines w:val="0"/>
              <w:pageBreakBefore w:val="0"/>
              <w:kinsoku/>
              <w:wordWrap/>
              <w:overflowPunct/>
              <w:topLinePunct w:val="0"/>
              <w:autoSpaceDE/>
              <w:autoSpaceDN/>
              <w:bidi w:val="0"/>
              <w:adjustRightInd/>
              <w:spacing w:line="480" w:lineRule="exact"/>
              <w:ind w:firstLine="420" w:firstLineChars="200"/>
              <w:jc w:val="left"/>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1）</w:t>
            </w:r>
            <w:r>
              <w:rPr>
                <w:rFonts w:hint="default" w:ascii="Times New Roman" w:hAnsi="Times New Roman" w:eastAsia="宋体" w:cs="Times New Roman"/>
                <w:color w:val="auto"/>
                <w:kern w:val="2"/>
                <w:sz w:val="21"/>
                <w:szCs w:val="24"/>
                <w:highlight w:val="none"/>
                <w:lang w:val="en-US" w:eastAsia="zh-CN" w:bidi="ar-SA"/>
              </w:rPr>
              <w:t>生活垃圾处理措施</w:t>
            </w:r>
          </w:p>
          <w:p w14:paraId="29DE86BE">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left"/>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本项目共有职工</w:t>
            </w:r>
            <w:r>
              <w:rPr>
                <w:rFonts w:hint="eastAsia" w:cs="Times New Roman"/>
                <w:color w:val="auto"/>
                <w:kern w:val="2"/>
                <w:sz w:val="21"/>
                <w:szCs w:val="24"/>
                <w:highlight w:val="none"/>
                <w:lang w:val="en-US" w:eastAsia="zh-CN" w:bidi="ar-SA"/>
              </w:rPr>
              <w:t>5</w:t>
            </w:r>
            <w:r>
              <w:rPr>
                <w:rFonts w:hint="default" w:ascii="Times New Roman" w:hAnsi="Times New Roman" w:eastAsia="宋体" w:cs="Times New Roman"/>
                <w:color w:val="auto"/>
                <w:kern w:val="2"/>
                <w:sz w:val="21"/>
                <w:szCs w:val="24"/>
                <w:highlight w:val="none"/>
                <w:lang w:val="en-US" w:eastAsia="zh-CN" w:bidi="ar-SA"/>
              </w:rPr>
              <w:t>人，年工作</w:t>
            </w:r>
            <w:r>
              <w:rPr>
                <w:rFonts w:hint="eastAsia" w:ascii="Times New Roman" w:hAnsi="Times New Roman" w:eastAsia="宋体" w:cs="Times New Roman"/>
                <w:color w:val="auto"/>
                <w:kern w:val="2"/>
                <w:sz w:val="21"/>
                <w:szCs w:val="24"/>
                <w:highlight w:val="none"/>
                <w:lang w:val="en-US" w:eastAsia="zh-CN" w:bidi="ar-SA"/>
              </w:rPr>
              <w:t>300</w:t>
            </w:r>
            <w:r>
              <w:rPr>
                <w:rFonts w:hint="default" w:ascii="Times New Roman" w:hAnsi="Times New Roman" w:eastAsia="宋体" w:cs="Times New Roman"/>
                <w:color w:val="auto"/>
                <w:kern w:val="2"/>
                <w:sz w:val="21"/>
                <w:szCs w:val="24"/>
                <w:highlight w:val="none"/>
                <w:lang w:val="en-US" w:eastAsia="zh-CN" w:bidi="ar-SA"/>
              </w:rPr>
              <w:t>天，职工生活垃圾按0.5</w:t>
            </w:r>
            <w:r>
              <w:rPr>
                <w:rFonts w:hint="eastAsia" w:ascii="Times New Roman" w:hAnsi="Times New Roman" w:eastAsia="宋体" w:cs="Times New Roman"/>
                <w:color w:val="auto"/>
                <w:kern w:val="2"/>
                <w:sz w:val="21"/>
                <w:szCs w:val="24"/>
                <w:highlight w:val="none"/>
                <w:lang w:val="en-US" w:eastAsia="zh-CN" w:bidi="ar-SA"/>
              </w:rPr>
              <w:t>k</w:t>
            </w:r>
            <w:r>
              <w:rPr>
                <w:rFonts w:hint="default" w:ascii="Times New Roman" w:hAnsi="Times New Roman" w:eastAsia="宋体" w:cs="Times New Roman"/>
                <w:color w:val="auto"/>
                <w:kern w:val="2"/>
                <w:sz w:val="21"/>
                <w:szCs w:val="24"/>
                <w:highlight w:val="none"/>
                <w:lang w:val="en-US" w:eastAsia="zh-CN" w:bidi="ar-SA"/>
              </w:rPr>
              <w:t>g/人·天计，则生活垃圾产生量约</w:t>
            </w:r>
            <w:r>
              <w:rPr>
                <w:rFonts w:hint="eastAsia" w:cs="Times New Roman"/>
                <w:color w:val="auto"/>
                <w:kern w:val="2"/>
                <w:sz w:val="21"/>
                <w:szCs w:val="24"/>
                <w:highlight w:val="none"/>
                <w:lang w:val="en-US" w:eastAsia="zh-CN" w:bidi="ar-SA"/>
              </w:rPr>
              <w:t>0.75</w:t>
            </w:r>
            <w:r>
              <w:rPr>
                <w:rFonts w:hint="default" w:ascii="Times New Roman" w:hAnsi="Times New Roman" w:eastAsia="宋体" w:cs="Times New Roman"/>
                <w:color w:val="auto"/>
                <w:kern w:val="2"/>
                <w:sz w:val="21"/>
                <w:szCs w:val="24"/>
                <w:highlight w:val="none"/>
                <w:lang w:val="en-US" w:eastAsia="zh-CN" w:bidi="ar-SA"/>
              </w:rPr>
              <w:t>t/a。职工的生活垃圾袋装化收集管理，统一由环卫部门处理，满足《中华人民共和国固体废物污染环境防治法》</w:t>
            </w:r>
            <w:r>
              <w:rPr>
                <w:rFonts w:hint="eastAsia" w:ascii="Times New Roman" w:hAnsi="Times New Roman" w:eastAsia="宋体" w:cs="Times New Roman"/>
                <w:color w:val="auto"/>
                <w:kern w:val="2"/>
                <w:sz w:val="21"/>
                <w:szCs w:val="24"/>
                <w:highlight w:val="none"/>
                <w:lang w:val="en-US" w:eastAsia="zh-CN" w:bidi="ar-SA"/>
              </w:rPr>
              <w:t>（</w:t>
            </w:r>
            <w:r>
              <w:rPr>
                <w:rFonts w:hint="default" w:ascii="Times New Roman" w:hAnsi="Times New Roman" w:eastAsia="宋体" w:cs="Times New Roman"/>
                <w:color w:val="auto"/>
                <w:kern w:val="2"/>
                <w:sz w:val="21"/>
                <w:szCs w:val="24"/>
                <w:highlight w:val="none"/>
                <w:lang w:val="en-US" w:eastAsia="zh-CN" w:bidi="ar-SA"/>
              </w:rPr>
              <w:t>2020.9.1</w:t>
            </w:r>
            <w:r>
              <w:rPr>
                <w:rFonts w:hint="eastAsia" w:ascii="Times New Roman" w:hAnsi="Times New Roman" w:eastAsia="宋体" w:cs="Times New Roman"/>
                <w:color w:val="auto"/>
                <w:kern w:val="2"/>
                <w:sz w:val="21"/>
                <w:szCs w:val="24"/>
                <w:highlight w:val="none"/>
                <w:lang w:val="en-US" w:eastAsia="zh-CN" w:bidi="ar-SA"/>
              </w:rPr>
              <w:t>）</w:t>
            </w:r>
            <w:r>
              <w:rPr>
                <w:rFonts w:hint="default" w:ascii="Times New Roman" w:hAnsi="Times New Roman" w:eastAsia="宋体" w:cs="Times New Roman"/>
                <w:color w:val="auto"/>
                <w:kern w:val="2"/>
                <w:sz w:val="21"/>
                <w:szCs w:val="24"/>
                <w:highlight w:val="none"/>
                <w:lang w:val="en-US" w:eastAsia="zh-CN" w:bidi="ar-SA"/>
              </w:rPr>
              <w:t>相关规定。</w:t>
            </w:r>
          </w:p>
          <w:p w14:paraId="689FBBF9">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left"/>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2）</w:t>
            </w:r>
            <w:r>
              <w:rPr>
                <w:rFonts w:hint="default" w:ascii="Times New Roman" w:hAnsi="Times New Roman" w:eastAsia="宋体" w:cs="Times New Roman"/>
                <w:color w:val="auto"/>
                <w:kern w:val="2"/>
                <w:sz w:val="21"/>
                <w:szCs w:val="24"/>
                <w:highlight w:val="none"/>
                <w:lang w:val="en-US" w:eastAsia="zh-CN" w:bidi="ar-SA"/>
              </w:rPr>
              <w:t>一般固体废物处理措施</w:t>
            </w:r>
            <w:r>
              <w:rPr>
                <w:rFonts w:hint="eastAsia" w:cs="Times New Roman"/>
                <w:color w:val="auto"/>
                <w:kern w:val="2"/>
                <w:sz w:val="21"/>
                <w:szCs w:val="24"/>
                <w:highlight w:val="none"/>
                <w:lang w:val="en-US" w:eastAsia="zh-CN" w:bidi="ar-SA"/>
              </w:rPr>
              <w:t xml:space="preserve"> </w:t>
            </w:r>
          </w:p>
          <w:p w14:paraId="6BCBAA15">
            <w:pPr>
              <w:pStyle w:val="73"/>
              <w:keepNext w:val="0"/>
              <w:keepLines w:val="0"/>
              <w:pageBreakBefore w:val="0"/>
              <w:kinsoku/>
              <w:wordWrap/>
              <w:overflowPunct/>
              <w:topLinePunct w:val="0"/>
              <w:autoSpaceDE/>
              <w:autoSpaceDN/>
              <w:bidi w:val="0"/>
              <w:adjustRightInd/>
              <w:spacing w:after="0" w:line="480" w:lineRule="exact"/>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本项目产生的废包装、杂质、</w:t>
            </w:r>
            <w:r>
              <w:rPr>
                <w:rFonts w:hint="eastAsia" w:ascii="Times New Roman" w:hAnsi="Times New Roman" w:cs="Times New Roman"/>
                <w:color w:val="auto"/>
                <w:kern w:val="2"/>
                <w:sz w:val="21"/>
                <w:szCs w:val="24"/>
                <w:highlight w:val="none"/>
                <w:lang w:val="en-US" w:eastAsia="zh-CN" w:bidi="ar-SA"/>
              </w:rPr>
              <w:t>玻璃不合格品、沉渣</w:t>
            </w:r>
            <w:r>
              <w:rPr>
                <w:rFonts w:hint="eastAsia" w:ascii="Times New Roman" w:hAnsi="Times New Roman" w:eastAsia="宋体" w:cs="Times New Roman"/>
                <w:color w:val="auto"/>
                <w:kern w:val="2"/>
                <w:sz w:val="21"/>
                <w:szCs w:val="24"/>
                <w:highlight w:val="none"/>
                <w:lang w:val="en-US" w:eastAsia="zh-CN" w:bidi="ar-SA"/>
              </w:rPr>
              <w:t>、废布袋、收集尘属于一般固废。</w:t>
            </w:r>
          </w:p>
          <w:p w14:paraId="5BEC11AD">
            <w:pPr>
              <w:pStyle w:val="73"/>
              <w:keepNext w:val="0"/>
              <w:keepLines w:val="0"/>
              <w:pageBreakBefore w:val="0"/>
              <w:kinsoku/>
              <w:wordWrap/>
              <w:overflowPunct/>
              <w:topLinePunct w:val="0"/>
              <w:autoSpaceDE/>
              <w:autoSpaceDN/>
              <w:bidi w:val="0"/>
              <w:adjustRightInd/>
              <w:spacing w:after="0" w:line="480" w:lineRule="exact"/>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Calibri"/>
                <w:color w:val="auto"/>
                <w:kern w:val="2"/>
                <w:sz w:val="21"/>
                <w:szCs w:val="24"/>
                <w:highlight w:val="none"/>
                <w:lang w:val="en-US" w:eastAsia="zh-CN" w:bidi="ar-SA"/>
              </w:rPr>
              <w:t>①</w:t>
            </w:r>
            <w:r>
              <w:rPr>
                <w:rFonts w:hint="eastAsia" w:ascii="Times New Roman" w:hAnsi="Times New Roman" w:eastAsia="宋体" w:cs="Times New Roman"/>
                <w:color w:val="auto"/>
                <w:kern w:val="2"/>
                <w:sz w:val="21"/>
                <w:szCs w:val="24"/>
                <w:highlight w:val="none"/>
                <w:lang w:val="en-US" w:eastAsia="zh-CN" w:bidi="ar-SA"/>
              </w:rPr>
              <w:t>废包装：废玻璃和废干燥剂拆包时会产生废包装，根据建设单位提供的资料，废包装（塑料袋）产生量约为80t/a，其中未损坏的可回用于本项目打包工序，约60t/a，损坏的包装袋</w:t>
            </w:r>
            <w:r>
              <w:rPr>
                <w:rFonts w:hint="eastAsia" w:ascii="Times New Roman" w:hAnsi="Times New Roman" w:cs="Times New Roman"/>
                <w:color w:val="auto"/>
                <w:kern w:val="2"/>
                <w:sz w:val="21"/>
                <w:szCs w:val="24"/>
                <w:highlight w:val="none"/>
                <w:lang w:val="en-US" w:eastAsia="zh-CN" w:bidi="ar-SA"/>
              </w:rPr>
              <w:t>收集后外售综合利用</w:t>
            </w:r>
            <w:r>
              <w:rPr>
                <w:rFonts w:hint="eastAsia" w:ascii="Times New Roman" w:hAnsi="Times New Roman" w:eastAsia="宋体" w:cs="Times New Roman"/>
                <w:color w:val="auto"/>
                <w:kern w:val="2"/>
                <w:sz w:val="21"/>
                <w:szCs w:val="24"/>
                <w:highlight w:val="none"/>
                <w:lang w:val="en-US" w:eastAsia="zh-CN" w:bidi="ar-SA"/>
              </w:rPr>
              <w:t>，产生量为20t/a；</w:t>
            </w:r>
          </w:p>
          <w:p w14:paraId="02561FFC">
            <w:pPr>
              <w:pStyle w:val="73"/>
              <w:keepNext w:val="0"/>
              <w:keepLines w:val="0"/>
              <w:pageBreakBefore w:val="0"/>
              <w:kinsoku/>
              <w:wordWrap/>
              <w:overflowPunct/>
              <w:topLinePunct w:val="0"/>
              <w:autoSpaceDE/>
              <w:autoSpaceDN/>
              <w:bidi w:val="0"/>
              <w:adjustRightInd/>
              <w:spacing w:after="0" w:line="480" w:lineRule="exact"/>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Calibri"/>
                <w:color w:val="auto"/>
                <w:kern w:val="2"/>
                <w:sz w:val="21"/>
                <w:szCs w:val="24"/>
                <w:highlight w:val="none"/>
                <w:lang w:val="en-US" w:eastAsia="zh-CN" w:bidi="ar-SA"/>
              </w:rPr>
              <w:t>②</w:t>
            </w:r>
            <w:r>
              <w:rPr>
                <w:rFonts w:hint="eastAsia" w:ascii="Times New Roman" w:hAnsi="Times New Roman" w:eastAsia="宋体" w:cs="Times New Roman"/>
                <w:color w:val="auto"/>
                <w:kern w:val="2"/>
                <w:sz w:val="21"/>
                <w:szCs w:val="24"/>
                <w:highlight w:val="none"/>
                <w:lang w:val="en-US" w:eastAsia="zh-CN" w:bidi="ar-SA"/>
              </w:rPr>
              <w:t>杂质：废玻璃分拣出的杂质，主要包括废纸、塑料等，根据建设单位提供的资料，产生量约为400吨，</w:t>
            </w:r>
            <w:r>
              <w:rPr>
                <w:rFonts w:hint="eastAsia" w:ascii="Times New Roman" w:hAnsi="Times New Roman" w:cs="Times New Roman"/>
                <w:color w:val="auto"/>
                <w:kern w:val="2"/>
                <w:sz w:val="21"/>
                <w:szCs w:val="24"/>
                <w:highlight w:val="none"/>
                <w:lang w:val="en-US" w:eastAsia="zh-CN" w:bidi="ar-SA"/>
              </w:rPr>
              <w:t>收集后外售综合利用</w:t>
            </w:r>
            <w:r>
              <w:rPr>
                <w:rFonts w:hint="eastAsia" w:ascii="Times New Roman" w:hAnsi="Times New Roman" w:eastAsia="宋体" w:cs="Times New Roman"/>
                <w:color w:val="auto"/>
                <w:kern w:val="2"/>
                <w:sz w:val="21"/>
                <w:szCs w:val="24"/>
                <w:highlight w:val="none"/>
                <w:lang w:val="en-US" w:eastAsia="zh-CN" w:bidi="ar-SA"/>
              </w:rPr>
              <w:t>；</w:t>
            </w:r>
          </w:p>
          <w:p w14:paraId="26607C32">
            <w:pPr>
              <w:pStyle w:val="73"/>
              <w:keepNext w:val="0"/>
              <w:keepLines w:val="0"/>
              <w:pageBreakBefore w:val="0"/>
              <w:kinsoku/>
              <w:wordWrap/>
              <w:overflowPunct/>
              <w:topLinePunct w:val="0"/>
              <w:autoSpaceDE/>
              <w:autoSpaceDN/>
              <w:bidi w:val="0"/>
              <w:adjustRightInd/>
              <w:spacing w:after="0" w:line="480" w:lineRule="exact"/>
              <w:textAlignment w:val="auto"/>
              <w:rPr>
                <w:rFonts w:hint="default" w:ascii="Times New Roman" w:hAnsi="Times New Roman" w:eastAsia="宋体" w:cs="Calibri"/>
                <w:color w:val="auto"/>
                <w:kern w:val="2"/>
                <w:sz w:val="21"/>
                <w:szCs w:val="24"/>
                <w:highlight w:val="none"/>
                <w:lang w:val="en-US" w:eastAsia="zh-CN" w:bidi="ar-SA"/>
              </w:rPr>
            </w:pPr>
            <w:r>
              <w:rPr>
                <w:rFonts w:hint="default" w:ascii="Times New Roman" w:hAnsi="Times New Roman" w:eastAsia="宋体" w:cs="Calibri"/>
                <w:color w:val="auto"/>
                <w:kern w:val="2"/>
                <w:sz w:val="21"/>
                <w:szCs w:val="24"/>
                <w:highlight w:val="none"/>
                <w:lang w:val="en-US" w:eastAsia="zh-CN" w:bidi="ar-SA"/>
              </w:rPr>
              <w:t>③</w:t>
            </w:r>
            <w:r>
              <w:rPr>
                <w:rFonts w:hint="eastAsia" w:ascii="Times New Roman" w:hAnsi="Times New Roman" w:cs="Calibri"/>
                <w:color w:val="auto"/>
                <w:kern w:val="2"/>
                <w:sz w:val="21"/>
                <w:szCs w:val="24"/>
                <w:highlight w:val="none"/>
                <w:lang w:val="en-US" w:eastAsia="zh-CN" w:bidi="ar-SA"/>
              </w:rPr>
              <w:t>玻璃不合格品：玻璃破碎后挑选出的不合格品，</w:t>
            </w:r>
            <w:r>
              <w:rPr>
                <w:rFonts w:hint="eastAsia" w:ascii="Times New Roman" w:hAnsi="Times New Roman" w:eastAsia="宋体" w:cs="Times New Roman"/>
                <w:color w:val="auto"/>
                <w:kern w:val="2"/>
                <w:sz w:val="21"/>
                <w:szCs w:val="24"/>
                <w:highlight w:val="none"/>
                <w:lang w:val="en-US" w:eastAsia="zh-CN" w:bidi="ar-SA"/>
              </w:rPr>
              <w:t>根据建设单位提供的资料，产生量约为1000吨，回用于水泥厂替代原料生产工序；</w:t>
            </w:r>
          </w:p>
          <w:p w14:paraId="26F10F9D">
            <w:pPr>
              <w:pStyle w:val="73"/>
              <w:keepNext w:val="0"/>
              <w:keepLines w:val="0"/>
              <w:pageBreakBefore w:val="0"/>
              <w:kinsoku/>
              <w:wordWrap/>
              <w:overflowPunct/>
              <w:topLinePunct w:val="0"/>
              <w:autoSpaceDE/>
              <w:autoSpaceDN/>
              <w:bidi w:val="0"/>
              <w:adjustRightInd/>
              <w:spacing w:after="0" w:line="480" w:lineRule="exact"/>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宋体"/>
                <w:color w:val="auto"/>
                <w:kern w:val="2"/>
                <w:sz w:val="21"/>
                <w:szCs w:val="24"/>
                <w:highlight w:val="none"/>
                <w:lang w:val="en-US" w:eastAsia="zh-CN" w:bidi="ar-SA"/>
              </w:rPr>
              <w:t>④</w:t>
            </w:r>
            <w:r>
              <w:rPr>
                <w:rFonts w:hint="eastAsia" w:ascii="Times New Roman" w:hAnsi="Times New Roman" w:cs="宋体"/>
                <w:color w:val="auto"/>
                <w:kern w:val="2"/>
                <w:sz w:val="21"/>
                <w:szCs w:val="24"/>
                <w:highlight w:val="none"/>
                <w:lang w:val="en-US" w:eastAsia="zh-CN" w:bidi="ar-SA"/>
              </w:rPr>
              <w:t>沉渣</w:t>
            </w:r>
            <w:r>
              <w:rPr>
                <w:rFonts w:hint="eastAsia" w:ascii="Times New Roman" w:hAnsi="Times New Roman" w:eastAsia="宋体" w:cs="Times New Roman"/>
                <w:color w:val="auto"/>
                <w:kern w:val="2"/>
                <w:sz w:val="21"/>
                <w:szCs w:val="24"/>
                <w:highlight w:val="none"/>
                <w:lang w:val="en-US" w:eastAsia="zh-CN" w:bidi="ar-SA"/>
              </w:rPr>
              <w:t>：废玻璃清洗用水循环利用，在循环处理过程中，废水中含有的玻璃碎屑等物质会逐渐沉降，</w:t>
            </w:r>
            <w:r>
              <w:rPr>
                <w:rFonts w:hint="eastAsia" w:ascii="Times New Roman" w:hAnsi="Times New Roman" w:cs="Times New Roman"/>
                <w:color w:val="auto"/>
                <w:kern w:val="2"/>
                <w:sz w:val="21"/>
                <w:szCs w:val="24"/>
                <w:highlight w:val="none"/>
                <w:lang w:val="en-US" w:eastAsia="zh-CN" w:bidi="ar-SA"/>
              </w:rPr>
              <w:t>沉渣</w:t>
            </w:r>
            <w:r>
              <w:rPr>
                <w:rFonts w:hint="eastAsia" w:ascii="Times New Roman" w:hAnsi="Times New Roman" w:eastAsia="宋体" w:cs="Times New Roman"/>
                <w:color w:val="auto"/>
                <w:kern w:val="2"/>
                <w:sz w:val="21"/>
                <w:szCs w:val="24"/>
                <w:highlight w:val="none"/>
                <w:lang w:val="en-US" w:eastAsia="zh-CN" w:bidi="ar-SA"/>
              </w:rPr>
              <w:t>的产生量为0.</w:t>
            </w:r>
            <w:r>
              <w:rPr>
                <w:rFonts w:hint="eastAsia" w:ascii="Times New Roman" w:hAnsi="Times New Roman" w:cs="Times New Roman"/>
                <w:color w:val="auto"/>
                <w:kern w:val="2"/>
                <w:sz w:val="21"/>
                <w:szCs w:val="24"/>
                <w:highlight w:val="none"/>
                <w:lang w:val="en-US" w:eastAsia="zh-CN" w:bidi="ar-SA"/>
              </w:rPr>
              <w:t>4</w:t>
            </w:r>
            <w:r>
              <w:rPr>
                <w:rFonts w:hint="eastAsia" w:ascii="Times New Roman" w:hAnsi="Times New Roman" w:eastAsia="宋体" w:cs="Times New Roman"/>
                <w:color w:val="auto"/>
                <w:kern w:val="2"/>
                <w:sz w:val="21"/>
                <w:szCs w:val="24"/>
                <w:highlight w:val="none"/>
                <w:lang w:val="en-US" w:eastAsia="zh-CN" w:bidi="ar-SA"/>
              </w:rPr>
              <w:t>t/a，回用于水泥厂替代原料生产工序。</w:t>
            </w:r>
          </w:p>
          <w:p w14:paraId="2AA46C78">
            <w:pPr>
              <w:pStyle w:val="73"/>
              <w:keepNext w:val="0"/>
              <w:keepLines w:val="0"/>
              <w:pageBreakBefore w:val="0"/>
              <w:kinsoku/>
              <w:wordWrap/>
              <w:overflowPunct/>
              <w:topLinePunct w:val="0"/>
              <w:autoSpaceDE/>
              <w:autoSpaceDN/>
              <w:bidi w:val="0"/>
              <w:adjustRightInd/>
              <w:spacing w:after="0" w:line="480" w:lineRule="exact"/>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宋体"/>
                <w:color w:val="auto"/>
                <w:kern w:val="2"/>
                <w:sz w:val="21"/>
                <w:szCs w:val="24"/>
                <w:highlight w:val="none"/>
                <w:lang w:val="en-US" w:eastAsia="zh-CN" w:bidi="ar-SA"/>
              </w:rPr>
              <w:t>⑤</w:t>
            </w:r>
            <w:r>
              <w:rPr>
                <w:rFonts w:hint="eastAsia" w:ascii="Times New Roman" w:hAnsi="Times New Roman" w:eastAsia="宋体" w:cs="Times New Roman"/>
                <w:color w:val="auto"/>
                <w:kern w:val="2"/>
                <w:sz w:val="21"/>
                <w:szCs w:val="24"/>
                <w:highlight w:val="none"/>
                <w:lang w:val="en-US" w:eastAsia="zh-CN" w:bidi="ar-SA"/>
              </w:rPr>
              <w:t>废布袋：布袋除尘器产生的废布袋，根据建设单位提供的资料，产生量约为0.09t/a。收集后外售</w:t>
            </w:r>
            <w:r>
              <w:rPr>
                <w:rFonts w:hint="eastAsia" w:ascii="Times New Roman" w:hAnsi="Times New Roman" w:cs="Times New Roman"/>
                <w:color w:val="auto"/>
                <w:kern w:val="2"/>
                <w:sz w:val="21"/>
                <w:szCs w:val="24"/>
                <w:highlight w:val="none"/>
                <w:lang w:val="en-US" w:eastAsia="zh-CN" w:bidi="ar-SA"/>
              </w:rPr>
              <w:t>综合利用</w:t>
            </w:r>
            <w:r>
              <w:rPr>
                <w:rFonts w:hint="eastAsia" w:ascii="Times New Roman" w:hAnsi="Times New Roman" w:eastAsia="宋体" w:cs="Times New Roman"/>
                <w:color w:val="auto"/>
                <w:kern w:val="2"/>
                <w:sz w:val="21"/>
                <w:szCs w:val="24"/>
                <w:highlight w:val="none"/>
                <w:lang w:val="en-US" w:eastAsia="zh-CN" w:bidi="ar-SA"/>
              </w:rPr>
              <w:t>。</w:t>
            </w:r>
          </w:p>
          <w:p w14:paraId="16CB09BD">
            <w:pPr>
              <w:pStyle w:val="73"/>
              <w:keepNext w:val="0"/>
              <w:keepLines w:val="0"/>
              <w:pageBreakBefore w:val="0"/>
              <w:kinsoku/>
              <w:wordWrap/>
              <w:overflowPunct/>
              <w:topLinePunct w:val="0"/>
              <w:autoSpaceDE/>
              <w:autoSpaceDN/>
              <w:bidi w:val="0"/>
              <w:adjustRightInd/>
              <w:spacing w:after="0" w:line="480" w:lineRule="exact"/>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⑥</w:t>
            </w:r>
            <w:r>
              <w:rPr>
                <w:rFonts w:hint="eastAsia" w:ascii="Times New Roman" w:hAnsi="Times New Roman" w:eastAsia="宋体" w:cs="Times New Roman"/>
                <w:color w:val="auto"/>
                <w:kern w:val="2"/>
                <w:sz w:val="21"/>
                <w:szCs w:val="24"/>
                <w:highlight w:val="none"/>
                <w:lang w:val="en-US" w:eastAsia="zh-CN" w:bidi="ar-SA"/>
              </w:rPr>
              <w:t>收集尘：产生量为</w:t>
            </w:r>
            <w:r>
              <w:rPr>
                <w:rFonts w:hint="eastAsia" w:ascii="Times New Roman" w:hAnsi="Times New Roman" w:cs="Times New Roman"/>
                <w:color w:val="auto"/>
                <w:kern w:val="2"/>
                <w:sz w:val="21"/>
                <w:szCs w:val="24"/>
                <w:highlight w:val="none"/>
                <w:lang w:val="en-US" w:eastAsia="zh-CN" w:bidi="ar-SA"/>
              </w:rPr>
              <w:t>5.586</w:t>
            </w:r>
            <w:r>
              <w:rPr>
                <w:rFonts w:hint="eastAsia" w:ascii="Times New Roman" w:hAnsi="Times New Roman" w:eastAsia="宋体" w:cs="Times New Roman"/>
                <w:color w:val="auto"/>
                <w:kern w:val="2"/>
                <w:sz w:val="21"/>
                <w:szCs w:val="24"/>
                <w:highlight w:val="none"/>
                <w:lang w:val="en-US" w:eastAsia="zh-CN" w:bidi="ar-SA"/>
              </w:rPr>
              <w:t>t/a，回用于水泥厂替代原料生产工序；</w:t>
            </w:r>
          </w:p>
          <w:p w14:paraId="5107C43D">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left"/>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危险废物处理措施</w:t>
            </w:r>
          </w:p>
          <w:p w14:paraId="63C9F81A">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left"/>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本项目产生的</w:t>
            </w:r>
            <w:r>
              <w:rPr>
                <w:rFonts w:hint="eastAsia" w:cs="Times New Roman"/>
                <w:color w:val="auto"/>
                <w:kern w:val="2"/>
                <w:sz w:val="21"/>
                <w:szCs w:val="24"/>
                <w:highlight w:val="none"/>
                <w:lang w:val="en-US" w:eastAsia="zh-CN" w:bidi="ar-SA"/>
              </w:rPr>
              <w:t>废机油、废液压油、废油桶</w:t>
            </w:r>
            <w:r>
              <w:rPr>
                <w:rFonts w:hint="eastAsia" w:ascii="Times New Roman" w:hAnsi="Times New Roman" w:eastAsia="宋体" w:cs="Times New Roman"/>
                <w:color w:val="auto"/>
                <w:kern w:val="2"/>
                <w:sz w:val="21"/>
                <w:szCs w:val="24"/>
                <w:highlight w:val="none"/>
                <w:lang w:val="en-US" w:eastAsia="zh-CN" w:bidi="ar-SA"/>
              </w:rPr>
              <w:t>属于危险废物</w:t>
            </w:r>
            <w:r>
              <w:rPr>
                <w:rFonts w:hint="default" w:ascii="Times New Roman" w:hAnsi="Times New Roman" w:eastAsia="宋体" w:cs="Times New Roman"/>
                <w:color w:val="auto"/>
                <w:kern w:val="2"/>
                <w:sz w:val="21"/>
                <w:szCs w:val="24"/>
                <w:highlight w:val="none"/>
                <w:lang w:val="en-US" w:eastAsia="zh-CN" w:bidi="ar-SA"/>
              </w:rPr>
              <w:t>。</w:t>
            </w:r>
          </w:p>
          <w:p w14:paraId="47A2E759">
            <w:pPr>
              <w:pStyle w:val="73"/>
              <w:keepNext w:val="0"/>
              <w:keepLines w:val="0"/>
              <w:pageBreakBefore w:val="0"/>
              <w:kinsoku/>
              <w:wordWrap/>
              <w:overflowPunct/>
              <w:topLinePunct w:val="0"/>
              <w:autoSpaceDE/>
              <w:autoSpaceDN/>
              <w:bidi w:val="0"/>
              <w:adjustRightInd/>
              <w:spacing w:after="0" w:line="480" w:lineRule="exact"/>
              <w:textAlignment w:val="auto"/>
              <w:rPr>
                <w:rFonts w:hint="eastAsia" w:ascii="Times New Roman" w:hAnsi="Times New Roman" w:eastAsia="宋体" w:cs="宋体"/>
                <w:color w:val="auto"/>
                <w:kern w:val="2"/>
                <w:sz w:val="21"/>
                <w:szCs w:val="24"/>
                <w:highlight w:val="none"/>
                <w:lang w:val="en-US" w:eastAsia="zh-CN" w:bidi="ar-SA"/>
              </w:rPr>
            </w:pPr>
            <w:r>
              <w:rPr>
                <w:rFonts w:hint="default" w:ascii="Times New Roman" w:hAnsi="Times New Roman" w:eastAsia="宋体" w:cs="宋体"/>
                <w:color w:val="auto"/>
                <w:kern w:val="2"/>
                <w:sz w:val="21"/>
                <w:szCs w:val="24"/>
                <w:highlight w:val="none"/>
                <w:lang w:val="en-US" w:eastAsia="zh-CN" w:bidi="ar-SA"/>
              </w:rPr>
              <w:t>①</w:t>
            </w:r>
            <w:r>
              <w:rPr>
                <w:rFonts w:hint="eastAsia" w:ascii="Times New Roman" w:hAnsi="Times New Roman" w:eastAsia="宋体" w:cs="宋体"/>
                <w:color w:val="auto"/>
                <w:kern w:val="2"/>
                <w:sz w:val="21"/>
                <w:szCs w:val="24"/>
                <w:highlight w:val="none"/>
                <w:lang w:val="en-US" w:eastAsia="zh-CN" w:bidi="ar-SA"/>
              </w:rPr>
              <w:t>废机油：设备维护检修过程中会产生废机油，根据建设单位提供的资料，废机油产生量为</w:t>
            </w:r>
            <w:r>
              <w:rPr>
                <w:rFonts w:hint="eastAsia" w:ascii="Times New Roman" w:hAnsi="Times New Roman" w:cs="宋体"/>
                <w:color w:val="auto"/>
                <w:kern w:val="2"/>
                <w:sz w:val="21"/>
                <w:szCs w:val="24"/>
                <w:highlight w:val="none"/>
                <w:lang w:val="en-US" w:eastAsia="zh-CN" w:bidi="ar-SA"/>
              </w:rPr>
              <w:t>1</w:t>
            </w:r>
            <w:r>
              <w:rPr>
                <w:rFonts w:hint="eastAsia" w:ascii="Times New Roman" w:hAnsi="Times New Roman" w:eastAsia="宋体" w:cs="宋体"/>
                <w:color w:val="auto"/>
                <w:kern w:val="2"/>
                <w:sz w:val="21"/>
                <w:szCs w:val="24"/>
                <w:highlight w:val="none"/>
                <w:lang w:val="en-US" w:eastAsia="zh-CN" w:bidi="ar-SA"/>
              </w:rPr>
              <w:t>t/a，</w:t>
            </w:r>
            <w:r>
              <w:rPr>
                <w:rFonts w:hint="default" w:ascii="Times New Roman" w:hAnsi="Times New Roman" w:eastAsia="宋体" w:cs="宋体"/>
                <w:color w:val="auto"/>
                <w:kern w:val="2"/>
                <w:sz w:val="21"/>
                <w:szCs w:val="24"/>
                <w:highlight w:val="none"/>
                <w:lang w:val="en-US" w:eastAsia="zh-CN" w:bidi="ar-SA"/>
              </w:rPr>
              <w:t>根据《国家危险废物名录》（202</w:t>
            </w:r>
            <w:r>
              <w:rPr>
                <w:rFonts w:hint="eastAsia" w:ascii="Times New Roman" w:hAnsi="Times New Roman" w:eastAsia="宋体" w:cs="宋体"/>
                <w:color w:val="auto"/>
                <w:kern w:val="2"/>
                <w:sz w:val="21"/>
                <w:szCs w:val="24"/>
                <w:highlight w:val="none"/>
                <w:lang w:val="en-US" w:eastAsia="zh-CN" w:bidi="ar-SA"/>
              </w:rPr>
              <w:t>5</w:t>
            </w:r>
            <w:r>
              <w:rPr>
                <w:rFonts w:hint="default" w:ascii="Times New Roman" w:hAnsi="Times New Roman" w:eastAsia="宋体" w:cs="宋体"/>
                <w:color w:val="auto"/>
                <w:kern w:val="2"/>
                <w:sz w:val="21"/>
                <w:szCs w:val="24"/>
                <w:highlight w:val="none"/>
                <w:lang w:val="en-US" w:eastAsia="zh-CN" w:bidi="ar-SA"/>
              </w:rPr>
              <w:t>年版），废</w:t>
            </w:r>
            <w:r>
              <w:rPr>
                <w:rFonts w:hint="eastAsia" w:ascii="Times New Roman" w:hAnsi="Times New Roman" w:eastAsia="宋体" w:cs="宋体"/>
                <w:color w:val="auto"/>
                <w:kern w:val="2"/>
                <w:sz w:val="21"/>
                <w:szCs w:val="24"/>
                <w:highlight w:val="none"/>
                <w:lang w:val="en-US" w:eastAsia="zh-CN" w:bidi="ar-SA"/>
              </w:rPr>
              <w:t>机油</w:t>
            </w:r>
            <w:r>
              <w:rPr>
                <w:rFonts w:hint="default" w:ascii="Times New Roman" w:hAnsi="Times New Roman" w:eastAsia="宋体" w:cs="宋体"/>
                <w:color w:val="auto"/>
                <w:kern w:val="2"/>
                <w:sz w:val="21"/>
                <w:szCs w:val="24"/>
                <w:highlight w:val="none"/>
                <w:lang w:val="en-US" w:eastAsia="zh-CN" w:bidi="ar-SA"/>
              </w:rPr>
              <w:t>属于危险废物，危废类别及代码为</w:t>
            </w:r>
            <w:r>
              <w:rPr>
                <w:rFonts w:hint="eastAsia" w:ascii="Times New Roman" w:hAnsi="Times New Roman" w:eastAsia="宋体" w:cs="宋体"/>
                <w:color w:val="auto"/>
                <w:kern w:val="2"/>
                <w:sz w:val="21"/>
                <w:szCs w:val="24"/>
                <w:highlight w:val="none"/>
                <w:lang w:val="en-US" w:eastAsia="zh-CN" w:bidi="ar-SA"/>
              </w:rPr>
              <w:t>“</w:t>
            </w:r>
            <w:r>
              <w:rPr>
                <w:rFonts w:hint="default" w:ascii="Times New Roman" w:hAnsi="Times New Roman" w:eastAsia="宋体" w:cs="宋体"/>
                <w:color w:val="auto"/>
                <w:kern w:val="2"/>
                <w:sz w:val="21"/>
                <w:szCs w:val="24"/>
                <w:highlight w:val="none"/>
                <w:lang w:val="en-US" w:eastAsia="zh-CN" w:bidi="ar-SA"/>
              </w:rPr>
              <w:t>HW</w:t>
            </w:r>
            <w:r>
              <w:rPr>
                <w:rFonts w:hint="eastAsia" w:ascii="Times New Roman" w:hAnsi="Times New Roman" w:eastAsia="宋体" w:cs="宋体"/>
                <w:color w:val="auto"/>
                <w:kern w:val="2"/>
                <w:sz w:val="21"/>
                <w:szCs w:val="24"/>
                <w:highlight w:val="none"/>
                <w:lang w:val="en-US" w:eastAsia="zh-CN" w:bidi="ar-SA"/>
              </w:rPr>
              <w:t>08</w:t>
            </w:r>
            <w:r>
              <w:rPr>
                <w:rFonts w:hint="default" w:ascii="Times New Roman" w:hAnsi="Times New Roman" w:eastAsia="宋体" w:cs="宋体"/>
                <w:color w:val="auto"/>
                <w:kern w:val="2"/>
                <w:sz w:val="21"/>
                <w:szCs w:val="24"/>
                <w:highlight w:val="none"/>
                <w:lang w:val="en-US" w:eastAsia="zh-CN" w:bidi="ar-SA"/>
              </w:rPr>
              <w:t xml:space="preserve">  900-</w:t>
            </w:r>
            <w:r>
              <w:rPr>
                <w:rFonts w:hint="eastAsia" w:ascii="Times New Roman" w:hAnsi="Times New Roman" w:eastAsia="宋体" w:cs="宋体"/>
                <w:color w:val="auto"/>
                <w:kern w:val="2"/>
                <w:sz w:val="21"/>
                <w:szCs w:val="24"/>
                <w:highlight w:val="none"/>
                <w:lang w:val="en-US" w:eastAsia="zh-CN" w:bidi="ar-SA"/>
              </w:rPr>
              <w:t>217</w:t>
            </w:r>
            <w:r>
              <w:rPr>
                <w:rFonts w:hint="default" w:ascii="Times New Roman" w:hAnsi="Times New Roman" w:eastAsia="宋体" w:cs="宋体"/>
                <w:color w:val="auto"/>
                <w:kern w:val="2"/>
                <w:sz w:val="21"/>
                <w:szCs w:val="24"/>
                <w:highlight w:val="none"/>
                <w:lang w:val="en-US" w:eastAsia="zh-CN" w:bidi="ar-SA"/>
              </w:rPr>
              <w:t>-</w:t>
            </w:r>
            <w:r>
              <w:rPr>
                <w:rFonts w:hint="eastAsia" w:ascii="Times New Roman" w:hAnsi="Times New Roman" w:eastAsia="宋体" w:cs="宋体"/>
                <w:color w:val="auto"/>
                <w:kern w:val="2"/>
                <w:sz w:val="21"/>
                <w:szCs w:val="24"/>
                <w:highlight w:val="none"/>
                <w:lang w:val="en-US" w:eastAsia="zh-CN" w:bidi="ar-SA"/>
              </w:rPr>
              <w:t>08”。</w:t>
            </w:r>
          </w:p>
          <w:p w14:paraId="21D7CE63">
            <w:pPr>
              <w:keepNext w:val="0"/>
              <w:keepLines w:val="0"/>
              <w:pageBreakBefore w:val="0"/>
              <w:widowControl w:val="0"/>
              <w:kinsoku/>
              <w:wordWrap/>
              <w:overflowPunct/>
              <w:topLinePunct w:val="0"/>
              <w:autoSpaceDE/>
              <w:autoSpaceDN/>
              <w:bidi w:val="0"/>
              <w:adjustRightInd/>
              <w:snapToGrid/>
              <w:spacing w:line="480" w:lineRule="exact"/>
              <w:ind w:left="0" w:firstLine="420" w:firstLineChars="200"/>
              <w:jc w:val="both"/>
              <w:textAlignment w:val="auto"/>
              <w:rPr>
                <w:rFonts w:hint="default" w:ascii="Times New Roman" w:hAnsi="Times New Roman" w:eastAsia="宋体" w:cs="Calibri"/>
                <w:color w:val="FF0000"/>
                <w:kern w:val="2"/>
                <w:sz w:val="21"/>
                <w:szCs w:val="24"/>
                <w:highlight w:val="none"/>
                <w:lang w:val="en-US" w:eastAsia="zh-CN" w:bidi="ar-SA"/>
              </w:rPr>
            </w:pPr>
            <w:r>
              <w:rPr>
                <w:rFonts w:hint="default" w:ascii="Times New Roman" w:hAnsi="Times New Roman" w:eastAsia="宋体" w:cs="Calibri"/>
                <w:color w:val="auto"/>
                <w:kern w:val="2"/>
                <w:sz w:val="21"/>
                <w:szCs w:val="24"/>
                <w:highlight w:val="none"/>
                <w:lang w:val="en-US" w:eastAsia="zh-CN" w:bidi="ar-SA"/>
              </w:rPr>
              <w:t>②</w:t>
            </w:r>
            <w:r>
              <w:rPr>
                <w:rFonts w:hint="eastAsia" w:cs="Calibri"/>
                <w:color w:val="auto"/>
                <w:kern w:val="2"/>
                <w:sz w:val="21"/>
                <w:szCs w:val="24"/>
                <w:highlight w:val="none"/>
                <w:lang w:val="en-US" w:eastAsia="zh-CN" w:bidi="ar-SA"/>
              </w:rPr>
              <w:t>废液压油：成型机的液压系统需依赖液压油传递动力以实现模具开合、压力控制等核心动作，在设备长期运行中，液压油会因性能衰减、污染等需定期更换，由此产生废液压油。根据建设单位提供的资料，成型机的油箱中液压油的最大使用量为1t，废液压油两年更换一次，更换下来的废液压油量约为0.9t，</w:t>
            </w:r>
            <w:r>
              <w:rPr>
                <w:rFonts w:hint="default" w:ascii="Times New Roman" w:hAnsi="Times New Roman" w:eastAsia="宋体" w:cs="宋体"/>
                <w:color w:val="auto"/>
                <w:kern w:val="2"/>
                <w:sz w:val="21"/>
                <w:szCs w:val="24"/>
                <w:highlight w:val="none"/>
                <w:lang w:val="en-US" w:eastAsia="zh-CN" w:bidi="ar-SA"/>
              </w:rPr>
              <w:t>根据《国家危险废物名录》（202</w:t>
            </w:r>
            <w:r>
              <w:rPr>
                <w:rFonts w:hint="eastAsia" w:ascii="Times New Roman" w:hAnsi="Times New Roman" w:eastAsia="宋体" w:cs="宋体"/>
                <w:color w:val="auto"/>
                <w:kern w:val="2"/>
                <w:sz w:val="21"/>
                <w:szCs w:val="24"/>
                <w:highlight w:val="none"/>
                <w:lang w:val="en-US" w:eastAsia="zh-CN" w:bidi="ar-SA"/>
              </w:rPr>
              <w:t>5</w:t>
            </w:r>
            <w:r>
              <w:rPr>
                <w:rFonts w:hint="default" w:ascii="Times New Roman" w:hAnsi="Times New Roman" w:eastAsia="宋体" w:cs="宋体"/>
                <w:color w:val="auto"/>
                <w:kern w:val="2"/>
                <w:sz w:val="21"/>
                <w:szCs w:val="24"/>
                <w:highlight w:val="none"/>
                <w:lang w:val="en-US" w:eastAsia="zh-CN" w:bidi="ar-SA"/>
              </w:rPr>
              <w:t>年版），废</w:t>
            </w:r>
            <w:r>
              <w:rPr>
                <w:rFonts w:hint="eastAsia" w:cs="宋体"/>
                <w:color w:val="auto"/>
                <w:kern w:val="2"/>
                <w:sz w:val="21"/>
                <w:szCs w:val="24"/>
                <w:highlight w:val="none"/>
                <w:lang w:val="en-US" w:eastAsia="zh-CN" w:bidi="ar-SA"/>
              </w:rPr>
              <w:t>液压油</w:t>
            </w:r>
            <w:r>
              <w:rPr>
                <w:rFonts w:hint="default" w:ascii="Times New Roman" w:hAnsi="Times New Roman" w:eastAsia="宋体" w:cs="宋体"/>
                <w:color w:val="auto"/>
                <w:kern w:val="2"/>
                <w:sz w:val="21"/>
                <w:szCs w:val="24"/>
                <w:highlight w:val="none"/>
                <w:lang w:val="en-US" w:eastAsia="zh-CN" w:bidi="ar-SA"/>
              </w:rPr>
              <w:t>属于危险废物，危废类别及代码为</w:t>
            </w:r>
            <w:r>
              <w:rPr>
                <w:rFonts w:hint="eastAsia" w:ascii="Times New Roman" w:hAnsi="Times New Roman" w:eastAsia="宋体" w:cs="宋体"/>
                <w:color w:val="auto"/>
                <w:kern w:val="2"/>
                <w:sz w:val="21"/>
                <w:szCs w:val="24"/>
                <w:highlight w:val="none"/>
                <w:lang w:val="en-US" w:eastAsia="zh-CN" w:bidi="ar-SA"/>
              </w:rPr>
              <w:t>“</w:t>
            </w:r>
            <w:r>
              <w:rPr>
                <w:rFonts w:hint="default" w:ascii="Times New Roman" w:hAnsi="Times New Roman" w:eastAsia="宋体" w:cs="宋体"/>
                <w:color w:val="auto"/>
                <w:kern w:val="2"/>
                <w:sz w:val="21"/>
                <w:szCs w:val="24"/>
                <w:highlight w:val="none"/>
                <w:lang w:val="en-US" w:eastAsia="zh-CN" w:bidi="ar-SA"/>
              </w:rPr>
              <w:t>HW</w:t>
            </w:r>
            <w:r>
              <w:rPr>
                <w:rFonts w:hint="eastAsia" w:ascii="Times New Roman" w:hAnsi="Times New Roman" w:eastAsia="宋体" w:cs="宋体"/>
                <w:color w:val="auto"/>
                <w:kern w:val="2"/>
                <w:sz w:val="21"/>
                <w:szCs w:val="24"/>
                <w:highlight w:val="none"/>
                <w:lang w:val="en-US" w:eastAsia="zh-CN" w:bidi="ar-SA"/>
              </w:rPr>
              <w:t>08</w:t>
            </w:r>
            <w:r>
              <w:rPr>
                <w:rFonts w:hint="default" w:ascii="Times New Roman" w:hAnsi="Times New Roman" w:eastAsia="宋体" w:cs="宋体"/>
                <w:color w:val="auto"/>
                <w:kern w:val="2"/>
                <w:sz w:val="21"/>
                <w:szCs w:val="24"/>
                <w:highlight w:val="none"/>
                <w:lang w:val="en-US" w:eastAsia="zh-CN" w:bidi="ar-SA"/>
              </w:rPr>
              <w:t xml:space="preserve">  900-</w:t>
            </w:r>
            <w:r>
              <w:rPr>
                <w:rFonts w:hint="eastAsia" w:ascii="Times New Roman" w:hAnsi="Times New Roman" w:eastAsia="宋体" w:cs="宋体"/>
                <w:color w:val="auto"/>
                <w:kern w:val="2"/>
                <w:sz w:val="21"/>
                <w:szCs w:val="24"/>
                <w:highlight w:val="none"/>
                <w:lang w:val="en-US" w:eastAsia="zh-CN" w:bidi="ar-SA"/>
              </w:rPr>
              <w:t>21</w:t>
            </w:r>
            <w:r>
              <w:rPr>
                <w:rFonts w:hint="eastAsia" w:cs="宋体"/>
                <w:color w:val="auto"/>
                <w:kern w:val="2"/>
                <w:sz w:val="21"/>
                <w:szCs w:val="24"/>
                <w:highlight w:val="none"/>
                <w:lang w:val="en-US" w:eastAsia="zh-CN" w:bidi="ar-SA"/>
              </w:rPr>
              <w:t>8</w:t>
            </w:r>
            <w:r>
              <w:rPr>
                <w:rFonts w:hint="default" w:ascii="Times New Roman" w:hAnsi="Times New Roman" w:eastAsia="宋体" w:cs="宋体"/>
                <w:color w:val="auto"/>
                <w:kern w:val="2"/>
                <w:sz w:val="21"/>
                <w:szCs w:val="24"/>
                <w:highlight w:val="none"/>
                <w:lang w:val="en-US" w:eastAsia="zh-CN" w:bidi="ar-SA"/>
              </w:rPr>
              <w:t>-</w:t>
            </w:r>
            <w:r>
              <w:rPr>
                <w:rFonts w:hint="eastAsia" w:ascii="Times New Roman" w:hAnsi="Times New Roman" w:eastAsia="宋体" w:cs="宋体"/>
                <w:color w:val="auto"/>
                <w:kern w:val="2"/>
                <w:sz w:val="21"/>
                <w:szCs w:val="24"/>
                <w:highlight w:val="none"/>
                <w:lang w:val="en-US" w:eastAsia="zh-CN" w:bidi="ar-SA"/>
              </w:rPr>
              <w:t>08”</w:t>
            </w:r>
            <w:r>
              <w:rPr>
                <w:rFonts w:hint="eastAsia" w:cs="宋体"/>
                <w:color w:val="auto"/>
                <w:kern w:val="2"/>
                <w:sz w:val="21"/>
                <w:szCs w:val="24"/>
                <w:highlight w:val="none"/>
                <w:lang w:val="en-US" w:eastAsia="zh-CN" w:bidi="ar-SA"/>
              </w:rPr>
              <w:t>。</w:t>
            </w:r>
          </w:p>
          <w:p w14:paraId="4F18726F">
            <w:pPr>
              <w:keepNext w:val="0"/>
              <w:keepLines w:val="0"/>
              <w:pageBreakBefore w:val="0"/>
              <w:widowControl w:val="0"/>
              <w:kinsoku/>
              <w:wordWrap/>
              <w:overflowPunct/>
              <w:topLinePunct w:val="0"/>
              <w:autoSpaceDE/>
              <w:autoSpaceDN/>
              <w:bidi w:val="0"/>
              <w:adjustRightInd/>
              <w:snapToGrid/>
              <w:spacing w:line="480" w:lineRule="exact"/>
              <w:ind w:left="0" w:firstLine="420" w:firstLineChars="200"/>
              <w:jc w:val="both"/>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cs="Calibri"/>
                <w:color w:val="auto"/>
                <w:kern w:val="2"/>
                <w:sz w:val="21"/>
                <w:szCs w:val="24"/>
                <w:highlight w:val="none"/>
                <w:lang w:val="en-US" w:eastAsia="zh-CN" w:bidi="ar-SA"/>
              </w:rPr>
              <w:t>③</w:t>
            </w:r>
            <w:r>
              <w:rPr>
                <w:rFonts w:hint="eastAsia" w:cs="Calibri"/>
                <w:color w:val="auto"/>
                <w:kern w:val="2"/>
                <w:sz w:val="21"/>
                <w:szCs w:val="24"/>
                <w:highlight w:val="none"/>
                <w:lang w:val="en-US" w:eastAsia="zh-CN" w:bidi="ar-SA"/>
              </w:rPr>
              <w:t>废油桶</w:t>
            </w:r>
            <w:r>
              <w:rPr>
                <w:rFonts w:hint="eastAsia" w:ascii="Times New Roman" w:hAnsi="Times New Roman" w:eastAsia="宋体" w:cs="Calibri"/>
                <w:color w:val="auto"/>
                <w:kern w:val="2"/>
                <w:sz w:val="21"/>
                <w:szCs w:val="24"/>
                <w:highlight w:val="none"/>
                <w:lang w:val="en-US" w:eastAsia="zh-CN" w:bidi="ar-SA"/>
              </w:rPr>
              <w:t>：本项目机油年用量为</w:t>
            </w:r>
            <w:r>
              <w:rPr>
                <w:rFonts w:hint="eastAsia" w:cs="Calibri"/>
                <w:color w:val="auto"/>
                <w:kern w:val="2"/>
                <w:sz w:val="21"/>
                <w:szCs w:val="24"/>
                <w:highlight w:val="none"/>
                <w:lang w:val="en-US" w:eastAsia="zh-CN" w:bidi="ar-SA"/>
              </w:rPr>
              <w:t>2</w:t>
            </w:r>
            <w:r>
              <w:rPr>
                <w:rFonts w:hint="eastAsia" w:ascii="Times New Roman" w:hAnsi="Times New Roman" w:eastAsia="宋体" w:cs="Calibri"/>
                <w:color w:val="auto"/>
                <w:kern w:val="2"/>
                <w:sz w:val="21"/>
                <w:szCs w:val="24"/>
                <w:highlight w:val="none"/>
                <w:lang w:val="en-US" w:eastAsia="zh-CN" w:bidi="ar-SA"/>
              </w:rPr>
              <w:t>t/a，</w:t>
            </w:r>
            <w:r>
              <w:rPr>
                <w:rFonts w:hint="eastAsia" w:cs="Calibri"/>
                <w:color w:val="auto"/>
                <w:kern w:val="2"/>
                <w:sz w:val="21"/>
                <w:szCs w:val="24"/>
                <w:highlight w:val="none"/>
                <w:lang w:val="en-US" w:eastAsia="zh-CN" w:bidi="ar-SA"/>
              </w:rPr>
              <w:t>液压油年用量为1t/a，</w:t>
            </w:r>
            <w:r>
              <w:rPr>
                <w:rFonts w:hint="eastAsia" w:ascii="Times New Roman" w:hAnsi="Times New Roman" w:eastAsia="宋体" w:cs="Calibri"/>
                <w:color w:val="auto"/>
                <w:kern w:val="2"/>
                <w:sz w:val="21"/>
                <w:szCs w:val="24"/>
                <w:highlight w:val="none"/>
                <w:lang w:val="en-US" w:eastAsia="zh-CN" w:bidi="ar-SA"/>
              </w:rPr>
              <w:t>包装规格</w:t>
            </w:r>
            <w:r>
              <w:rPr>
                <w:rFonts w:hint="eastAsia" w:cs="Calibri"/>
                <w:color w:val="auto"/>
                <w:kern w:val="2"/>
                <w:sz w:val="21"/>
                <w:szCs w:val="24"/>
                <w:highlight w:val="none"/>
                <w:lang w:val="en-US" w:eastAsia="zh-CN" w:bidi="ar-SA"/>
              </w:rPr>
              <w:t>均</w:t>
            </w:r>
            <w:r>
              <w:rPr>
                <w:rFonts w:hint="eastAsia" w:ascii="Times New Roman" w:hAnsi="Times New Roman" w:eastAsia="宋体" w:cs="Calibri"/>
                <w:color w:val="auto"/>
                <w:kern w:val="2"/>
                <w:sz w:val="21"/>
                <w:szCs w:val="24"/>
                <w:highlight w:val="none"/>
                <w:lang w:val="en-US" w:eastAsia="zh-CN" w:bidi="ar-SA"/>
              </w:rPr>
              <w:t>为25kg/桶，因此废油桶年产生120个，每个机油桶重量约为2kg，则废油桶产生量为0.24t/a，</w:t>
            </w:r>
            <w:r>
              <w:rPr>
                <w:rFonts w:hint="default" w:ascii="Times New Roman" w:hAnsi="Times New Roman" w:eastAsia="宋体" w:cs="宋体"/>
                <w:color w:val="auto"/>
                <w:kern w:val="2"/>
                <w:sz w:val="21"/>
                <w:szCs w:val="24"/>
                <w:highlight w:val="none"/>
                <w:lang w:val="en-US" w:eastAsia="zh-CN" w:bidi="ar-SA"/>
              </w:rPr>
              <w:t>根据《国家危险废物名录》（202</w:t>
            </w:r>
            <w:r>
              <w:rPr>
                <w:rFonts w:hint="eastAsia" w:ascii="Times New Roman" w:hAnsi="Times New Roman" w:eastAsia="宋体" w:cs="宋体"/>
                <w:color w:val="auto"/>
                <w:kern w:val="2"/>
                <w:sz w:val="21"/>
                <w:szCs w:val="24"/>
                <w:highlight w:val="none"/>
                <w:lang w:val="en-US" w:eastAsia="zh-CN" w:bidi="ar-SA"/>
              </w:rPr>
              <w:t>5</w:t>
            </w:r>
            <w:r>
              <w:rPr>
                <w:rFonts w:hint="default" w:ascii="Times New Roman" w:hAnsi="Times New Roman" w:eastAsia="宋体" w:cs="宋体"/>
                <w:color w:val="auto"/>
                <w:kern w:val="2"/>
                <w:sz w:val="21"/>
                <w:szCs w:val="24"/>
                <w:highlight w:val="none"/>
                <w:lang w:val="en-US" w:eastAsia="zh-CN" w:bidi="ar-SA"/>
              </w:rPr>
              <w:t>年版），废</w:t>
            </w:r>
            <w:r>
              <w:rPr>
                <w:rFonts w:hint="eastAsia" w:cs="宋体"/>
                <w:color w:val="auto"/>
                <w:kern w:val="2"/>
                <w:sz w:val="21"/>
                <w:szCs w:val="24"/>
                <w:highlight w:val="none"/>
                <w:lang w:val="en-US" w:eastAsia="zh-CN" w:bidi="ar-SA"/>
              </w:rPr>
              <w:t>油桶</w:t>
            </w:r>
            <w:r>
              <w:rPr>
                <w:rFonts w:hint="default" w:ascii="Times New Roman" w:hAnsi="Times New Roman" w:eastAsia="宋体" w:cs="宋体"/>
                <w:color w:val="auto"/>
                <w:kern w:val="2"/>
                <w:sz w:val="21"/>
                <w:szCs w:val="24"/>
                <w:highlight w:val="none"/>
                <w:lang w:val="en-US" w:eastAsia="zh-CN" w:bidi="ar-SA"/>
              </w:rPr>
              <w:t>属于危险废物，危废类别及代码为</w:t>
            </w:r>
            <w:r>
              <w:rPr>
                <w:rFonts w:hint="eastAsia" w:ascii="Times New Roman" w:hAnsi="Times New Roman" w:eastAsia="宋体" w:cs="宋体"/>
                <w:color w:val="auto"/>
                <w:kern w:val="2"/>
                <w:sz w:val="21"/>
                <w:szCs w:val="24"/>
                <w:highlight w:val="none"/>
                <w:lang w:val="en-US" w:eastAsia="zh-CN" w:bidi="ar-SA"/>
              </w:rPr>
              <w:t>“</w:t>
            </w:r>
            <w:r>
              <w:rPr>
                <w:rFonts w:hint="default" w:ascii="Times New Roman" w:hAnsi="Times New Roman" w:eastAsia="宋体" w:cs="宋体"/>
                <w:color w:val="auto"/>
                <w:kern w:val="2"/>
                <w:sz w:val="21"/>
                <w:szCs w:val="24"/>
                <w:highlight w:val="none"/>
                <w:lang w:val="en-US" w:eastAsia="zh-CN" w:bidi="ar-SA"/>
              </w:rPr>
              <w:t>HW</w:t>
            </w:r>
            <w:r>
              <w:rPr>
                <w:rFonts w:hint="eastAsia" w:ascii="Times New Roman" w:hAnsi="Times New Roman" w:eastAsia="宋体" w:cs="宋体"/>
                <w:color w:val="auto"/>
                <w:kern w:val="2"/>
                <w:sz w:val="21"/>
                <w:szCs w:val="24"/>
                <w:highlight w:val="none"/>
                <w:lang w:val="en-US" w:eastAsia="zh-CN" w:bidi="ar-SA"/>
              </w:rPr>
              <w:t>08</w:t>
            </w:r>
            <w:r>
              <w:rPr>
                <w:rFonts w:hint="default" w:ascii="Times New Roman" w:hAnsi="Times New Roman" w:eastAsia="宋体" w:cs="宋体"/>
                <w:color w:val="auto"/>
                <w:kern w:val="2"/>
                <w:sz w:val="21"/>
                <w:szCs w:val="24"/>
                <w:highlight w:val="none"/>
                <w:lang w:val="en-US" w:eastAsia="zh-CN" w:bidi="ar-SA"/>
              </w:rPr>
              <w:t xml:space="preserve">  900-</w:t>
            </w:r>
            <w:r>
              <w:rPr>
                <w:rFonts w:hint="eastAsia" w:ascii="Times New Roman" w:hAnsi="Times New Roman" w:eastAsia="宋体" w:cs="宋体"/>
                <w:color w:val="auto"/>
                <w:kern w:val="2"/>
                <w:sz w:val="21"/>
                <w:szCs w:val="24"/>
                <w:highlight w:val="none"/>
                <w:lang w:val="en-US" w:eastAsia="zh-CN" w:bidi="ar-SA"/>
              </w:rPr>
              <w:t>249</w:t>
            </w:r>
            <w:r>
              <w:rPr>
                <w:rFonts w:hint="default" w:ascii="Times New Roman" w:hAnsi="Times New Roman" w:eastAsia="宋体" w:cs="宋体"/>
                <w:color w:val="auto"/>
                <w:kern w:val="2"/>
                <w:sz w:val="21"/>
                <w:szCs w:val="24"/>
                <w:highlight w:val="none"/>
                <w:lang w:val="en-US" w:eastAsia="zh-CN" w:bidi="ar-SA"/>
              </w:rPr>
              <w:t>-</w:t>
            </w:r>
            <w:r>
              <w:rPr>
                <w:rFonts w:hint="eastAsia" w:ascii="Times New Roman" w:hAnsi="Times New Roman" w:eastAsia="宋体" w:cs="宋体"/>
                <w:color w:val="auto"/>
                <w:kern w:val="2"/>
                <w:sz w:val="21"/>
                <w:szCs w:val="24"/>
                <w:highlight w:val="none"/>
                <w:lang w:val="en-US" w:eastAsia="zh-CN" w:bidi="ar-SA"/>
              </w:rPr>
              <w:t>08”。</w:t>
            </w:r>
          </w:p>
          <w:p w14:paraId="1D74BCC6">
            <w:pPr>
              <w:keepNext w:val="0"/>
              <w:keepLines w:val="0"/>
              <w:pageBreakBefore w:val="0"/>
              <w:widowControl w:val="0"/>
              <w:kinsoku/>
              <w:wordWrap/>
              <w:overflowPunct/>
              <w:topLinePunct w:val="0"/>
              <w:autoSpaceDE/>
              <w:autoSpaceDN/>
              <w:bidi w:val="0"/>
              <w:adjustRightInd/>
              <w:snapToGrid/>
              <w:spacing w:line="480" w:lineRule="exact"/>
              <w:ind w:left="0" w:firstLine="420" w:firstLineChars="200"/>
              <w:jc w:val="both"/>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本项目固体废物均已落实了可行的处置措施，对周边环境保护目标无影响，不会造成二次污染。</w:t>
            </w:r>
          </w:p>
          <w:p w14:paraId="30BE3A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color w:val="auto"/>
                <w:kern w:val="2"/>
                <w:sz w:val="21"/>
                <w:szCs w:val="24"/>
                <w:highlight w:val="none"/>
                <w:lang w:val="en-US" w:eastAsia="zh-CN" w:bidi="ar-SA"/>
              </w:rPr>
            </w:pPr>
            <w:r>
              <w:rPr>
                <w:rFonts w:hint="default" w:ascii="Times New Roman" w:hAnsi="Times New Roman" w:eastAsia="宋体" w:cs="Times New Roman"/>
                <w:b/>
                <w:bCs/>
                <w:color w:val="auto"/>
                <w:kern w:val="2"/>
                <w:sz w:val="21"/>
                <w:szCs w:val="24"/>
                <w:highlight w:val="none"/>
                <w:lang w:val="en-US" w:eastAsia="zh-CN" w:bidi="ar-SA"/>
              </w:rPr>
              <w:t>表</w:t>
            </w:r>
            <w:r>
              <w:rPr>
                <w:rFonts w:hint="eastAsia" w:cs="Times New Roman"/>
                <w:b/>
                <w:bCs/>
                <w:color w:val="auto"/>
                <w:kern w:val="2"/>
                <w:sz w:val="21"/>
                <w:szCs w:val="24"/>
                <w:highlight w:val="none"/>
                <w:lang w:val="en-US" w:eastAsia="zh-CN" w:bidi="ar-SA"/>
              </w:rPr>
              <w:t>34</w:t>
            </w:r>
            <w:r>
              <w:rPr>
                <w:rFonts w:hint="default" w:ascii="Times New Roman" w:hAnsi="Times New Roman" w:eastAsia="宋体" w:cs="Times New Roman"/>
                <w:b/>
                <w:bCs/>
                <w:color w:val="auto"/>
                <w:kern w:val="2"/>
                <w:sz w:val="21"/>
                <w:szCs w:val="24"/>
                <w:highlight w:val="none"/>
                <w:lang w:val="en-US" w:eastAsia="zh-CN" w:bidi="ar-SA"/>
              </w:rPr>
              <w:t xml:space="preserve"> </w:t>
            </w:r>
            <w:r>
              <w:rPr>
                <w:rFonts w:hint="eastAsia" w:ascii="Times New Roman" w:hAnsi="Times New Roman" w:eastAsia="宋体" w:cs="Times New Roman"/>
                <w:b/>
                <w:bCs/>
                <w:color w:val="auto"/>
                <w:kern w:val="2"/>
                <w:sz w:val="21"/>
                <w:szCs w:val="24"/>
                <w:highlight w:val="none"/>
                <w:lang w:val="en-US" w:eastAsia="zh-CN" w:bidi="ar-SA"/>
              </w:rPr>
              <w:t>本</w:t>
            </w:r>
            <w:r>
              <w:rPr>
                <w:rFonts w:hint="default" w:ascii="Times New Roman" w:hAnsi="Times New Roman" w:eastAsia="宋体" w:cs="Times New Roman"/>
                <w:b/>
                <w:bCs/>
                <w:color w:val="auto"/>
                <w:kern w:val="2"/>
                <w:sz w:val="21"/>
                <w:szCs w:val="24"/>
                <w:highlight w:val="none"/>
                <w:lang w:val="en-US" w:eastAsia="zh-CN" w:bidi="ar-SA"/>
              </w:rPr>
              <w:t>项目固废产生和处置情况一览表</w:t>
            </w:r>
          </w:p>
          <w:tbl>
            <w:tblPr>
              <w:tblStyle w:val="29"/>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75"/>
              <w:gridCol w:w="1011"/>
              <w:gridCol w:w="1205"/>
              <w:gridCol w:w="1053"/>
              <w:gridCol w:w="644"/>
              <w:gridCol w:w="1657"/>
              <w:gridCol w:w="1478"/>
            </w:tblGrid>
            <w:tr w14:paraId="4B729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0"/>
                  <w:vAlign w:val="center"/>
                </w:tcPr>
                <w:p w14:paraId="783C440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序号</w:t>
                  </w:r>
                </w:p>
              </w:tc>
              <w:tc>
                <w:tcPr>
                  <w:tcW w:w="414" w:type="pct"/>
                  <w:noWrap w:val="0"/>
                  <w:vAlign w:val="center"/>
                </w:tcPr>
                <w:p w14:paraId="643D5C7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固废名称</w:t>
                  </w:r>
                </w:p>
              </w:tc>
              <w:tc>
                <w:tcPr>
                  <w:tcW w:w="620" w:type="pct"/>
                  <w:noWrap w:val="0"/>
                  <w:vAlign w:val="center"/>
                </w:tcPr>
                <w:p w14:paraId="03C2D5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数量</w:t>
                  </w:r>
                </w:p>
              </w:tc>
              <w:tc>
                <w:tcPr>
                  <w:tcW w:w="739" w:type="pct"/>
                  <w:noWrap w:val="0"/>
                  <w:vAlign w:val="center"/>
                </w:tcPr>
                <w:p w14:paraId="69E1226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废物代码</w:t>
                  </w:r>
                </w:p>
              </w:tc>
              <w:tc>
                <w:tcPr>
                  <w:tcW w:w="1041" w:type="pct"/>
                  <w:gridSpan w:val="2"/>
                  <w:noWrap w:val="0"/>
                  <w:vAlign w:val="center"/>
                </w:tcPr>
                <w:p w14:paraId="16F24A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废物类别</w:t>
                  </w:r>
                </w:p>
              </w:tc>
              <w:tc>
                <w:tcPr>
                  <w:tcW w:w="1016" w:type="pct"/>
                  <w:noWrap w:val="0"/>
                  <w:vAlign w:val="center"/>
                </w:tcPr>
                <w:p w14:paraId="605B23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标准来源</w:t>
                  </w:r>
                </w:p>
              </w:tc>
              <w:tc>
                <w:tcPr>
                  <w:tcW w:w="906" w:type="pct"/>
                  <w:noWrap w:val="0"/>
                  <w:vAlign w:val="center"/>
                </w:tcPr>
                <w:p w14:paraId="2F0F54F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处置措施</w:t>
                  </w:r>
                </w:p>
              </w:tc>
            </w:tr>
            <w:tr w14:paraId="4FC89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0"/>
                  <w:vAlign w:val="center"/>
                </w:tcPr>
                <w:p w14:paraId="3FCB1E4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1</w:t>
                  </w:r>
                </w:p>
              </w:tc>
              <w:tc>
                <w:tcPr>
                  <w:tcW w:w="414" w:type="pct"/>
                  <w:noWrap w:val="0"/>
                  <w:vAlign w:val="center"/>
                </w:tcPr>
                <w:p w14:paraId="6B10D3C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废包装</w:t>
                  </w:r>
                </w:p>
              </w:tc>
              <w:tc>
                <w:tcPr>
                  <w:tcW w:w="620" w:type="pct"/>
                  <w:noWrap w:val="0"/>
                  <w:vAlign w:val="center"/>
                </w:tcPr>
                <w:p w14:paraId="0CDF297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80t/a</w:t>
                  </w:r>
                </w:p>
              </w:tc>
              <w:tc>
                <w:tcPr>
                  <w:tcW w:w="739" w:type="pct"/>
                  <w:noWrap w:val="0"/>
                  <w:vAlign w:val="center"/>
                </w:tcPr>
                <w:p w14:paraId="275DF14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900</w:t>
                  </w:r>
                  <w:r>
                    <w:rPr>
                      <w:rFonts w:hint="eastAsia" w:ascii="Times New Roman" w:hAnsi="Times New Roman" w:eastAsia="宋体" w:cs="Times New Roman"/>
                      <w:color w:val="auto"/>
                      <w:kern w:val="2"/>
                      <w:sz w:val="18"/>
                      <w:szCs w:val="24"/>
                      <w:highlight w:val="none"/>
                      <w:lang w:val="en-US" w:eastAsia="zh-CN" w:bidi="ar-SA"/>
                    </w:rPr>
                    <w:t>-003-S17</w:t>
                  </w:r>
                </w:p>
              </w:tc>
              <w:tc>
                <w:tcPr>
                  <w:tcW w:w="646" w:type="pct"/>
                  <w:noWrap w:val="0"/>
                  <w:vAlign w:val="center"/>
                </w:tcPr>
                <w:p w14:paraId="060FEF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SW17可再生类废物</w:t>
                  </w:r>
                </w:p>
              </w:tc>
              <w:tc>
                <w:tcPr>
                  <w:tcW w:w="395" w:type="pct"/>
                  <w:vMerge w:val="restart"/>
                  <w:noWrap w:val="0"/>
                  <w:vAlign w:val="center"/>
                </w:tcPr>
                <w:p w14:paraId="3D69199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一般固体废物</w:t>
                  </w:r>
                </w:p>
              </w:tc>
              <w:tc>
                <w:tcPr>
                  <w:tcW w:w="1016" w:type="pct"/>
                  <w:vMerge w:val="restart"/>
                  <w:noWrap w:val="0"/>
                  <w:vAlign w:val="center"/>
                </w:tcPr>
                <w:p w14:paraId="293BB5F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《固体废物分类与代码目录》（2024年发布）</w:t>
                  </w:r>
                </w:p>
              </w:tc>
              <w:tc>
                <w:tcPr>
                  <w:tcW w:w="906" w:type="pct"/>
                  <w:noWrap w:val="0"/>
                  <w:vAlign w:val="center"/>
                </w:tcPr>
                <w:p w14:paraId="199C56A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未损坏的回用于打包工序；损坏的收集后外售综合利用</w:t>
                  </w:r>
                </w:p>
              </w:tc>
            </w:tr>
            <w:tr w14:paraId="3F95E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0"/>
                  <w:vAlign w:val="center"/>
                </w:tcPr>
                <w:p w14:paraId="49DAD56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2</w:t>
                  </w:r>
                </w:p>
              </w:tc>
              <w:tc>
                <w:tcPr>
                  <w:tcW w:w="414" w:type="pct"/>
                  <w:noWrap w:val="0"/>
                  <w:vAlign w:val="center"/>
                </w:tcPr>
                <w:p w14:paraId="31D598A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杂质</w:t>
                  </w:r>
                </w:p>
              </w:tc>
              <w:tc>
                <w:tcPr>
                  <w:tcW w:w="620" w:type="pct"/>
                  <w:noWrap w:val="0"/>
                  <w:vAlign w:val="center"/>
                </w:tcPr>
                <w:p w14:paraId="28E605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400t/a</w:t>
                  </w:r>
                </w:p>
              </w:tc>
              <w:tc>
                <w:tcPr>
                  <w:tcW w:w="739" w:type="pct"/>
                  <w:noWrap w:val="0"/>
                  <w:vAlign w:val="center"/>
                </w:tcPr>
                <w:p w14:paraId="02A7DA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900</w:t>
                  </w:r>
                  <w:r>
                    <w:rPr>
                      <w:rFonts w:hint="eastAsia" w:ascii="Times New Roman" w:hAnsi="Times New Roman" w:eastAsia="宋体" w:cs="Times New Roman"/>
                      <w:color w:val="auto"/>
                      <w:kern w:val="2"/>
                      <w:sz w:val="18"/>
                      <w:szCs w:val="24"/>
                      <w:highlight w:val="none"/>
                      <w:lang w:val="en-US" w:eastAsia="zh-CN" w:bidi="ar-SA"/>
                    </w:rPr>
                    <w:t>-099-S59</w:t>
                  </w:r>
                </w:p>
              </w:tc>
              <w:tc>
                <w:tcPr>
                  <w:tcW w:w="646" w:type="pct"/>
                  <w:noWrap w:val="0"/>
                  <w:vAlign w:val="center"/>
                </w:tcPr>
                <w:p w14:paraId="4FE022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SW59其他工业固体废物</w:t>
                  </w:r>
                </w:p>
              </w:tc>
              <w:tc>
                <w:tcPr>
                  <w:tcW w:w="395" w:type="pct"/>
                  <w:vMerge w:val="continue"/>
                  <w:noWrap w:val="0"/>
                  <w:vAlign w:val="center"/>
                </w:tcPr>
                <w:p w14:paraId="2F5699B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p>
              </w:tc>
              <w:tc>
                <w:tcPr>
                  <w:tcW w:w="1016" w:type="pct"/>
                  <w:vMerge w:val="continue"/>
                  <w:noWrap w:val="0"/>
                  <w:vAlign w:val="center"/>
                </w:tcPr>
                <w:p w14:paraId="17132AE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p>
              </w:tc>
              <w:tc>
                <w:tcPr>
                  <w:tcW w:w="906" w:type="pct"/>
                  <w:noWrap w:val="0"/>
                  <w:vAlign w:val="center"/>
                </w:tcPr>
                <w:p w14:paraId="7BC0898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收集后外售综合利用</w:t>
                  </w:r>
                </w:p>
              </w:tc>
            </w:tr>
            <w:tr w14:paraId="52DD3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shd w:val="clear" w:color="auto" w:fill="auto"/>
                  <w:noWrap w:val="0"/>
                  <w:vAlign w:val="center"/>
                </w:tcPr>
                <w:p w14:paraId="5C28DF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3</w:t>
                  </w:r>
                </w:p>
              </w:tc>
              <w:tc>
                <w:tcPr>
                  <w:tcW w:w="414" w:type="pct"/>
                  <w:noWrap w:val="0"/>
                  <w:vAlign w:val="center"/>
                </w:tcPr>
                <w:p w14:paraId="4DB0866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玻璃不合格品</w:t>
                  </w:r>
                </w:p>
              </w:tc>
              <w:tc>
                <w:tcPr>
                  <w:tcW w:w="620" w:type="pct"/>
                  <w:noWrap w:val="0"/>
                  <w:vAlign w:val="center"/>
                </w:tcPr>
                <w:p w14:paraId="650D86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1000</w:t>
                  </w:r>
                  <w:r>
                    <w:rPr>
                      <w:rFonts w:hint="eastAsia" w:ascii="Times New Roman" w:hAnsi="Times New Roman" w:eastAsia="宋体" w:cs="Times New Roman"/>
                      <w:color w:val="auto"/>
                      <w:kern w:val="2"/>
                      <w:sz w:val="18"/>
                      <w:szCs w:val="24"/>
                      <w:highlight w:val="none"/>
                      <w:lang w:val="en-US" w:eastAsia="zh-CN" w:bidi="ar-SA"/>
                    </w:rPr>
                    <w:t>t/a</w:t>
                  </w:r>
                </w:p>
              </w:tc>
              <w:tc>
                <w:tcPr>
                  <w:tcW w:w="739" w:type="pct"/>
                  <w:noWrap w:val="0"/>
                  <w:vAlign w:val="center"/>
                </w:tcPr>
                <w:p w14:paraId="562F4F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900-004-</w:t>
                  </w:r>
                  <w:r>
                    <w:rPr>
                      <w:rFonts w:hint="eastAsia" w:ascii="Times New Roman" w:hAnsi="Times New Roman" w:eastAsia="宋体" w:cs="Times New Roman"/>
                      <w:color w:val="auto"/>
                      <w:kern w:val="2"/>
                      <w:sz w:val="18"/>
                      <w:szCs w:val="24"/>
                      <w:highlight w:val="none"/>
                      <w:lang w:val="en-US" w:eastAsia="zh-CN" w:bidi="ar-SA"/>
                    </w:rPr>
                    <w:t>S17</w:t>
                  </w:r>
                </w:p>
              </w:tc>
              <w:tc>
                <w:tcPr>
                  <w:tcW w:w="646" w:type="pct"/>
                  <w:noWrap w:val="0"/>
                  <w:vAlign w:val="center"/>
                </w:tcPr>
                <w:p w14:paraId="1BF4E67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SW17可再生</w:t>
                  </w:r>
                  <w:r>
                    <w:rPr>
                      <w:rFonts w:hint="eastAsia" w:ascii="Times New Roman" w:hAnsi="Times New Roman" w:eastAsia="宋体" w:cs="Times New Roman"/>
                      <w:color w:val="auto"/>
                      <w:kern w:val="2"/>
                      <w:sz w:val="18"/>
                      <w:szCs w:val="24"/>
                      <w:highlight w:val="none"/>
                      <w:lang w:val="en-US" w:eastAsia="zh-CN" w:bidi="ar-SA"/>
                    </w:rPr>
                    <w:t>类废物</w:t>
                  </w:r>
                </w:p>
              </w:tc>
              <w:tc>
                <w:tcPr>
                  <w:tcW w:w="395" w:type="pct"/>
                  <w:vMerge w:val="continue"/>
                  <w:noWrap w:val="0"/>
                  <w:vAlign w:val="center"/>
                </w:tcPr>
                <w:p w14:paraId="0986DC1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p>
              </w:tc>
              <w:tc>
                <w:tcPr>
                  <w:tcW w:w="1016" w:type="pct"/>
                  <w:vMerge w:val="continue"/>
                  <w:noWrap w:val="0"/>
                  <w:vAlign w:val="center"/>
                </w:tcPr>
                <w:p w14:paraId="297750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p>
              </w:tc>
              <w:tc>
                <w:tcPr>
                  <w:tcW w:w="906" w:type="pct"/>
                  <w:noWrap w:val="0"/>
                  <w:vAlign w:val="center"/>
                </w:tcPr>
                <w:p w14:paraId="19A0745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回用于水泥厂替代原料生产工序</w:t>
                  </w:r>
                </w:p>
              </w:tc>
            </w:tr>
            <w:tr w14:paraId="26DF3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61" w:type="pct"/>
                  <w:shd w:val="clear" w:color="auto" w:fill="auto"/>
                  <w:noWrap w:val="0"/>
                  <w:vAlign w:val="center"/>
                </w:tcPr>
                <w:p w14:paraId="530CDB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4</w:t>
                  </w:r>
                </w:p>
              </w:tc>
              <w:tc>
                <w:tcPr>
                  <w:tcW w:w="414" w:type="pct"/>
                  <w:noWrap w:val="0"/>
                  <w:vAlign w:val="center"/>
                </w:tcPr>
                <w:p w14:paraId="7C554F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沉渣</w:t>
                  </w:r>
                </w:p>
              </w:tc>
              <w:tc>
                <w:tcPr>
                  <w:tcW w:w="620" w:type="pct"/>
                  <w:noWrap w:val="0"/>
                  <w:vAlign w:val="center"/>
                </w:tcPr>
                <w:p w14:paraId="34429C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0.4</w:t>
                  </w:r>
                  <w:r>
                    <w:rPr>
                      <w:rFonts w:hint="eastAsia" w:ascii="Times New Roman" w:hAnsi="Times New Roman" w:eastAsia="宋体" w:cs="Times New Roman"/>
                      <w:color w:val="auto"/>
                      <w:kern w:val="2"/>
                      <w:sz w:val="18"/>
                      <w:szCs w:val="24"/>
                      <w:highlight w:val="none"/>
                      <w:lang w:val="en-US" w:eastAsia="zh-CN" w:bidi="ar-SA"/>
                    </w:rPr>
                    <w:t>t/a</w:t>
                  </w:r>
                </w:p>
              </w:tc>
              <w:tc>
                <w:tcPr>
                  <w:tcW w:w="739" w:type="pct"/>
                  <w:noWrap w:val="0"/>
                  <w:vAlign w:val="center"/>
                </w:tcPr>
                <w:p w14:paraId="6B7915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900</w:t>
                  </w:r>
                  <w:r>
                    <w:rPr>
                      <w:rFonts w:hint="eastAsia" w:ascii="Times New Roman" w:hAnsi="Times New Roman" w:eastAsia="宋体" w:cs="Times New Roman"/>
                      <w:color w:val="auto"/>
                      <w:kern w:val="2"/>
                      <w:sz w:val="18"/>
                      <w:szCs w:val="24"/>
                      <w:highlight w:val="none"/>
                      <w:lang w:val="en-US" w:eastAsia="zh-CN" w:bidi="ar-SA"/>
                    </w:rPr>
                    <w:t>-099-S07</w:t>
                  </w:r>
                </w:p>
              </w:tc>
              <w:tc>
                <w:tcPr>
                  <w:tcW w:w="646" w:type="pct"/>
                  <w:noWrap w:val="0"/>
                  <w:vAlign w:val="center"/>
                </w:tcPr>
                <w:p w14:paraId="341B18E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SW07污泥</w:t>
                  </w:r>
                </w:p>
              </w:tc>
              <w:tc>
                <w:tcPr>
                  <w:tcW w:w="395" w:type="pct"/>
                  <w:vMerge w:val="continue"/>
                  <w:noWrap w:val="0"/>
                  <w:vAlign w:val="center"/>
                </w:tcPr>
                <w:p w14:paraId="6250349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p>
              </w:tc>
              <w:tc>
                <w:tcPr>
                  <w:tcW w:w="1016" w:type="pct"/>
                  <w:vMerge w:val="continue"/>
                  <w:noWrap w:val="0"/>
                  <w:vAlign w:val="center"/>
                </w:tcPr>
                <w:p w14:paraId="2E4556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p>
              </w:tc>
              <w:tc>
                <w:tcPr>
                  <w:tcW w:w="906" w:type="pct"/>
                  <w:noWrap w:val="0"/>
                  <w:vAlign w:val="center"/>
                </w:tcPr>
                <w:p w14:paraId="224B07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回用于水泥厂替代原料生产工序</w:t>
                  </w:r>
                </w:p>
              </w:tc>
            </w:tr>
            <w:tr w14:paraId="73445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shd w:val="clear" w:color="auto" w:fill="auto"/>
                  <w:noWrap w:val="0"/>
                  <w:vAlign w:val="center"/>
                </w:tcPr>
                <w:p w14:paraId="490700A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5</w:t>
                  </w:r>
                </w:p>
              </w:tc>
              <w:tc>
                <w:tcPr>
                  <w:tcW w:w="414" w:type="pct"/>
                  <w:noWrap w:val="0"/>
                  <w:vAlign w:val="center"/>
                </w:tcPr>
                <w:p w14:paraId="77DB7B3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收集尘</w:t>
                  </w:r>
                </w:p>
              </w:tc>
              <w:tc>
                <w:tcPr>
                  <w:tcW w:w="620" w:type="pct"/>
                  <w:noWrap w:val="0"/>
                  <w:vAlign w:val="center"/>
                </w:tcPr>
                <w:p w14:paraId="18A0C2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5.586</w:t>
                  </w:r>
                  <w:r>
                    <w:rPr>
                      <w:rFonts w:hint="default" w:ascii="Times New Roman" w:hAnsi="Times New Roman" w:eastAsia="宋体" w:cs="Times New Roman"/>
                      <w:color w:val="auto"/>
                      <w:kern w:val="2"/>
                      <w:sz w:val="18"/>
                      <w:szCs w:val="24"/>
                      <w:highlight w:val="none"/>
                      <w:lang w:val="en-US" w:eastAsia="zh-CN" w:bidi="ar-SA"/>
                    </w:rPr>
                    <w:t>t/a</w:t>
                  </w:r>
                </w:p>
              </w:tc>
              <w:tc>
                <w:tcPr>
                  <w:tcW w:w="739" w:type="pct"/>
                  <w:noWrap w:val="0"/>
                  <w:vAlign w:val="center"/>
                </w:tcPr>
                <w:p w14:paraId="7BA14E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900</w:t>
                  </w:r>
                  <w:r>
                    <w:rPr>
                      <w:rFonts w:hint="eastAsia" w:ascii="Times New Roman" w:hAnsi="Times New Roman" w:eastAsia="宋体" w:cs="Times New Roman"/>
                      <w:color w:val="auto"/>
                      <w:kern w:val="2"/>
                      <w:sz w:val="18"/>
                      <w:szCs w:val="24"/>
                      <w:highlight w:val="none"/>
                      <w:lang w:val="en-US" w:eastAsia="zh-CN" w:bidi="ar-SA"/>
                    </w:rPr>
                    <w:t>-099-S59</w:t>
                  </w:r>
                </w:p>
              </w:tc>
              <w:tc>
                <w:tcPr>
                  <w:tcW w:w="646" w:type="pct"/>
                  <w:noWrap w:val="0"/>
                  <w:vAlign w:val="center"/>
                </w:tcPr>
                <w:p w14:paraId="0888EB5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SW59其他工业固体废物</w:t>
                  </w:r>
                </w:p>
              </w:tc>
              <w:tc>
                <w:tcPr>
                  <w:tcW w:w="395" w:type="pct"/>
                  <w:vMerge w:val="continue"/>
                  <w:noWrap w:val="0"/>
                  <w:vAlign w:val="center"/>
                </w:tcPr>
                <w:p w14:paraId="6CFB09B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p>
              </w:tc>
              <w:tc>
                <w:tcPr>
                  <w:tcW w:w="1016" w:type="pct"/>
                  <w:vMerge w:val="continue"/>
                  <w:noWrap w:val="0"/>
                  <w:vAlign w:val="center"/>
                </w:tcPr>
                <w:p w14:paraId="6F25F21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p>
              </w:tc>
              <w:tc>
                <w:tcPr>
                  <w:tcW w:w="906" w:type="pct"/>
                  <w:noWrap w:val="0"/>
                  <w:vAlign w:val="center"/>
                </w:tcPr>
                <w:p w14:paraId="642A80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回用于水泥厂替代原料生产工序</w:t>
                  </w:r>
                </w:p>
              </w:tc>
            </w:tr>
            <w:tr w14:paraId="53BD9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shd w:val="clear" w:color="auto" w:fill="auto"/>
                  <w:noWrap w:val="0"/>
                  <w:vAlign w:val="center"/>
                </w:tcPr>
                <w:p w14:paraId="70A51C2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6</w:t>
                  </w:r>
                </w:p>
              </w:tc>
              <w:tc>
                <w:tcPr>
                  <w:tcW w:w="414" w:type="pct"/>
                  <w:noWrap w:val="0"/>
                  <w:vAlign w:val="center"/>
                </w:tcPr>
                <w:p w14:paraId="0722869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废布袋</w:t>
                  </w:r>
                </w:p>
              </w:tc>
              <w:tc>
                <w:tcPr>
                  <w:tcW w:w="620" w:type="pct"/>
                  <w:noWrap w:val="0"/>
                  <w:vAlign w:val="center"/>
                </w:tcPr>
                <w:p w14:paraId="4F72A1B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0.09t/a</w:t>
                  </w:r>
                </w:p>
              </w:tc>
              <w:tc>
                <w:tcPr>
                  <w:tcW w:w="739" w:type="pct"/>
                  <w:noWrap w:val="0"/>
                  <w:vAlign w:val="center"/>
                </w:tcPr>
                <w:p w14:paraId="038D732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900</w:t>
                  </w:r>
                  <w:r>
                    <w:rPr>
                      <w:rFonts w:hint="eastAsia" w:ascii="Times New Roman" w:hAnsi="Times New Roman" w:eastAsia="宋体" w:cs="Times New Roman"/>
                      <w:color w:val="auto"/>
                      <w:kern w:val="2"/>
                      <w:sz w:val="18"/>
                      <w:szCs w:val="24"/>
                      <w:highlight w:val="none"/>
                      <w:lang w:val="en-US" w:eastAsia="zh-CN" w:bidi="ar-SA"/>
                    </w:rPr>
                    <w:t>-009-S59</w:t>
                  </w:r>
                </w:p>
              </w:tc>
              <w:tc>
                <w:tcPr>
                  <w:tcW w:w="646" w:type="pct"/>
                  <w:noWrap w:val="0"/>
                  <w:vAlign w:val="center"/>
                </w:tcPr>
                <w:p w14:paraId="26F621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SW59其他工业固体废物</w:t>
                  </w:r>
                </w:p>
              </w:tc>
              <w:tc>
                <w:tcPr>
                  <w:tcW w:w="395" w:type="pct"/>
                  <w:vMerge w:val="continue"/>
                  <w:noWrap w:val="0"/>
                  <w:vAlign w:val="center"/>
                </w:tcPr>
                <w:p w14:paraId="6F1AE48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p>
              </w:tc>
              <w:tc>
                <w:tcPr>
                  <w:tcW w:w="1016" w:type="pct"/>
                  <w:vMerge w:val="continue"/>
                  <w:noWrap w:val="0"/>
                  <w:vAlign w:val="center"/>
                </w:tcPr>
                <w:p w14:paraId="6A6E8D4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p>
              </w:tc>
              <w:tc>
                <w:tcPr>
                  <w:tcW w:w="906" w:type="pct"/>
                  <w:noWrap w:val="0"/>
                  <w:vAlign w:val="center"/>
                </w:tcPr>
                <w:p w14:paraId="295131C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收集后外售</w:t>
                  </w:r>
                  <w:r>
                    <w:rPr>
                      <w:rFonts w:hint="eastAsia" w:cs="Times New Roman"/>
                      <w:color w:val="auto"/>
                      <w:kern w:val="2"/>
                      <w:sz w:val="18"/>
                      <w:szCs w:val="24"/>
                      <w:highlight w:val="none"/>
                      <w:lang w:val="en-US" w:eastAsia="zh-CN" w:bidi="ar-SA"/>
                    </w:rPr>
                    <w:t>综合利用</w:t>
                  </w:r>
                </w:p>
              </w:tc>
            </w:tr>
            <w:tr w14:paraId="24F8C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shd w:val="clear" w:color="auto" w:fill="auto"/>
                  <w:noWrap w:val="0"/>
                  <w:vAlign w:val="center"/>
                </w:tcPr>
                <w:p w14:paraId="164D457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7</w:t>
                  </w:r>
                </w:p>
              </w:tc>
              <w:tc>
                <w:tcPr>
                  <w:tcW w:w="414" w:type="pct"/>
                  <w:noWrap w:val="0"/>
                  <w:vAlign w:val="center"/>
                </w:tcPr>
                <w:p w14:paraId="25E372A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废</w:t>
                  </w:r>
                  <w:r>
                    <w:rPr>
                      <w:rFonts w:hint="eastAsia" w:cs="Times New Roman"/>
                      <w:color w:val="auto"/>
                      <w:kern w:val="2"/>
                      <w:sz w:val="18"/>
                      <w:szCs w:val="24"/>
                      <w:highlight w:val="none"/>
                      <w:lang w:val="en-US" w:eastAsia="zh-CN" w:bidi="ar-SA"/>
                    </w:rPr>
                    <w:t>机油</w:t>
                  </w:r>
                </w:p>
              </w:tc>
              <w:tc>
                <w:tcPr>
                  <w:tcW w:w="620" w:type="pct"/>
                  <w:noWrap w:val="0"/>
                  <w:vAlign w:val="center"/>
                </w:tcPr>
                <w:p w14:paraId="04287B3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1</w:t>
                  </w:r>
                  <w:r>
                    <w:rPr>
                      <w:rFonts w:hint="eastAsia" w:ascii="Times New Roman" w:hAnsi="Times New Roman" w:eastAsia="宋体" w:cs="Times New Roman"/>
                      <w:color w:val="auto"/>
                      <w:kern w:val="2"/>
                      <w:sz w:val="18"/>
                      <w:szCs w:val="24"/>
                      <w:highlight w:val="none"/>
                      <w:lang w:val="en-US" w:eastAsia="zh-CN" w:bidi="ar-SA"/>
                    </w:rPr>
                    <w:t>t/a</w:t>
                  </w:r>
                </w:p>
              </w:tc>
              <w:tc>
                <w:tcPr>
                  <w:tcW w:w="739" w:type="pct"/>
                  <w:noWrap w:val="0"/>
                  <w:vAlign w:val="center"/>
                </w:tcPr>
                <w:p w14:paraId="1242F04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900-217-08</w:t>
                  </w:r>
                </w:p>
              </w:tc>
              <w:tc>
                <w:tcPr>
                  <w:tcW w:w="646" w:type="pct"/>
                  <w:vMerge w:val="restart"/>
                  <w:noWrap w:val="0"/>
                  <w:vAlign w:val="center"/>
                </w:tcPr>
                <w:p w14:paraId="26932EF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HW08</w:t>
                  </w:r>
                </w:p>
                <w:p w14:paraId="1EA20A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废矿物油与含矿物油废物</w:t>
                  </w:r>
                </w:p>
              </w:tc>
              <w:tc>
                <w:tcPr>
                  <w:tcW w:w="395" w:type="pct"/>
                  <w:vMerge w:val="restart"/>
                  <w:noWrap w:val="0"/>
                  <w:vAlign w:val="center"/>
                </w:tcPr>
                <w:p w14:paraId="61CA1FB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危险废物</w:t>
                  </w:r>
                </w:p>
              </w:tc>
              <w:tc>
                <w:tcPr>
                  <w:tcW w:w="1016" w:type="pct"/>
                  <w:vMerge w:val="restart"/>
                  <w:noWrap w:val="0"/>
                  <w:vAlign w:val="center"/>
                </w:tcPr>
                <w:p w14:paraId="0804756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国家危险废物名录（2025年版）</w:t>
                  </w:r>
                </w:p>
              </w:tc>
              <w:tc>
                <w:tcPr>
                  <w:tcW w:w="906" w:type="pct"/>
                  <w:vMerge w:val="restart"/>
                  <w:noWrap w:val="0"/>
                  <w:vAlign w:val="center"/>
                </w:tcPr>
                <w:p w14:paraId="001238B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暂存危废间，定期交有资质单位处置</w:t>
                  </w:r>
                </w:p>
              </w:tc>
            </w:tr>
            <w:tr w14:paraId="5BC26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shd w:val="clear" w:color="auto" w:fill="auto"/>
                  <w:noWrap w:val="0"/>
                  <w:vAlign w:val="center"/>
                </w:tcPr>
                <w:p w14:paraId="513CE49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8</w:t>
                  </w:r>
                </w:p>
              </w:tc>
              <w:tc>
                <w:tcPr>
                  <w:tcW w:w="414" w:type="pct"/>
                  <w:noWrap w:val="0"/>
                  <w:vAlign w:val="center"/>
                </w:tcPr>
                <w:p w14:paraId="33ECE40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废液压油</w:t>
                  </w:r>
                </w:p>
              </w:tc>
              <w:tc>
                <w:tcPr>
                  <w:tcW w:w="620" w:type="pct"/>
                  <w:noWrap w:val="0"/>
                  <w:vAlign w:val="center"/>
                </w:tcPr>
                <w:p w14:paraId="3FF7F5E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0.9t/2a</w:t>
                  </w:r>
                </w:p>
              </w:tc>
              <w:tc>
                <w:tcPr>
                  <w:tcW w:w="739" w:type="pct"/>
                  <w:noWrap w:val="0"/>
                  <w:vAlign w:val="center"/>
                </w:tcPr>
                <w:p w14:paraId="59006CA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900-218-08</w:t>
                  </w:r>
                </w:p>
              </w:tc>
              <w:tc>
                <w:tcPr>
                  <w:tcW w:w="646" w:type="pct"/>
                  <w:vMerge w:val="continue"/>
                  <w:noWrap w:val="0"/>
                  <w:vAlign w:val="center"/>
                </w:tcPr>
                <w:p w14:paraId="6030569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p>
              </w:tc>
              <w:tc>
                <w:tcPr>
                  <w:tcW w:w="395" w:type="pct"/>
                  <w:vMerge w:val="continue"/>
                  <w:noWrap w:val="0"/>
                  <w:vAlign w:val="center"/>
                </w:tcPr>
                <w:p w14:paraId="7E72EAE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p>
              </w:tc>
              <w:tc>
                <w:tcPr>
                  <w:tcW w:w="1016" w:type="pct"/>
                  <w:vMerge w:val="continue"/>
                  <w:noWrap w:val="0"/>
                  <w:vAlign w:val="center"/>
                </w:tcPr>
                <w:p w14:paraId="2F21997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p>
              </w:tc>
              <w:tc>
                <w:tcPr>
                  <w:tcW w:w="906" w:type="pct"/>
                  <w:vMerge w:val="continue"/>
                  <w:noWrap w:val="0"/>
                  <w:vAlign w:val="center"/>
                </w:tcPr>
                <w:p w14:paraId="4F0C329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p>
              </w:tc>
            </w:tr>
            <w:tr w14:paraId="5986B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0"/>
                  <w:vAlign w:val="center"/>
                </w:tcPr>
                <w:p w14:paraId="66435FF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9</w:t>
                  </w:r>
                </w:p>
              </w:tc>
              <w:tc>
                <w:tcPr>
                  <w:tcW w:w="414" w:type="pct"/>
                  <w:noWrap w:val="0"/>
                  <w:vAlign w:val="center"/>
                </w:tcPr>
                <w:p w14:paraId="6E45BF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废油桶</w:t>
                  </w:r>
                </w:p>
              </w:tc>
              <w:tc>
                <w:tcPr>
                  <w:tcW w:w="620" w:type="pct"/>
                  <w:noWrap w:val="0"/>
                  <w:vAlign w:val="center"/>
                </w:tcPr>
                <w:p w14:paraId="244447B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0.24t/a</w:t>
                  </w:r>
                </w:p>
              </w:tc>
              <w:tc>
                <w:tcPr>
                  <w:tcW w:w="739" w:type="pct"/>
                  <w:noWrap w:val="0"/>
                  <w:vAlign w:val="center"/>
                </w:tcPr>
                <w:p w14:paraId="4784885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900-</w:t>
                  </w:r>
                  <w:r>
                    <w:rPr>
                      <w:rFonts w:hint="eastAsia" w:ascii="Times New Roman" w:hAnsi="Times New Roman" w:eastAsia="宋体" w:cs="Times New Roman"/>
                      <w:color w:val="auto"/>
                      <w:kern w:val="2"/>
                      <w:sz w:val="18"/>
                      <w:szCs w:val="24"/>
                      <w:highlight w:val="none"/>
                      <w:lang w:val="en-US" w:eastAsia="zh-CN" w:bidi="ar-SA"/>
                    </w:rPr>
                    <w:t>249</w:t>
                  </w:r>
                  <w:r>
                    <w:rPr>
                      <w:rFonts w:hint="default" w:ascii="Times New Roman" w:hAnsi="Times New Roman" w:eastAsia="宋体" w:cs="Times New Roman"/>
                      <w:color w:val="auto"/>
                      <w:kern w:val="2"/>
                      <w:sz w:val="18"/>
                      <w:szCs w:val="24"/>
                      <w:highlight w:val="none"/>
                      <w:lang w:val="en-US" w:eastAsia="zh-CN" w:bidi="ar-SA"/>
                    </w:rPr>
                    <w:t>-</w:t>
                  </w:r>
                  <w:r>
                    <w:rPr>
                      <w:rFonts w:hint="eastAsia" w:ascii="Times New Roman" w:hAnsi="Times New Roman" w:eastAsia="宋体" w:cs="Times New Roman"/>
                      <w:color w:val="auto"/>
                      <w:kern w:val="2"/>
                      <w:sz w:val="18"/>
                      <w:szCs w:val="24"/>
                      <w:highlight w:val="none"/>
                      <w:lang w:val="en-US" w:eastAsia="zh-CN" w:bidi="ar-SA"/>
                    </w:rPr>
                    <w:t>08</w:t>
                  </w:r>
                </w:p>
              </w:tc>
              <w:tc>
                <w:tcPr>
                  <w:tcW w:w="646" w:type="pct"/>
                  <w:vMerge w:val="continue"/>
                  <w:noWrap w:val="0"/>
                  <w:vAlign w:val="center"/>
                </w:tcPr>
                <w:p w14:paraId="4FE4236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p>
              </w:tc>
              <w:tc>
                <w:tcPr>
                  <w:tcW w:w="395" w:type="pct"/>
                  <w:vMerge w:val="continue"/>
                  <w:noWrap w:val="0"/>
                  <w:vAlign w:val="center"/>
                </w:tcPr>
                <w:p w14:paraId="381D9DD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p>
              </w:tc>
              <w:tc>
                <w:tcPr>
                  <w:tcW w:w="1016" w:type="pct"/>
                  <w:vMerge w:val="continue"/>
                  <w:noWrap w:val="0"/>
                  <w:vAlign w:val="center"/>
                </w:tcPr>
                <w:p w14:paraId="396E273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p>
              </w:tc>
              <w:tc>
                <w:tcPr>
                  <w:tcW w:w="906" w:type="pct"/>
                  <w:vMerge w:val="continue"/>
                  <w:noWrap w:val="0"/>
                  <w:vAlign w:val="center"/>
                </w:tcPr>
                <w:p w14:paraId="4FE2577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p>
              </w:tc>
            </w:tr>
          </w:tbl>
          <w:p w14:paraId="36628A21">
            <w:pPr>
              <w:spacing w:line="440" w:lineRule="exact"/>
              <w:ind w:firstLine="420" w:firstLineChars="200"/>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（2）危险废物处置措施可行性分析</w:t>
            </w:r>
          </w:p>
          <w:p w14:paraId="67854EBB">
            <w:pPr>
              <w:spacing w:line="440" w:lineRule="exact"/>
              <w:ind w:firstLine="420" w:firstLineChars="200"/>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①危险废物基本情况</w:t>
            </w:r>
          </w:p>
          <w:p w14:paraId="5C8A577D">
            <w:pPr>
              <w:spacing w:line="440" w:lineRule="exact"/>
              <w:ind w:firstLine="420" w:firstLineChars="200"/>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根据《建设项目危险废物环境影响评价指南》要求，本评价明确危险废物的名称、数量、类别、形态、危险特性和污染防治措施等内容。本项目危险废物基本情况见表</w:t>
            </w:r>
            <w:r>
              <w:rPr>
                <w:rFonts w:hint="eastAsia" w:cs="Times New Roman"/>
                <w:color w:val="auto"/>
                <w:kern w:val="2"/>
                <w:sz w:val="21"/>
                <w:szCs w:val="24"/>
                <w:highlight w:val="none"/>
                <w:lang w:val="en-US" w:eastAsia="zh-CN" w:bidi="ar-SA"/>
              </w:rPr>
              <w:t>35</w:t>
            </w:r>
            <w:r>
              <w:rPr>
                <w:rFonts w:hint="default" w:ascii="Times New Roman" w:hAnsi="Times New Roman" w:eastAsia="宋体" w:cs="Times New Roman"/>
                <w:color w:val="auto"/>
                <w:kern w:val="2"/>
                <w:sz w:val="21"/>
                <w:szCs w:val="24"/>
                <w:highlight w:val="none"/>
                <w:lang w:val="en-US" w:eastAsia="zh-CN" w:bidi="ar-SA"/>
              </w:rPr>
              <w:t>。</w:t>
            </w:r>
          </w:p>
          <w:p w14:paraId="7866D357">
            <w:pPr>
              <w:spacing w:line="440" w:lineRule="exact"/>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表</w:t>
            </w:r>
            <w:r>
              <w:rPr>
                <w:rFonts w:hint="eastAsia" w:cs="Times New Roman"/>
                <w:b/>
                <w:bCs/>
                <w:color w:val="auto"/>
                <w:kern w:val="2"/>
                <w:sz w:val="21"/>
                <w:szCs w:val="21"/>
                <w:highlight w:val="none"/>
                <w:lang w:val="en-US" w:eastAsia="zh-CN" w:bidi="ar-SA"/>
              </w:rPr>
              <w:t>35</w:t>
            </w:r>
            <w:r>
              <w:rPr>
                <w:rFonts w:hint="default" w:ascii="Times New Roman" w:hAnsi="Times New Roman" w:eastAsia="宋体" w:cs="Times New Roman"/>
                <w:b/>
                <w:bCs/>
                <w:color w:val="auto"/>
                <w:kern w:val="2"/>
                <w:sz w:val="21"/>
                <w:szCs w:val="21"/>
                <w:highlight w:val="none"/>
                <w:lang w:val="en-US" w:eastAsia="zh-CN" w:bidi="ar-SA"/>
              </w:rPr>
              <w:t xml:space="preserve"> 危险废物基本情况汇总</w:t>
            </w:r>
          </w:p>
          <w:tbl>
            <w:tblPr>
              <w:tblStyle w:val="2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
              <w:gridCol w:w="597"/>
              <w:gridCol w:w="950"/>
              <w:gridCol w:w="1195"/>
              <w:gridCol w:w="898"/>
              <w:gridCol w:w="917"/>
              <w:gridCol w:w="633"/>
              <w:gridCol w:w="1152"/>
              <w:gridCol w:w="578"/>
              <w:gridCol w:w="808"/>
            </w:tblGrid>
            <w:tr w14:paraId="222CB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260" w:type="pct"/>
                  <w:noWrap w:val="0"/>
                  <w:vAlign w:val="center"/>
                </w:tcPr>
                <w:p w14:paraId="0B3ACF4F">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序号</w:t>
                  </w:r>
                </w:p>
              </w:tc>
              <w:tc>
                <w:tcPr>
                  <w:tcW w:w="366" w:type="pct"/>
                  <w:noWrap w:val="0"/>
                  <w:vAlign w:val="center"/>
                </w:tcPr>
                <w:p w14:paraId="57A20327">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危废名称</w:t>
                  </w:r>
                </w:p>
              </w:tc>
              <w:tc>
                <w:tcPr>
                  <w:tcW w:w="582" w:type="pct"/>
                  <w:noWrap w:val="0"/>
                  <w:vAlign w:val="center"/>
                </w:tcPr>
                <w:p w14:paraId="455EF185">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危废类别</w:t>
                  </w:r>
                </w:p>
              </w:tc>
              <w:tc>
                <w:tcPr>
                  <w:tcW w:w="732" w:type="pct"/>
                  <w:noWrap w:val="0"/>
                  <w:vAlign w:val="center"/>
                </w:tcPr>
                <w:p w14:paraId="39DB1D1D">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危废代码</w:t>
                  </w:r>
                </w:p>
              </w:tc>
              <w:tc>
                <w:tcPr>
                  <w:tcW w:w="550" w:type="pct"/>
                  <w:noWrap w:val="0"/>
                  <w:vAlign w:val="center"/>
                </w:tcPr>
                <w:p w14:paraId="7FA4B2BE">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产生量</w:t>
                  </w:r>
                </w:p>
              </w:tc>
              <w:tc>
                <w:tcPr>
                  <w:tcW w:w="562" w:type="pct"/>
                  <w:noWrap w:val="0"/>
                  <w:vAlign w:val="center"/>
                </w:tcPr>
                <w:p w14:paraId="1CC7C0B4">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产生工序及装置</w:t>
                  </w:r>
                </w:p>
              </w:tc>
              <w:tc>
                <w:tcPr>
                  <w:tcW w:w="388" w:type="pct"/>
                  <w:noWrap w:val="0"/>
                  <w:vAlign w:val="center"/>
                </w:tcPr>
                <w:p w14:paraId="30113BA5">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形态</w:t>
                  </w:r>
                </w:p>
              </w:tc>
              <w:tc>
                <w:tcPr>
                  <w:tcW w:w="706" w:type="pct"/>
                  <w:noWrap w:val="0"/>
                  <w:vAlign w:val="center"/>
                </w:tcPr>
                <w:p w14:paraId="03EBF8B2">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主要</w:t>
                  </w:r>
                  <w:r>
                    <w:rPr>
                      <w:rFonts w:hint="eastAsia" w:ascii="Times New Roman" w:hAnsi="Times New Roman" w:eastAsia="宋体" w:cs="Times New Roman"/>
                      <w:color w:val="auto"/>
                      <w:kern w:val="2"/>
                      <w:sz w:val="18"/>
                      <w:szCs w:val="18"/>
                      <w:highlight w:val="none"/>
                      <w:lang w:val="en-US" w:eastAsia="zh-CN" w:bidi="ar-SA"/>
                    </w:rPr>
                    <w:t>有毒有害</w:t>
                  </w:r>
                  <w:r>
                    <w:rPr>
                      <w:rFonts w:hint="default" w:ascii="Times New Roman" w:hAnsi="Times New Roman" w:eastAsia="宋体" w:cs="Times New Roman"/>
                      <w:color w:val="auto"/>
                      <w:kern w:val="2"/>
                      <w:sz w:val="18"/>
                      <w:szCs w:val="18"/>
                      <w:highlight w:val="none"/>
                      <w:lang w:val="en-US" w:eastAsia="zh-CN" w:bidi="ar-SA"/>
                    </w:rPr>
                    <w:t>成分</w:t>
                  </w:r>
                </w:p>
              </w:tc>
              <w:tc>
                <w:tcPr>
                  <w:tcW w:w="354" w:type="pct"/>
                  <w:noWrap w:val="0"/>
                  <w:vAlign w:val="center"/>
                </w:tcPr>
                <w:p w14:paraId="1EAF20EC">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危险特性</w:t>
                  </w:r>
                </w:p>
              </w:tc>
              <w:tc>
                <w:tcPr>
                  <w:tcW w:w="495" w:type="pct"/>
                  <w:noWrap w:val="0"/>
                  <w:vAlign w:val="center"/>
                </w:tcPr>
                <w:p w14:paraId="3E67B1B9">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污染防治措施</w:t>
                  </w:r>
                </w:p>
              </w:tc>
            </w:tr>
            <w:tr w14:paraId="2429A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jc w:val="center"/>
              </w:trPr>
              <w:tc>
                <w:tcPr>
                  <w:tcW w:w="260" w:type="pct"/>
                  <w:noWrap w:val="0"/>
                  <w:vAlign w:val="center"/>
                </w:tcPr>
                <w:p w14:paraId="6D4BBC9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1</w:t>
                  </w:r>
                </w:p>
              </w:tc>
              <w:tc>
                <w:tcPr>
                  <w:tcW w:w="366" w:type="pct"/>
                  <w:shd w:val="clear" w:color="auto" w:fill="auto"/>
                  <w:noWrap w:val="0"/>
                  <w:vAlign w:val="center"/>
                </w:tcPr>
                <w:p w14:paraId="2618153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废</w:t>
                  </w:r>
                  <w:r>
                    <w:rPr>
                      <w:rFonts w:hint="eastAsia" w:cs="Times New Roman"/>
                      <w:color w:val="auto"/>
                      <w:kern w:val="2"/>
                      <w:sz w:val="18"/>
                      <w:szCs w:val="24"/>
                      <w:highlight w:val="none"/>
                      <w:lang w:val="en-US" w:eastAsia="zh-CN" w:bidi="ar-SA"/>
                    </w:rPr>
                    <w:t>机油</w:t>
                  </w:r>
                </w:p>
              </w:tc>
              <w:tc>
                <w:tcPr>
                  <w:tcW w:w="582" w:type="pct"/>
                  <w:noWrap w:val="0"/>
                  <w:vAlign w:val="center"/>
                </w:tcPr>
                <w:p w14:paraId="582C8EE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HW</w:t>
                  </w:r>
                  <w:r>
                    <w:rPr>
                      <w:rFonts w:hint="eastAsia" w:cs="Times New Roman"/>
                      <w:color w:val="auto"/>
                      <w:kern w:val="2"/>
                      <w:sz w:val="18"/>
                      <w:szCs w:val="24"/>
                      <w:highlight w:val="none"/>
                      <w:lang w:val="en-US" w:eastAsia="zh-CN" w:bidi="ar-SA"/>
                    </w:rPr>
                    <w:t>08</w:t>
                  </w:r>
                </w:p>
                <w:p w14:paraId="15999D1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废矿物油与含矿物油废物</w:t>
                  </w:r>
                </w:p>
              </w:tc>
              <w:tc>
                <w:tcPr>
                  <w:tcW w:w="732" w:type="pct"/>
                  <w:noWrap w:val="0"/>
                  <w:vAlign w:val="center"/>
                </w:tcPr>
                <w:p w14:paraId="4E287E2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900-217-08</w:t>
                  </w:r>
                </w:p>
              </w:tc>
              <w:tc>
                <w:tcPr>
                  <w:tcW w:w="550" w:type="pct"/>
                  <w:noWrap w:val="0"/>
                  <w:vAlign w:val="center"/>
                </w:tcPr>
                <w:p w14:paraId="2C13B05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24"/>
                      <w:highlight w:val="none"/>
                      <w:lang w:val="en-US" w:eastAsia="zh-CN" w:bidi="ar-SA"/>
                    </w:rPr>
                    <w:t>1</w:t>
                  </w:r>
                  <w:r>
                    <w:rPr>
                      <w:rFonts w:hint="eastAsia" w:ascii="Times New Roman" w:hAnsi="Times New Roman" w:eastAsia="宋体" w:cs="Times New Roman"/>
                      <w:color w:val="auto"/>
                      <w:kern w:val="2"/>
                      <w:sz w:val="18"/>
                      <w:szCs w:val="24"/>
                      <w:highlight w:val="none"/>
                      <w:lang w:val="en-US" w:eastAsia="zh-CN" w:bidi="ar-SA"/>
                    </w:rPr>
                    <w:t>t/a</w:t>
                  </w:r>
                </w:p>
              </w:tc>
              <w:tc>
                <w:tcPr>
                  <w:tcW w:w="562" w:type="pct"/>
                  <w:vMerge w:val="restart"/>
                  <w:noWrap w:val="0"/>
                  <w:vAlign w:val="center"/>
                </w:tcPr>
                <w:p w14:paraId="0E3D02A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设备维护检修</w:t>
                  </w:r>
                </w:p>
              </w:tc>
              <w:tc>
                <w:tcPr>
                  <w:tcW w:w="388" w:type="pct"/>
                  <w:noWrap w:val="0"/>
                  <w:vAlign w:val="center"/>
                </w:tcPr>
                <w:p w14:paraId="0251F79E">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液态</w:t>
                  </w:r>
                </w:p>
              </w:tc>
              <w:tc>
                <w:tcPr>
                  <w:tcW w:w="706" w:type="pct"/>
                  <w:noWrap w:val="0"/>
                  <w:vAlign w:val="center"/>
                </w:tcPr>
                <w:p w14:paraId="3F7605F6">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lang w:val="en-US" w:eastAsia="zh-CN"/>
                    </w:rPr>
                    <w:t>油类物质</w:t>
                  </w:r>
                </w:p>
              </w:tc>
              <w:tc>
                <w:tcPr>
                  <w:tcW w:w="354" w:type="pct"/>
                  <w:noWrap w:val="0"/>
                  <w:vAlign w:val="center"/>
                </w:tcPr>
                <w:p w14:paraId="18B31A88">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T</w:t>
                  </w:r>
                  <w:r>
                    <w:rPr>
                      <w:rFonts w:hint="eastAsia" w:cs="Times New Roman"/>
                      <w:color w:val="auto"/>
                      <w:kern w:val="2"/>
                      <w:sz w:val="18"/>
                      <w:szCs w:val="18"/>
                      <w:highlight w:val="none"/>
                      <w:lang w:val="en-US" w:eastAsia="zh-CN" w:bidi="ar-SA"/>
                    </w:rPr>
                    <w:t>，I</w:t>
                  </w:r>
                </w:p>
              </w:tc>
              <w:tc>
                <w:tcPr>
                  <w:tcW w:w="495" w:type="pct"/>
                  <w:vMerge w:val="restart"/>
                  <w:noWrap w:val="0"/>
                  <w:vAlign w:val="center"/>
                </w:tcPr>
                <w:p w14:paraId="13005F3F">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暂存危废间，定期交有资质单位处置</w:t>
                  </w:r>
                </w:p>
              </w:tc>
            </w:tr>
            <w:tr w14:paraId="69E0A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jc w:val="center"/>
              </w:trPr>
              <w:tc>
                <w:tcPr>
                  <w:tcW w:w="260" w:type="pct"/>
                  <w:noWrap w:val="0"/>
                  <w:vAlign w:val="center"/>
                </w:tcPr>
                <w:p w14:paraId="543A71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2</w:t>
                  </w:r>
                </w:p>
              </w:tc>
              <w:tc>
                <w:tcPr>
                  <w:tcW w:w="366" w:type="pct"/>
                  <w:shd w:val="clear" w:color="auto" w:fill="auto"/>
                  <w:noWrap w:val="0"/>
                  <w:vAlign w:val="center"/>
                </w:tcPr>
                <w:p w14:paraId="7FA145C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废液压油</w:t>
                  </w:r>
                </w:p>
              </w:tc>
              <w:tc>
                <w:tcPr>
                  <w:tcW w:w="582" w:type="pct"/>
                  <w:noWrap w:val="0"/>
                  <w:vAlign w:val="center"/>
                </w:tcPr>
                <w:p w14:paraId="08D6493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HW</w:t>
                  </w:r>
                  <w:r>
                    <w:rPr>
                      <w:rFonts w:hint="eastAsia" w:cs="Times New Roman"/>
                      <w:color w:val="auto"/>
                      <w:kern w:val="2"/>
                      <w:sz w:val="18"/>
                      <w:szCs w:val="24"/>
                      <w:highlight w:val="none"/>
                      <w:lang w:val="en-US" w:eastAsia="zh-CN" w:bidi="ar-SA"/>
                    </w:rPr>
                    <w:t>08</w:t>
                  </w:r>
                </w:p>
                <w:p w14:paraId="6E7A0C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废矿物油与含矿物油废物</w:t>
                  </w:r>
                </w:p>
              </w:tc>
              <w:tc>
                <w:tcPr>
                  <w:tcW w:w="732" w:type="pct"/>
                  <w:noWrap w:val="0"/>
                  <w:vAlign w:val="center"/>
                </w:tcPr>
                <w:p w14:paraId="7E1B973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900-218-08</w:t>
                  </w:r>
                </w:p>
              </w:tc>
              <w:tc>
                <w:tcPr>
                  <w:tcW w:w="550" w:type="pct"/>
                  <w:noWrap w:val="0"/>
                  <w:vAlign w:val="center"/>
                </w:tcPr>
                <w:p w14:paraId="43118A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0.9t/2a</w:t>
                  </w:r>
                </w:p>
              </w:tc>
              <w:tc>
                <w:tcPr>
                  <w:tcW w:w="562" w:type="pct"/>
                  <w:vMerge w:val="continue"/>
                  <w:noWrap w:val="0"/>
                  <w:vAlign w:val="center"/>
                </w:tcPr>
                <w:p w14:paraId="4B77E03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Times New Roman"/>
                      <w:color w:val="auto"/>
                      <w:kern w:val="2"/>
                      <w:sz w:val="18"/>
                      <w:szCs w:val="18"/>
                      <w:highlight w:val="none"/>
                      <w:lang w:val="en-US" w:eastAsia="zh-CN" w:bidi="ar-SA"/>
                    </w:rPr>
                  </w:pPr>
                </w:p>
              </w:tc>
              <w:tc>
                <w:tcPr>
                  <w:tcW w:w="388" w:type="pct"/>
                  <w:shd w:val="clear" w:color="auto" w:fill="auto"/>
                  <w:noWrap w:val="0"/>
                  <w:vAlign w:val="center"/>
                </w:tcPr>
                <w:p w14:paraId="42AA3D2B">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液态</w:t>
                  </w:r>
                </w:p>
              </w:tc>
              <w:tc>
                <w:tcPr>
                  <w:tcW w:w="706" w:type="pct"/>
                  <w:shd w:val="clear" w:color="auto" w:fill="auto"/>
                  <w:noWrap w:val="0"/>
                  <w:vAlign w:val="center"/>
                </w:tcPr>
                <w:p w14:paraId="5C6232E5">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lang w:val="en-US" w:eastAsia="zh-CN"/>
                    </w:rPr>
                    <w:t>油类物质</w:t>
                  </w:r>
                </w:p>
              </w:tc>
              <w:tc>
                <w:tcPr>
                  <w:tcW w:w="354" w:type="pct"/>
                  <w:shd w:val="clear" w:color="auto" w:fill="auto"/>
                  <w:noWrap w:val="0"/>
                  <w:vAlign w:val="center"/>
                </w:tcPr>
                <w:p w14:paraId="43121D61">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T</w:t>
                  </w:r>
                  <w:r>
                    <w:rPr>
                      <w:rFonts w:hint="eastAsia" w:cs="Times New Roman"/>
                      <w:color w:val="auto"/>
                      <w:kern w:val="2"/>
                      <w:sz w:val="18"/>
                      <w:szCs w:val="18"/>
                      <w:highlight w:val="none"/>
                      <w:lang w:val="en-US" w:eastAsia="zh-CN" w:bidi="ar-SA"/>
                    </w:rPr>
                    <w:t>，I</w:t>
                  </w:r>
                </w:p>
              </w:tc>
              <w:tc>
                <w:tcPr>
                  <w:tcW w:w="495" w:type="pct"/>
                  <w:vMerge w:val="continue"/>
                  <w:noWrap w:val="0"/>
                  <w:vAlign w:val="center"/>
                </w:tcPr>
                <w:p w14:paraId="4CFC6723">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p>
              </w:tc>
            </w:tr>
            <w:tr w14:paraId="2727D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jc w:val="center"/>
              </w:trPr>
              <w:tc>
                <w:tcPr>
                  <w:tcW w:w="0" w:type="auto"/>
                  <w:vAlign w:val="center"/>
                </w:tcPr>
                <w:p w14:paraId="05E2391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w:t>
                  </w:r>
                </w:p>
              </w:tc>
              <w:tc>
                <w:tcPr>
                  <w:tcW w:w="0" w:type="auto"/>
                  <w:shd w:val="clear" w:color="auto" w:fill="auto"/>
                  <w:vAlign w:val="center"/>
                </w:tcPr>
                <w:p w14:paraId="5738D31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废油桶</w:t>
                  </w:r>
                </w:p>
              </w:tc>
              <w:tc>
                <w:tcPr>
                  <w:tcW w:w="0" w:type="auto"/>
                  <w:vAlign w:val="center"/>
                </w:tcPr>
                <w:p w14:paraId="3272746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HW</w:t>
                  </w:r>
                  <w:r>
                    <w:rPr>
                      <w:rFonts w:hint="eastAsia" w:cs="Times New Roman"/>
                      <w:color w:val="auto"/>
                      <w:kern w:val="2"/>
                      <w:sz w:val="18"/>
                      <w:szCs w:val="24"/>
                      <w:highlight w:val="none"/>
                      <w:lang w:val="en-US" w:eastAsia="zh-CN" w:bidi="ar-SA"/>
                    </w:rPr>
                    <w:t>08</w:t>
                  </w:r>
                </w:p>
                <w:p w14:paraId="70EF91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废矿物油与含矿物油废物</w:t>
                  </w:r>
                </w:p>
              </w:tc>
              <w:tc>
                <w:tcPr>
                  <w:tcW w:w="732" w:type="pct"/>
                  <w:vAlign w:val="center"/>
                </w:tcPr>
                <w:p w14:paraId="35DD1CA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900-</w:t>
                  </w:r>
                  <w:r>
                    <w:rPr>
                      <w:rFonts w:hint="eastAsia" w:ascii="Times New Roman" w:hAnsi="Times New Roman" w:eastAsia="宋体" w:cs="Times New Roman"/>
                      <w:color w:val="auto"/>
                      <w:kern w:val="2"/>
                      <w:sz w:val="18"/>
                      <w:szCs w:val="24"/>
                      <w:highlight w:val="none"/>
                      <w:lang w:val="en-US" w:eastAsia="zh-CN" w:bidi="ar-SA"/>
                    </w:rPr>
                    <w:t>249</w:t>
                  </w:r>
                  <w:r>
                    <w:rPr>
                      <w:rFonts w:hint="default" w:ascii="Times New Roman" w:hAnsi="Times New Roman" w:eastAsia="宋体" w:cs="Times New Roman"/>
                      <w:color w:val="auto"/>
                      <w:kern w:val="2"/>
                      <w:sz w:val="18"/>
                      <w:szCs w:val="24"/>
                      <w:highlight w:val="none"/>
                      <w:lang w:val="en-US" w:eastAsia="zh-CN" w:bidi="ar-SA"/>
                    </w:rPr>
                    <w:t>-</w:t>
                  </w:r>
                  <w:r>
                    <w:rPr>
                      <w:rFonts w:hint="eastAsia" w:ascii="Times New Roman" w:hAnsi="Times New Roman" w:eastAsia="宋体" w:cs="Times New Roman"/>
                      <w:color w:val="auto"/>
                      <w:kern w:val="2"/>
                      <w:sz w:val="18"/>
                      <w:szCs w:val="24"/>
                      <w:highlight w:val="none"/>
                      <w:lang w:val="en-US" w:eastAsia="zh-CN" w:bidi="ar-SA"/>
                    </w:rPr>
                    <w:t>08</w:t>
                  </w:r>
                </w:p>
              </w:tc>
              <w:tc>
                <w:tcPr>
                  <w:tcW w:w="550" w:type="pct"/>
                  <w:vAlign w:val="center"/>
                </w:tcPr>
                <w:p w14:paraId="0A6BBD6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24"/>
                      <w:highlight w:val="none"/>
                      <w:lang w:val="en-US" w:eastAsia="zh-CN" w:bidi="ar-SA"/>
                    </w:rPr>
                    <w:t>0.24t/a</w:t>
                  </w:r>
                </w:p>
              </w:tc>
              <w:tc>
                <w:tcPr>
                  <w:tcW w:w="562" w:type="pct"/>
                  <w:vMerge w:val="continue"/>
                  <w:vAlign w:val="center"/>
                </w:tcPr>
                <w:p w14:paraId="5FC3E19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18"/>
                      <w:highlight w:val="none"/>
                      <w:lang w:val="en-US" w:eastAsia="zh-CN" w:bidi="ar-SA"/>
                    </w:rPr>
                  </w:pPr>
                </w:p>
              </w:tc>
              <w:tc>
                <w:tcPr>
                  <w:tcW w:w="0" w:type="auto"/>
                  <w:vAlign w:val="center"/>
                </w:tcPr>
                <w:p w14:paraId="56D441D3">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固态</w:t>
                  </w:r>
                </w:p>
              </w:tc>
              <w:tc>
                <w:tcPr>
                  <w:tcW w:w="0" w:type="auto"/>
                  <w:vAlign w:val="center"/>
                </w:tcPr>
                <w:p w14:paraId="65F7C4DB">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lang w:val="en-US" w:eastAsia="zh-CN"/>
                    </w:rPr>
                    <w:t>油类物质</w:t>
                  </w:r>
                </w:p>
              </w:tc>
              <w:tc>
                <w:tcPr>
                  <w:tcW w:w="0" w:type="auto"/>
                  <w:vAlign w:val="center"/>
                </w:tcPr>
                <w:p w14:paraId="1332B541">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T</w:t>
                  </w:r>
                  <w:r>
                    <w:rPr>
                      <w:rFonts w:hint="eastAsia" w:cs="Times New Roman"/>
                      <w:color w:val="auto"/>
                      <w:kern w:val="2"/>
                      <w:sz w:val="18"/>
                      <w:szCs w:val="18"/>
                      <w:highlight w:val="none"/>
                      <w:lang w:val="en-US" w:eastAsia="zh-CN" w:bidi="ar-SA"/>
                    </w:rPr>
                    <w:t>，I</w:t>
                  </w:r>
                </w:p>
              </w:tc>
              <w:tc>
                <w:tcPr>
                  <w:tcW w:w="495" w:type="pct"/>
                  <w:vMerge w:val="continue"/>
                  <w:vAlign w:val="center"/>
                </w:tcPr>
                <w:p w14:paraId="3A9BC874">
                  <w:pPr>
                    <w:pStyle w:val="6"/>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r>
          </w:tbl>
          <w:p w14:paraId="0C61AEC0">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②危险废物暂存要求</w:t>
            </w:r>
          </w:p>
          <w:p w14:paraId="36855FD4">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本项目产生的危险废物暂存于密闭容器内。为保证暂存的危险废物不对环境产生污染，依据《危险废物贮存污染控制标准》（GB18597-</w:t>
            </w:r>
            <w:r>
              <w:rPr>
                <w:rFonts w:hint="eastAsia" w:ascii="Times New Roman" w:hAnsi="Times New Roman" w:eastAsia="宋体" w:cs="Times New Roman"/>
                <w:color w:val="auto"/>
                <w:kern w:val="2"/>
                <w:sz w:val="21"/>
                <w:szCs w:val="24"/>
                <w:highlight w:val="none"/>
                <w:lang w:val="en-US" w:eastAsia="zh-CN" w:bidi="ar-SA"/>
              </w:rPr>
              <w:t>2023</w:t>
            </w:r>
            <w:r>
              <w:rPr>
                <w:rFonts w:hint="default" w:ascii="Times New Roman" w:hAnsi="Times New Roman" w:eastAsia="宋体" w:cs="Times New Roman"/>
                <w:color w:val="auto"/>
                <w:kern w:val="2"/>
                <w:sz w:val="21"/>
                <w:szCs w:val="24"/>
                <w:highlight w:val="none"/>
                <w:lang w:val="en-US" w:eastAsia="zh-CN" w:bidi="ar-SA"/>
              </w:rPr>
              <w:t>）、《危险废物收集贮存运输技术规范》（HJ 2025-2012）及相关法律法规，对危险废物暂存场地提出如下安全措施：</w:t>
            </w:r>
          </w:p>
          <w:p w14:paraId="6BB76871">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★危险废物盛放容器要有识别标注，必须分类储存、禁止混放</w:t>
            </w:r>
            <w:r>
              <w:rPr>
                <w:rFonts w:hint="eastAsia" w:ascii="Times New Roman" w:hAnsi="Times New Roman" w:eastAsia="宋体" w:cs="Times New Roman"/>
                <w:color w:val="auto"/>
                <w:kern w:val="2"/>
                <w:sz w:val="21"/>
                <w:szCs w:val="24"/>
                <w:highlight w:val="none"/>
                <w:lang w:val="en-US" w:eastAsia="zh-CN" w:bidi="ar-SA"/>
              </w:rPr>
              <w:t>，</w:t>
            </w:r>
            <w:r>
              <w:rPr>
                <w:rFonts w:hint="default" w:ascii="Times New Roman" w:hAnsi="Times New Roman" w:eastAsia="宋体" w:cs="Times New Roman"/>
                <w:color w:val="auto"/>
                <w:kern w:val="2"/>
                <w:sz w:val="21"/>
                <w:szCs w:val="24"/>
                <w:highlight w:val="none"/>
                <w:lang w:val="en-US" w:eastAsia="zh-CN" w:bidi="ar-SA"/>
              </w:rPr>
              <w:t>危险废物由专人送危废贮存间，并做好记录。</w:t>
            </w:r>
          </w:p>
          <w:p w14:paraId="5A74857F">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w:t>
            </w:r>
            <w:r>
              <w:rPr>
                <w:rFonts w:hint="eastAsia" w:ascii="Times New Roman" w:hAnsi="Times New Roman" w:eastAsia="宋体" w:cs="Times New Roman"/>
                <w:color w:val="auto"/>
                <w:kern w:val="2"/>
                <w:sz w:val="21"/>
                <w:szCs w:val="24"/>
                <w:highlight w:val="none"/>
                <w:lang w:val="en-US" w:eastAsia="zh-CN" w:bidi="ar-SA"/>
              </w:rPr>
              <w:t>公司环境管理</w:t>
            </w:r>
            <w:r>
              <w:rPr>
                <w:rFonts w:hint="default" w:ascii="Times New Roman" w:hAnsi="Times New Roman" w:eastAsia="宋体" w:cs="Times New Roman"/>
                <w:color w:val="auto"/>
                <w:kern w:val="2"/>
                <w:sz w:val="21"/>
                <w:szCs w:val="24"/>
                <w:highlight w:val="none"/>
                <w:lang w:val="en-US" w:eastAsia="zh-CN" w:bidi="ar-SA"/>
              </w:rPr>
              <w:t>人员定期进行危险废物储存情况检查，坚决杜绝一般固体废物与危险废物混放。</w:t>
            </w:r>
            <w:r>
              <w:rPr>
                <w:szCs w:val="21"/>
              </w:rPr>
              <w:t>贮存设施运行期间，应按国家有关标准和规定建立危险废物管理台账并保存。</w:t>
            </w:r>
          </w:p>
          <w:p w14:paraId="18A7782F">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★禁止露天存放危险废物。</w:t>
            </w:r>
          </w:p>
          <w:p w14:paraId="2517EC5B">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★危废贮存间必须由专人管理，其他人未经允许不得进入库内。</w:t>
            </w:r>
          </w:p>
          <w:p w14:paraId="55A9583B">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★危废贮存间规定开放时间，应按时收集、存放，其他时间封闭，以防止危险废物流失。</w:t>
            </w:r>
          </w:p>
          <w:p w14:paraId="35CF2426">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★在指定时间内由专人将危险废物送入危废贮存间，不得将危险废物在危废贮存间外存放。</w:t>
            </w:r>
          </w:p>
          <w:p w14:paraId="4E09D6ED">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★本评价要求</w:t>
            </w:r>
            <w:r>
              <w:rPr>
                <w:rFonts w:hint="eastAsia" w:ascii="Times New Roman" w:hAnsi="Times New Roman" w:eastAsia="宋体" w:cs="Times New Roman"/>
                <w:color w:val="auto"/>
                <w:kern w:val="2"/>
                <w:sz w:val="21"/>
                <w:szCs w:val="24"/>
                <w:highlight w:val="none"/>
                <w:lang w:val="en-US" w:eastAsia="zh-CN" w:bidi="ar-SA"/>
              </w:rPr>
              <w:t>本公司</w:t>
            </w:r>
            <w:r>
              <w:rPr>
                <w:rFonts w:hint="default" w:ascii="Times New Roman" w:hAnsi="Times New Roman" w:eastAsia="宋体" w:cs="Times New Roman"/>
                <w:color w:val="auto"/>
                <w:kern w:val="2"/>
                <w:sz w:val="21"/>
                <w:szCs w:val="24"/>
                <w:highlight w:val="none"/>
                <w:lang w:val="en-US" w:eastAsia="zh-CN" w:bidi="ar-SA"/>
              </w:rPr>
              <w:t>产生的危险废物，在与有资质单位签署转移、运输、处理协议并在当地环保主管部门备案后方可运行。</w:t>
            </w:r>
          </w:p>
          <w:p w14:paraId="3F9D493D">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★每年至少组织一次危险废物管理人员岗位培训，对相关管理人员和从事危险废物收集、运送、暂存、利用和处置等工作的人员进行国家相关法律法规、规章和有关规范性文件的培训；熟悉本</w:t>
            </w:r>
            <w:r>
              <w:rPr>
                <w:rFonts w:hint="eastAsia" w:ascii="Times New Roman" w:hAnsi="Times New Roman" w:eastAsia="宋体" w:cs="Times New Roman"/>
                <w:color w:val="auto"/>
                <w:kern w:val="2"/>
                <w:sz w:val="21"/>
                <w:szCs w:val="24"/>
                <w:highlight w:val="none"/>
                <w:lang w:val="en-US" w:eastAsia="zh-CN" w:bidi="ar-SA"/>
              </w:rPr>
              <w:t>公司</w:t>
            </w:r>
            <w:r>
              <w:rPr>
                <w:rFonts w:hint="default" w:ascii="Times New Roman" w:hAnsi="Times New Roman" w:eastAsia="宋体" w:cs="Times New Roman"/>
                <w:color w:val="auto"/>
                <w:kern w:val="2"/>
                <w:sz w:val="21"/>
                <w:szCs w:val="24"/>
                <w:highlight w:val="none"/>
                <w:lang w:val="en-US" w:eastAsia="zh-CN" w:bidi="ar-SA"/>
              </w:rPr>
              <w:t>危险废物管理规章制度、工作流程和应急预案等各项要求；掌握危险废物分类收集、运送、暂存的正确方法和操作程序。</w:t>
            </w:r>
          </w:p>
          <w:p w14:paraId="35944B50">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★危废贮存场所要做好防渗、防雨、防晒、防风</w:t>
            </w:r>
            <w:r>
              <w:rPr>
                <w:rFonts w:hint="eastAsia" w:cs="Times New Roman"/>
                <w:color w:val="auto"/>
                <w:kern w:val="2"/>
                <w:sz w:val="21"/>
                <w:szCs w:val="24"/>
                <w:highlight w:val="none"/>
                <w:lang w:val="en-US" w:eastAsia="zh-CN" w:bidi="ar-SA"/>
              </w:rPr>
              <w:t>、防漏、防腐</w:t>
            </w:r>
            <w:r>
              <w:rPr>
                <w:rFonts w:hint="default" w:ascii="Times New Roman" w:hAnsi="Times New Roman" w:eastAsia="宋体" w:cs="Times New Roman"/>
                <w:color w:val="auto"/>
                <w:kern w:val="2"/>
                <w:sz w:val="21"/>
                <w:szCs w:val="24"/>
                <w:highlight w:val="none"/>
                <w:lang w:val="en-US" w:eastAsia="zh-CN" w:bidi="ar-SA"/>
              </w:rPr>
              <w:t>等措施，贮存设施应符合国家标准。依据</w:t>
            </w:r>
            <w:r>
              <w:rPr>
                <w:rFonts w:hint="eastAsia" w:ascii="Times New Roman" w:hAnsi="Times New Roman" w:eastAsia="宋体" w:cs="Times New Roman"/>
                <w:color w:val="auto"/>
                <w:kern w:val="2"/>
                <w:sz w:val="21"/>
                <w:szCs w:val="24"/>
                <w:highlight w:val="none"/>
                <w:lang w:val="en-US" w:eastAsia="zh-CN" w:bidi="ar-SA"/>
              </w:rPr>
              <w:t>《危险废物贮存污染控制标准》（GB 18597-2023）</w:t>
            </w:r>
            <w:r>
              <w:rPr>
                <w:rFonts w:hint="default" w:ascii="Times New Roman" w:hAnsi="Times New Roman" w:eastAsia="宋体" w:cs="Times New Roman"/>
                <w:color w:val="auto"/>
                <w:kern w:val="2"/>
                <w:sz w:val="21"/>
                <w:szCs w:val="24"/>
                <w:highlight w:val="none"/>
                <w:lang w:val="en-US" w:eastAsia="zh-CN" w:bidi="ar-SA"/>
              </w:rPr>
              <w:t>和《</w:t>
            </w:r>
            <w:r>
              <w:rPr>
                <w:rFonts w:hint="eastAsia"/>
                <w:color w:val="auto"/>
                <w:lang w:eastAsia="zh-CN"/>
              </w:rPr>
              <w:t>危险废物识别标志技术规范</w:t>
            </w:r>
            <w:r>
              <w:rPr>
                <w:rFonts w:hint="default" w:ascii="Times New Roman" w:hAnsi="Times New Roman" w:eastAsia="宋体" w:cs="Times New Roman"/>
                <w:color w:val="auto"/>
                <w:kern w:val="2"/>
                <w:sz w:val="21"/>
                <w:szCs w:val="24"/>
                <w:highlight w:val="none"/>
                <w:lang w:val="en-US" w:eastAsia="zh-CN" w:bidi="ar-SA"/>
              </w:rPr>
              <w:t>》（</w:t>
            </w:r>
            <w:r>
              <w:rPr>
                <w:rFonts w:hint="eastAsia" w:ascii="Times New Roman" w:hAnsi="Times New Roman" w:eastAsia="宋体" w:cs="Times New Roman"/>
                <w:color w:val="auto"/>
                <w:kern w:val="2"/>
                <w:sz w:val="21"/>
                <w:szCs w:val="24"/>
                <w:highlight w:val="none"/>
                <w:lang w:val="en-US" w:eastAsia="zh-CN" w:bidi="ar-SA"/>
              </w:rPr>
              <w:t>HJ1276-2022</w:t>
            </w:r>
            <w:r>
              <w:rPr>
                <w:rFonts w:hint="default" w:ascii="Times New Roman" w:hAnsi="Times New Roman" w:eastAsia="宋体" w:cs="Times New Roman"/>
                <w:color w:val="auto"/>
                <w:kern w:val="2"/>
                <w:sz w:val="21"/>
                <w:szCs w:val="24"/>
                <w:highlight w:val="none"/>
                <w:lang w:val="en-US" w:eastAsia="zh-CN" w:bidi="ar-SA"/>
              </w:rPr>
              <w:t>）所示标签设置危险废物识别、警示标志。装载危险废物的容器完好无损，容器上粘贴危险废物标签；相容的危险废物要分别存放或存放在不渗透分隔分开的区域内，同时做分区标示，设置裙角围堰等。贮存场所地面须作防腐、防渗处理，渗透系数≤1.0×10</w:t>
            </w:r>
            <w:r>
              <w:rPr>
                <w:rFonts w:hint="default" w:ascii="Times New Roman" w:hAnsi="Times New Roman" w:eastAsia="宋体" w:cs="Times New Roman"/>
                <w:color w:val="auto"/>
                <w:kern w:val="2"/>
                <w:sz w:val="21"/>
                <w:szCs w:val="24"/>
                <w:highlight w:val="none"/>
                <w:vertAlign w:val="superscript"/>
                <w:lang w:val="en-US" w:eastAsia="zh-CN" w:bidi="ar-SA"/>
              </w:rPr>
              <w:t>-10</w:t>
            </w:r>
            <w:r>
              <w:rPr>
                <w:rFonts w:hint="default" w:ascii="Times New Roman" w:hAnsi="Times New Roman" w:eastAsia="宋体" w:cs="Times New Roman"/>
                <w:color w:val="auto"/>
                <w:kern w:val="2"/>
                <w:sz w:val="21"/>
                <w:szCs w:val="24"/>
                <w:highlight w:val="none"/>
                <w:lang w:val="en-US" w:eastAsia="zh-CN" w:bidi="ar-SA"/>
              </w:rPr>
              <w:t>cm/s。</w:t>
            </w:r>
          </w:p>
          <w:p w14:paraId="1ADB4E7C">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本项目危险废物贮存场所（设施）基本情况详见表</w:t>
            </w:r>
            <w:r>
              <w:rPr>
                <w:rFonts w:hint="eastAsia" w:cs="Times New Roman"/>
                <w:color w:val="auto"/>
                <w:kern w:val="2"/>
                <w:sz w:val="21"/>
                <w:szCs w:val="24"/>
                <w:highlight w:val="none"/>
                <w:lang w:val="en-US" w:eastAsia="zh-CN" w:bidi="ar-SA"/>
              </w:rPr>
              <w:t>36</w:t>
            </w:r>
            <w:r>
              <w:rPr>
                <w:rFonts w:hint="default" w:ascii="Times New Roman" w:hAnsi="Times New Roman" w:eastAsia="宋体" w:cs="Times New Roman"/>
                <w:color w:val="auto"/>
                <w:kern w:val="2"/>
                <w:sz w:val="21"/>
                <w:szCs w:val="24"/>
                <w:highlight w:val="none"/>
                <w:lang w:val="en-US" w:eastAsia="zh-CN" w:bidi="ar-SA"/>
              </w:rPr>
              <w:t>。</w:t>
            </w:r>
          </w:p>
          <w:p w14:paraId="08EBBD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表</w:t>
            </w:r>
            <w:r>
              <w:rPr>
                <w:rFonts w:hint="eastAsia" w:cs="Times New Roman"/>
                <w:b/>
                <w:bCs/>
                <w:color w:val="auto"/>
                <w:kern w:val="2"/>
                <w:sz w:val="21"/>
                <w:szCs w:val="21"/>
                <w:highlight w:val="none"/>
                <w:lang w:val="en-US" w:eastAsia="zh-CN" w:bidi="ar-SA"/>
              </w:rPr>
              <w:t>36</w:t>
            </w:r>
            <w:r>
              <w:rPr>
                <w:rFonts w:hint="default" w:ascii="Times New Roman" w:hAnsi="Times New Roman" w:eastAsia="宋体" w:cs="Times New Roman"/>
                <w:b/>
                <w:bCs/>
                <w:color w:val="auto"/>
                <w:kern w:val="2"/>
                <w:sz w:val="21"/>
                <w:szCs w:val="21"/>
                <w:highlight w:val="none"/>
                <w:lang w:val="en-US" w:eastAsia="zh-CN" w:bidi="ar-SA"/>
              </w:rPr>
              <w:t xml:space="preserve"> 危险废物贮存场所（设施）基本情况汇总</w:t>
            </w:r>
          </w:p>
          <w:tbl>
            <w:tblPr>
              <w:tblStyle w:val="2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666"/>
              <w:gridCol w:w="1126"/>
              <w:gridCol w:w="1578"/>
              <w:gridCol w:w="1304"/>
              <w:gridCol w:w="517"/>
              <w:gridCol w:w="645"/>
              <w:gridCol w:w="605"/>
              <w:gridCol w:w="679"/>
              <w:gridCol w:w="596"/>
            </w:tblGrid>
            <w:tr w14:paraId="0BEFE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267" w:type="pct"/>
                  <w:noWrap w:val="0"/>
                  <w:vAlign w:val="center"/>
                </w:tcPr>
                <w:p w14:paraId="2C70002B">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序号</w:t>
                  </w:r>
                </w:p>
              </w:tc>
              <w:tc>
                <w:tcPr>
                  <w:tcW w:w="408" w:type="pct"/>
                  <w:noWrap w:val="0"/>
                  <w:vAlign w:val="center"/>
                </w:tcPr>
                <w:p w14:paraId="478398F3">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贮存</w:t>
                  </w:r>
                </w:p>
                <w:p w14:paraId="5B04B687">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场所</w:t>
                  </w:r>
                </w:p>
              </w:tc>
              <w:tc>
                <w:tcPr>
                  <w:tcW w:w="690" w:type="pct"/>
                  <w:noWrap w:val="0"/>
                  <w:vAlign w:val="center"/>
                </w:tcPr>
                <w:p w14:paraId="7E2CAF78">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危险废物名称</w:t>
                  </w:r>
                </w:p>
              </w:tc>
              <w:tc>
                <w:tcPr>
                  <w:tcW w:w="967" w:type="pct"/>
                  <w:noWrap w:val="0"/>
                  <w:vAlign w:val="center"/>
                </w:tcPr>
                <w:p w14:paraId="23A5D323">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危险废物类别</w:t>
                  </w:r>
                </w:p>
              </w:tc>
              <w:tc>
                <w:tcPr>
                  <w:tcW w:w="799" w:type="pct"/>
                  <w:noWrap w:val="0"/>
                  <w:vAlign w:val="center"/>
                </w:tcPr>
                <w:p w14:paraId="099017E6">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危险废物代码</w:t>
                  </w:r>
                </w:p>
              </w:tc>
              <w:tc>
                <w:tcPr>
                  <w:tcW w:w="317" w:type="pct"/>
                  <w:noWrap w:val="0"/>
                  <w:vAlign w:val="center"/>
                </w:tcPr>
                <w:p w14:paraId="3932A6EE">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位置</w:t>
                  </w:r>
                </w:p>
              </w:tc>
              <w:tc>
                <w:tcPr>
                  <w:tcW w:w="395" w:type="pct"/>
                  <w:noWrap w:val="0"/>
                  <w:vAlign w:val="center"/>
                </w:tcPr>
                <w:p w14:paraId="075059EE">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占地</w:t>
                  </w:r>
                </w:p>
                <w:p w14:paraId="073599E5">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面积</w:t>
                  </w:r>
                </w:p>
              </w:tc>
              <w:tc>
                <w:tcPr>
                  <w:tcW w:w="371" w:type="pct"/>
                  <w:noWrap w:val="0"/>
                  <w:vAlign w:val="center"/>
                </w:tcPr>
                <w:p w14:paraId="574A5BA1">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贮存方式</w:t>
                  </w:r>
                </w:p>
              </w:tc>
              <w:tc>
                <w:tcPr>
                  <w:tcW w:w="416" w:type="pct"/>
                  <w:noWrap w:val="0"/>
                  <w:vAlign w:val="center"/>
                </w:tcPr>
                <w:p w14:paraId="231FE0C5">
                  <w:pPr>
                    <w:adjustRightInd w:val="0"/>
                    <w:snapToGrid w:val="0"/>
                    <w:spacing w:line="0" w:lineRule="atLeast"/>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所需</w:t>
                  </w:r>
                  <w:r>
                    <w:rPr>
                      <w:rFonts w:hint="default" w:ascii="Times New Roman" w:hAnsi="Times New Roman" w:eastAsia="宋体" w:cs="Times New Roman"/>
                      <w:color w:val="auto"/>
                      <w:sz w:val="18"/>
                      <w:szCs w:val="18"/>
                    </w:rPr>
                    <w:t>贮存</w:t>
                  </w:r>
                </w:p>
                <w:p w14:paraId="2D609EAC">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sz w:val="18"/>
                      <w:szCs w:val="18"/>
                      <w:lang w:val="en-US" w:eastAsia="zh-CN"/>
                    </w:rPr>
                    <w:t>面</w:t>
                  </w:r>
                  <w:r>
                    <w:rPr>
                      <w:rFonts w:hint="eastAsia" w:ascii="Times New Roman" w:hAnsi="Times New Roman" w:eastAsia="宋体" w:cs="Times New Roman"/>
                      <w:color w:val="auto"/>
                      <w:sz w:val="18"/>
                      <w:szCs w:val="18"/>
                      <w:highlight w:val="none"/>
                      <w:lang w:val="en-US" w:eastAsia="zh-CN"/>
                    </w:rPr>
                    <w:t>积</w:t>
                  </w:r>
                </w:p>
              </w:tc>
              <w:tc>
                <w:tcPr>
                  <w:tcW w:w="365" w:type="pct"/>
                  <w:noWrap w:val="0"/>
                  <w:vAlign w:val="center"/>
                </w:tcPr>
                <w:p w14:paraId="68551C1D">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贮存</w:t>
                  </w:r>
                </w:p>
                <w:p w14:paraId="2B70D614">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周期</w:t>
                  </w:r>
                </w:p>
              </w:tc>
            </w:tr>
            <w:tr w14:paraId="47516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67" w:type="pct"/>
                  <w:noWrap w:val="0"/>
                  <w:vAlign w:val="center"/>
                </w:tcPr>
                <w:p w14:paraId="6F32FD01">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1</w:t>
                  </w:r>
                </w:p>
              </w:tc>
              <w:tc>
                <w:tcPr>
                  <w:tcW w:w="408" w:type="pct"/>
                  <w:vMerge w:val="restart"/>
                  <w:noWrap w:val="0"/>
                  <w:vAlign w:val="center"/>
                </w:tcPr>
                <w:p w14:paraId="4F0A1218">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危废间</w:t>
                  </w:r>
                </w:p>
              </w:tc>
              <w:tc>
                <w:tcPr>
                  <w:tcW w:w="690" w:type="pct"/>
                  <w:noWrap w:val="0"/>
                  <w:vAlign w:val="center"/>
                </w:tcPr>
                <w:p w14:paraId="37193643">
                  <w:pPr>
                    <w:jc w:val="center"/>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废机油</w:t>
                  </w:r>
                </w:p>
              </w:tc>
              <w:tc>
                <w:tcPr>
                  <w:tcW w:w="967" w:type="pct"/>
                  <w:vMerge w:val="restart"/>
                  <w:noWrap w:val="0"/>
                  <w:vAlign w:val="center"/>
                </w:tcPr>
                <w:p w14:paraId="478A902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HW</w:t>
                  </w:r>
                  <w:r>
                    <w:rPr>
                      <w:rFonts w:hint="eastAsia" w:cs="Times New Roman"/>
                      <w:color w:val="auto"/>
                      <w:kern w:val="2"/>
                      <w:sz w:val="18"/>
                      <w:szCs w:val="24"/>
                      <w:highlight w:val="none"/>
                      <w:lang w:val="en-US" w:eastAsia="zh-CN" w:bidi="ar-SA"/>
                    </w:rPr>
                    <w:t>08</w:t>
                  </w:r>
                </w:p>
                <w:p w14:paraId="1C939667">
                  <w:pPr>
                    <w:jc w:val="center"/>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废矿物油与含矿物油废物</w:t>
                  </w:r>
                </w:p>
              </w:tc>
              <w:tc>
                <w:tcPr>
                  <w:tcW w:w="799" w:type="pct"/>
                  <w:noWrap w:val="0"/>
                  <w:vAlign w:val="center"/>
                </w:tcPr>
                <w:p w14:paraId="0133FAD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900-217-08</w:t>
                  </w:r>
                </w:p>
              </w:tc>
              <w:tc>
                <w:tcPr>
                  <w:tcW w:w="317" w:type="pct"/>
                  <w:vMerge w:val="restart"/>
                  <w:noWrap w:val="0"/>
                  <w:vAlign w:val="center"/>
                </w:tcPr>
                <w:p w14:paraId="61581084">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一层厂房</w:t>
                  </w:r>
                </w:p>
              </w:tc>
              <w:tc>
                <w:tcPr>
                  <w:tcW w:w="395" w:type="pct"/>
                  <w:vMerge w:val="restart"/>
                  <w:noWrap w:val="0"/>
                  <w:vAlign w:val="center"/>
                </w:tcPr>
                <w:p w14:paraId="722CC018">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10</w:t>
                  </w:r>
                  <w:r>
                    <w:rPr>
                      <w:rFonts w:hint="default" w:ascii="Times New Roman" w:hAnsi="Times New Roman" w:eastAsia="宋体" w:cs="Times New Roman"/>
                      <w:color w:val="auto"/>
                      <w:kern w:val="2"/>
                      <w:sz w:val="18"/>
                      <w:szCs w:val="24"/>
                      <w:highlight w:val="none"/>
                      <w:lang w:val="en-US" w:eastAsia="zh-CN" w:bidi="ar-SA"/>
                    </w:rPr>
                    <w:t>m</w:t>
                  </w:r>
                  <w:r>
                    <w:rPr>
                      <w:rFonts w:hint="default" w:ascii="Times New Roman" w:hAnsi="Times New Roman" w:eastAsia="宋体" w:cs="Times New Roman"/>
                      <w:color w:val="auto"/>
                      <w:kern w:val="2"/>
                      <w:sz w:val="18"/>
                      <w:szCs w:val="24"/>
                      <w:highlight w:val="none"/>
                      <w:vertAlign w:val="superscript"/>
                      <w:lang w:val="en-US" w:eastAsia="zh-CN" w:bidi="ar-SA"/>
                    </w:rPr>
                    <w:t>2</w:t>
                  </w:r>
                </w:p>
              </w:tc>
              <w:tc>
                <w:tcPr>
                  <w:tcW w:w="371" w:type="pct"/>
                  <w:noWrap w:val="0"/>
                  <w:vAlign w:val="center"/>
                </w:tcPr>
                <w:p w14:paraId="178F0891">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桶装</w:t>
                  </w:r>
                </w:p>
              </w:tc>
              <w:tc>
                <w:tcPr>
                  <w:tcW w:w="416" w:type="pct"/>
                  <w:noWrap w:val="0"/>
                  <w:vAlign w:val="center"/>
                </w:tcPr>
                <w:p w14:paraId="69764E74">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2.5</w:t>
                  </w:r>
                  <w:r>
                    <w:rPr>
                      <w:rFonts w:hint="eastAsia" w:ascii="Times New Roman" w:hAnsi="Times New Roman" w:eastAsia="宋体" w:cs="Times New Roman"/>
                      <w:color w:val="auto"/>
                      <w:sz w:val="18"/>
                      <w:szCs w:val="18"/>
                      <w:highlight w:val="none"/>
                      <w:lang w:val="en-US" w:eastAsia="zh-CN"/>
                    </w:rPr>
                    <w:t>m</w:t>
                  </w:r>
                  <w:r>
                    <w:rPr>
                      <w:rFonts w:hint="eastAsia" w:ascii="Times New Roman" w:hAnsi="Times New Roman" w:eastAsia="宋体" w:cs="Times New Roman"/>
                      <w:color w:val="auto"/>
                      <w:sz w:val="18"/>
                      <w:szCs w:val="18"/>
                      <w:highlight w:val="none"/>
                      <w:vertAlign w:val="superscript"/>
                      <w:lang w:val="en-US" w:eastAsia="zh-CN"/>
                    </w:rPr>
                    <w:t>2</w:t>
                  </w:r>
                </w:p>
              </w:tc>
              <w:tc>
                <w:tcPr>
                  <w:tcW w:w="365" w:type="pct"/>
                  <w:noWrap w:val="0"/>
                  <w:vAlign w:val="center"/>
                </w:tcPr>
                <w:p w14:paraId="7A606FF2">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一年</w:t>
                  </w:r>
                </w:p>
              </w:tc>
            </w:tr>
            <w:tr w14:paraId="35FD2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67" w:type="pct"/>
                  <w:noWrap w:val="0"/>
                  <w:vAlign w:val="center"/>
                </w:tcPr>
                <w:p w14:paraId="499C7C87">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2</w:t>
                  </w:r>
                </w:p>
              </w:tc>
              <w:tc>
                <w:tcPr>
                  <w:tcW w:w="408" w:type="pct"/>
                  <w:vMerge w:val="continue"/>
                  <w:noWrap w:val="0"/>
                  <w:vAlign w:val="center"/>
                </w:tcPr>
                <w:p w14:paraId="5B0413F6">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p>
              </w:tc>
              <w:tc>
                <w:tcPr>
                  <w:tcW w:w="690" w:type="pct"/>
                  <w:noWrap w:val="0"/>
                  <w:vAlign w:val="center"/>
                </w:tcPr>
                <w:p w14:paraId="5E25091D">
                  <w:pPr>
                    <w:jc w:val="center"/>
                    <w:rPr>
                      <w:rFonts w:hint="eastAsia"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废液压油</w:t>
                  </w:r>
                </w:p>
              </w:tc>
              <w:tc>
                <w:tcPr>
                  <w:tcW w:w="967" w:type="pct"/>
                  <w:vMerge w:val="continue"/>
                  <w:noWrap w:val="0"/>
                  <w:vAlign w:val="center"/>
                </w:tcPr>
                <w:p w14:paraId="187838BB">
                  <w:pPr>
                    <w:jc w:val="center"/>
                    <w:rPr>
                      <w:rFonts w:hint="default" w:ascii="Times New Roman" w:hAnsi="Times New Roman" w:eastAsia="宋体" w:cs="Times New Roman"/>
                      <w:color w:val="auto"/>
                      <w:kern w:val="2"/>
                      <w:sz w:val="18"/>
                      <w:szCs w:val="24"/>
                      <w:highlight w:val="none"/>
                      <w:lang w:val="en-US" w:eastAsia="zh-CN" w:bidi="ar-SA"/>
                    </w:rPr>
                  </w:pPr>
                </w:p>
              </w:tc>
              <w:tc>
                <w:tcPr>
                  <w:tcW w:w="799" w:type="pct"/>
                  <w:noWrap w:val="0"/>
                  <w:vAlign w:val="center"/>
                </w:tcPr>
                <w:p w14:paraId="3433144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900-218-08</w:t>
                  </w:r>
                </w:p>
              </w:tc>
              <w:tc>
                <w:tcPr>
                  <w:tcW w:w="317" w:type="pct"/>
                  <w:vMerge w:val="continue"/>
                  <w:noWrap w:val="0"/>
                  <w:vAlign w:val="center"/>
                </w:tcPr>
                <w:p w14:paraId="77DF030F">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p>
              </w:tc>
              <w:tc>
                <w:tcPr>
                  <w:tcW w:w="395" w:type="pct"/>
                  <w:vMerge w:val="continue"/>
                  <w:noWrap w:val="0"/>
                  <w:vAlign w:val="center"/>
                </w:tcPr>
                <w:p w14:paraId="276CA5E2">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p>
              </w:tc>
              <w:tc>
                <w:tcPr>
                  <w:tcW w:w="371" w:type="pct"/>
                  <w:shd w:val="clear" w:color="auto" w:fill="auto"/>
                  <w:noWrap w:val="0"/>
                  <w:vAlign w:val="center"/>
                </w:tcPr>
                <w:p w14:paraId="71CFE7DD">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桶装</w:t>
                  </w:r>
                </w:p>
              </w:tc>
              <w:tc>
                <w:tcPr>
                  <w:tcW w:w="416" w:type="pct"/>
                  <w:shd w:val="clear" w:color="auto" w:fill="auto"/>
                  <w:noWrap w:val="0"/>
                  <w:vAlign w:val="center"/>
                </w:tcPr>
                <w:p w14:paraId="3EDD6E6F">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2.5</w:t>
                  </w:r>
                  <w:r>
                    <w:rPr>
                      <w:rFonts w:hint="eastAsia" w:ascii="Times New Roman" w:hAnsi="Times New Roman" w:eastAsia="宋体" w:cs="Times New Roman"/>
                      <w:color w:val="auto"/>
                      <w:sz w:val="18"/>
                      <w:szCs w:val="18"/>
                      <w:highlight w:val="none"/>
                      <w:lang w:val="en-US" w:eastAsia="zh-CN"/>
                    </w:rPr>
                    <w:t>m</w:t>
                  </w:r>
                  <w:r>
                    <w:rPr>
                      <w:rFonts w:hint="eastAsia" w:ascii="Times New Roman" w:hAnsi="Times New Roman" w:eastAsia="宋体" w:cs="Times New Roman"/>
                      <w:color w:val="auto"/>
                      <w:sz w:val="18"/>
                      <w:szCs w:val="18"/>
                      <w:highlight w:val="none"/>
                      <w:vertAlign w:val="superscript"/>
                      <w:lang w:val="en-US" w:eastAsia="zh-CN"/>
                    </w:rPr>
                    <w:t>2</w:t>
                  </w:r>
                </w:p>
              </w:tc>
              <w:tc>
                <w:tcPr>
                  <w:tcW w:w="365" w:type="pct"/>
                  <w:shd w:val="clear" w:color="auto" w:fill="auto"/>
                  <w:noWrap w:val="0"/>
                  <w:vAlign w:val="center"/>
                </w:tcPr>
                <w:p w14:paraId="5959ADC0">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一年</w:t>
                  </w:r>
                </w:p>
              </w:tc>
            </w:tr>
            <w:tr w14:paraId="0693A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67" w:type="pct"/>
                  <w:noWrap w:val="0"/>
                  <w:vAlign w:val="center"/>
                </w:tcPr>
                <w:p w14:paraId="334DA19D">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3</w:t>
                  </w:r>
                </w:p>
              </w:tc>
              <w:tc>
                <w:tcPr>
                  <w:tcW w:w="408" w:type="pct"/>
                  <w:vMerge w:val="continue"/>
                  <w:noWrap w:val="0"/>
                  <w:vAlign w:val="center"/>
                </w:tcPr>
                <w:p w14:paraId="72BF02C4">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p>
              </w:tc>
              <w:tc>
                <w:tcPr>
                  <w:tcW w:w="690" w:type="pct"/>
                  <w:noWrap w:val="0"/>
                  <w:vAlign w:val="center"/>
                </w:tcPr>
                <w:p w14:paraId="00B8AB36">
                  <w:pPr>
                    <w:jc w:val="center"/>
                    <w:rPr>
                      <w:rFonts w:hint="eastAsia"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废油桶</w:t>
                  </w:r>
                </w:p>
              </w:tc>
              <w:tc>
                <w:tcPr>
                  <w:tcW w:w="967" w:type="pct"/>
                  <w:vMerge w:val="continue"/>
                  <w:noWrap w:val="0"/>
                  <w:vAlign w:val="center"/>
                </w:tcPr>
                <w:p w14:paraId="66F23399">
                  <w:pPr>
                    <w:jc w:val="center"/>
                    <w:rPr>
                      <w:rFonts w:hint="eastAsia" w:ascii="Times New Roman" w:hAnsi="Times New Roman" w:eastAsia="宋体" w:cs="Times New Roman"/>
                      <w:color w:val="auto"/>
                      <w:kern w:val="2"/>
                      <w:sz w:val="18"/>
                      <w:szCs w:val="24"/>
                      <w:highlight w:val="none"/>
                      <w:lang w:val="en-US" w:eastAsia="zh-CN" w:bidi="ar-SA"/>
                    </w:rPr>
                  </w:pPr>
                </w:p>
              </w:tc>
              <w:tc>
                <w:tcPr>
                  <w:tcW w:w="799" w:type="pct"/>
                  <w:noWrap w:val="0"/>
                  <w:vAlign w:val="center"/>
                </w:tcPr>
                <w:p w14:paraId="7BBC56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900-</w:t>
                  </w:r>
                  <w:r>
                    <w:rPr>
                      <w:rFonts w:hint="eastAsia" w:ascii="Times New Roman" w:hAnsi="Times New Roman" w:eastAsia="宋体" w:cs="Times New Roman"/>
                      <w:color w:val="auto"/>
                      <w:kern w:val="2"/>
                      <w:sz w:val="18"/>
                      <w:szCs w:val="24"/>
                      <w:highlight w:val="none"/>
                      <w:lang w:val="en-US" w:eastAsia="zh-CN" w:bidi="ar-SA"/>
                    </w:rPr>
                    <w:t>249</w:t>
                  </w:r>
                  <w:r>
                    <w:rPr>
                      <w:rFonts w:hint="default" w:ascii="Times New Roman" w:hAnsi="Times New Roman" w:eastAsia="宋体" w:cs="Times New Roman"/>
                      <w:color w:val="auto"/>
                      <w:kern w:val="2"/>
                      <w:sz w:val="18"/>
                      <w:szCs w:val="24"/>
                      <w:highlight w:val="none"/>
                      <w:lang w:val="en-US" w:eastAsia="zh-CN" w:bidi="ar-SA"/>
                    </w:rPr>
                    <w:t>-</w:t>
                  </w:r>
                  <w:r>
                    <w:rPr>
                      <w:rFonts w:hint="eastAsia" w:ascii="Times New Roman" w:hAnsi="Times New Roman" w:eastAsia="宋体" w:cs="Times New Roman"/>
                      <w:color w:val="auto"/>
                      <w:kern w:val="2"/>
                      <w:sz w:val="18"/>
                      <w:szCs w:val="24"/>
                      <w:highlight w:val="none"/>
                      <w:lang w:val="en-US" w:eastAsia="zh-CN" w:bidi="ar-SA"/>
                    </w:rPr>
                    <w:t>08</w:t>
                  </w:r>
                </w:p>
              </w:tc>
              <w:tc>
                <w:tcPr>
                  <w:tcW w:w="317" w:type="pct"/>
                  <w:vMerge w:val="continue"/>
                  <w:noWrap w:val="0"/>
                  <w:vAlign w:val="center"/>
                </w:tcPr>
                <w:p w14:paraId="1C8E81AD">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p>
              </w:tc>
              <w:tc>
                <w:tcPr>
                  <w:tcW w:w="395" w:type="pct"/>
                  <w:vMerge w:val="continue"/>
                  <w:noWrap w:val="0"/>
                  <w:vAlign w:val="center"/>
                </w:tcPr>
                <w:p w14:paraId="5F1C9980">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p>
              </w:tc>
              <w:tc>
                <w:tcPr>
                  <w:tcW w:w="371" w:type="pct"/>
                  <w:noWrap w:val="0"/>
                  <w:vAlign w:val="center"/>
                </w:tcPr>
                <w:p w14:paraId="0BA4E21B">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袋装</w:t>
                  </w:r>
                </w:p>
              </w:tc>
              <w:tc>
                <w:tcPr>
                  <w:tcW w:w="416" w:type="pct"/>
                  <w:noWrap w:val="0"/>
                  <w:vAlign w:val="center"/>
                </w:tcPr>
                <w:p w14:paraId="3CAE6AB3">
                  <w:pPr>
                    <w:adjustRightInd w:val="0"/>
                    <w:snapToGrid w:val="0"/>
                    <w:jc w:val="center"/>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1</w:t>
                  </w:r>
                  <w:r>
                    <w:rPr>
                      <w:rFonts w:hint="eastAsia" w:ascii="Times New Roman" w:hAnsi="Times New Roman" w:eastAsia="宋体" w:cs="Times New Roman"/>
                      <w:color w:val="auto"/>
                      <w:sz w:val="18"/>
                      <w:szCs w:val="18"/>
                      <w:highlight w:val="none"/>
                      <w:lang w:val="en-US" w:eastAsia="zh-CN"/>
                    </w:rPr>
                    <w:t>m</w:t>
                  </w:r>
                  <w:r>
                    <w:rPr>
                      <w:rFonts w:hint="eastAsia" w:ascii="Times New Roman" w:hAnsi="Times New Roman" w:eastAsia="宋体" w:cs="Times New Roman"/>
                      <w:color w:val="auto"/>
                      <w:sz w:val="18"/>
                      <w:szCs w:val="18"/>
                      <w:highlight w:val="none"/>
                      <w:vertAlign w:val="superscript"/>
                      <w:lang w:val="en-US" w:eastAsia="zh-CN"/>
                    </w:rPr>
                    <w:t>2</w:t>
                  </w:r>
                </w:p>
              </w:tc>
              <w:tc>
                <w:tcPr>
                  <w:tcW w:w="365" w:type="pct"/>
                  <w:noWrap w:val="0"/>
                  <w:vAlign w:val="center"/>
                </w:tcPr>
                <w:p w14:paraId="536765AB">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一年</w:t>
                  </w:r>
                </w:p>
              </w:tc>
            </w:tr>
          </w:tbl>
          <w:p w14:paraId="5C646ACE">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③危险废物环境影响分析</w:t>
            </w:r>
          </w:p>
          <w:p w14:paraId="2C5FCC00">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★贮存场所环境影响分析</w:t>
            </w:r>
          </w:p>
          <w:p w14:paraId="73619151">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危险废物暂存场所（危废暂存间）满足</w:t>
            </w:r>
            <w:r>
              <w:rPr>
                <w:rFonts w:hint="eastAsia" w:cs="Times New Roman"/>
                <w:color w:val="auto"/>
                <w:kern w:val="2"/>
                <w:sz w:val="21"/>
                <w:szCs w:val="21"/>
                <w:highlight w:val="none"/>
                <w:lang w:val="en-US" w:eastAsia="zh-CN" w:bidi="ar-SA"/>
              </w:rPr>
              <w:t>“六</w:t>
            </w:r>
            <w:r>
              <w:rPr>
                <w:rFonts w:hint="default" w:ascii="Times New Roman" w:hAnsi="Times New Roman" w:eastAsia="宋体" w:cs="Times New Roman"/>
                <w:color w:val="auto"/>
                <w:kern w:val="2"/>
                <w:sz w:val="21"/>
                <w:szCs w:val="21"/>
                <w:highlight w:val="none"/>
                <w:lang w:val="en-US" w:eastAsia="zh-CN" w:bidi="ar-SA"/>
              </w:rPr>
              <w:t>防</w:t>
            </w:r>
            <w:r>
              <w:rPr>
                <w:rFonts w:hint="eastAsia"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（防风、防雨、防晒、防渗</w:t>
            </w:r>
            <w:r>
              <w:rPr>
                <w:rFonts w:hint="eastAsia" w:cs="Times New Roman"/>
                <w:color w:val="auto"/>
                <w:kern w:val="2"/>
                <w:sz w:val="21"/>
                <w:szCs w:val="21"/>
                <w:highlight w:val="none"/>
                <w:lang w:val="en-US" w:eastAsia="zh-CN" w:bidi="ar-SA"/>
              </w:rPr>
              <w:t>、防腐、防漏</w:t>
            </w:r>
            <w:r>
              <w:rPr>
                <w:rFonts w:hint="default" w:ascii="Times New Roman" w:hAnsi="Times New Roman" w:eastAsia="宋体" w:cs="Times New Roman"/>
                <w:color w:val="auto"/>
                <w:kern w:val="2"/>
                <w:sz w:val="21"/>
                <w:szCs w:val="21"/>
                <w:highlight w:val="none"/>
                <w:lang w:val="en-US" w:eastAsia="zh-CN" w:bidi="ar-SA"/>
              </w:rPr>
              <w:t>）要求，采取了</w:t>
            </w:r>
            <w:r>
              <w:rPr>
                <w:rFonts w:hint="eastAsia" w:cs="Times New Roman"/>
                <w:color w:val="auto"/>
                <w:kern w:val="2"/>
                <w:sz w:val="21"/>
                <w:szCs w:val="21"/>
                <w:highlight w:val="none"/>
                <w:lang w:val="en-US" w:eastAsia="zh-CN" w:bidi="ar-SA"/>
              </w:rPr>
              <w:t>防护</w:t>
            </w:r>
            <w:r>
              <w:rPr>
                <w:rFonts w:hint="default" w:ascii="Times New Roman" w:hAnsi="Times New Roman" w:eastAsia="宋体" w:cs="Times New Roman"/>
                <w:color w:val="auto"/>
                <w:kern w:val="2"/>
                <w:sz w:val="21"/>
                <w:szCs w:val="21"/>
                <w:highlight w:val="none"/>
                <w:lang w:val="en-US" w:eastAsia="zh-CN" w:bidi="ar-SA"/>
              </w:rPr>
              <w:t>措施，并设置警示标示。在采取严格防治措施的前提下，危险废物贮存场所不会造成不利环境影响</w:t>
            </w:r>
          </w:p>
          <w:p w14:paraId="62360E10">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★运输过程的环境影响分析</w:t>
            </w:r>
          </w:p>
          <w:p w14:paraId="5440857F">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本项目厂房地面及运输通道均已采取硬化和防腐防渗措施，因此危险废物从产生工艺环节运输到暂存场所的过程中产生散落和泄漏均会将影响控制在厂区内，不会对周边环境敏感点及地下水环境产生不利影响。</w:t>
            </w:r>
          </w:p>
          <w:p w14:paraId="2B8CA070">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★委托利用或者处置的环境影响分析</w:t>
            </w:r>
          </w:p>
          <w:p w14:paraId="60DD6963">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本项目危险废物均委托有资质单位处置。</w:t>
            </w:r>
          </w:p>
          <w:p w14:paraId="305805B9">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本项目固体废物均已落实了可行的处置措施，对周边环境保护目标无影响，不会造成二次污染。</w:t>
            </w:r>
          </w:p>
          <w:p w14:paraId="73E7BF75">
            <w:pPr>
              <w:keepNext w:val="0"/>
              <w:keepLines w:val="0"/>
              <w:pageBreakBefore w:val="0"/>
              <w:widowControl w:val="0"/>
              <w:kinsoku/>
              <w:wordWrap/>
              <w:overflowPunct/>
              <w:topLinePunct w:val="0"/>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④环境管理要求</w:t>
            </w:r>
          </w:p>
          <w:p w14:paraId="1E1B7477">
            <w:pPr>
              <w:keepNext w:val="0"/>
              <w:keepLines w:val="0"/>
              <w:pageBreakBefore w:val="0"/>
              <w:widowControl w:val="0"/>
              <w:kinsoku/>
              <w:wordWrap/>
              <w:overflowPunct/>
              <w:topLinePunct w:val="0"/>
              <w:autoSpaceDE/>
              <w:autoSpaceDN/>
              <w:bidi w:val="0"/>
              <w:adjustRightInd w:val="0"/>
              <w:snapToGrid w:val="0"/>
              <w:spacing w:beforeAutospacing="0" w:afterAutospacing="0" w:line="480" w:lineRule="exact"/>
              <w:ind w:firstLine="420" w:firstLineChars="20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一般</w:t>
            </w:r>
            <w:r>
              <w:rPr>
                <w:rFonts w:hint="eastAsia" w:ascii="Times New Roman" w:hAnsi="Times New Roman" w:eastAsia="宋体" w:cs="Times New Roman"/>
                <w:color w:val="auto"/>
                <w:kern w:val="2"/>
                <w:sz w:val="21"/>
                <w:szCs w:val="21"/>
                <w:highlight w:val="none"/>
                <w:lang w:val="en-US" w:eastAsia="zh-CN" w:bidi="ar-SA"/>
              </w:rPr>
              <w:t>工业</w:t>
            </w:r>
            <w:r>
              <w:rPr>
                <w:rFonts w:hint="default" w:ascii="Times New Roman" w:hAnsi="Times New Roman" w:eastAsia="宋体" w:cs="Times New Roman"/>
                <w:color w:val="auto"/>
                <w:kern w:val="2"/>
                <w:sz w:val="21"/>
                <w:szCs w:val="21"/>
                <w:highlight w:val="none"/>
                <w:lang w:val="en-US" w:eastAsia="zh-CN" w:bidi="ar-SA"/>
              </w:rPr>
              <w:t>固体废物</w:t>
            </w:r>
            <w:r>
              <w:rPr>
                <w:rFonts w:hint="eastAsia" w:ascii="Times New Roman" w:hAnsi="Times New Roman" w:eastAsia="宋体" w:cs="Times New Roman"/>
                <w:color w:val="auto"/>
                <w:kern w:val="2"/>
                <w:sz w:val="21"/>
                <w:szCs w:val="21"/>
                <w:highlight w:val="none"/>
                <w:lang w:val="en-US" w:eastAsia="zh-CN" w:bidi="ar-SA"/>
              </w:rPr>
              <w:t>管理要求：</w:t>
            </w:r>
            <w:r>
              <w:rPr>
                <w:rFonts w:hint="default" w:ascii="Times New Roman" w:hAnsi="Times New Roman" w:eastAsia="宋体" w:cs="Times New Roman"/>
                <w:color w:val="auto"/>
                <w:kern w:val="2"/>
                <w:sz w:val="21"/>
                <w:szCs w:val="21"/>
                <w:highlight w:val="none"/>
                <w:lang w:val="en-US" w:eastAsia="zh-CN" w:bidi="ar-SA"/>
              </w:rPr>
              <w:t>建设单位应当建立健全工业固体废物产生、收集、贮存、运输、利用、处置全过程的污染环境防治责任制度，建立工业固体废物管理台账；如实记录产生工业固体废物的种类、数量、流向、贮存、利用、处置等信息，确保固体废物可追溯、可查询，并采取防治工业固体废物污染环境的措施，一般工业固废的储存应满足防渗漏、防雨淋、防扬尘等环境保护要求。</w:t>
            </w:r>
          </w:p>
          <w:p w14:paraId="3E0C3940">
            <w:pPr>
              <w:keepNext w:val="0"/>
              <w:keepLines w:val="0"/>
              <w:pageBreakBefore w:val="0"/>
              <w:widowControl w:val="0"/>
              <w:kinsoku/>
              <w:wordWrap/>
              <w:overflowPunct/>
              <w:topLinePunct w:val="0"/>
              <w:autoSpaceDE/>
              <w:autoSpaceDN/>
              <w:bidi w:val="0"/>
              <w:adjustRightInd w:val="0"/>
              <w:snapToGrid w:val="0"/>
              <w:spacing w:beforeAutospacing="0" w:afterAutospacing="0" w:line="480" w:lineRule="exact"/>
              <w:ind w:firstLine="420" w:firstLineChars="20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危险废物环境管理要求：</w:t>
            </w:r>
            <w:r>
              <w:rPr>
                <w:rFonts w:hint="default" w:ascii="Times New Roman" w:hAnsi="Times New Roman" w:eastAsia="宋体" w:cs="Times New Roman"/>
                <w:color w:val="auto"/>
                <w:kern w:val="2"/>
                <w:sz w:val="21"/>
                <w:szCs w:val="21"/>
                <w:highlight w:val="none"/>
                <w:lang w:val="en-US" w:eastAsia="zh-CN" w:bidi="ar-SA"/>
              </w:rPr>
              <w:t>按照危险废物相关导则、标准、技术规范等要求，严格落实危险废物环境管理与监测制度，对项目危险废物收集、贮存、运输、利用、处置各环节提出全过程环境监管要求。</w:t>
            </w:r>
          </w:p>
          <w:p w14:paraId="655AC26F">
            <w:pPr>
              <w:keepNext w:val="0"/>
              <w:keepLines w:val="0"/>
              <w:pageBreakBefore w:val="0"/>
              <w:numPr>
                <w:ilvl w:val="0"/>
                <w:numId w:val="12"/>
              </w:numPr>
              <w:tabs>
                <w:tab w:val="left" w:pos="0"/>
              </w:tabs>
              <w:kinsoku/>
              <w:wordWrap/>
              <w:overflowPunct/>
              <w:topLinePunct w:val="0"/>
              <w:autoSpaceDE/>
              <w:autoSpaceDN/>
              <w:bidi w:val="0"/>
              <w:spacing w:line="480" w:lineRule="exact"/>
              <w:ind w:firstLine="48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地下水和土壤环境影响分析</w:t>
            </w:r>
          </w:p>
          <w:p w14:paraId="6740C737">
            <w:pPr>
              <w:pStyle w:val="55"/>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480" w:lineRule="exact"/>
              <w:ind w:leftChars="0" w:firstLine="42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（1）污染物、污染物类型及污染途径分析</w:t>
            </w:r>
          </w:p>
          <w:p w14:paraId="5FB9DF21">
            <w:pPr>
              <w:pStyle w:val="56"/>
              <w:keepNext w:val="0"/>
              <w:keepLines w:val="0"/>
              <w:pageBreakBefore w:val="0"/>
              <w:kinsoku/>
              <w:wordWrap/>
              <w:overflowPunct/>
              <w:topLinePunct w:val="0"/>
              <w:autoSpaceDE/>
              <w:autoSpaceDN/>
              <w:bidi w:val="0"/>
              <w:adjustRightInd w:val="0"/>
              <w:snapToGrid w:val="0"/>
              <w:spacing w:before="0" w:beforeAutospacing="0" w:after="0" w:afterAutospacing="0" w:line="480" w:lineRule="exact"/>
              <w:ind w:firstLine="42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大气沉降对土壤的影响主要考虑重点重金属及持久性有机污染物，本项目</w:t>
            </w:r>
            <w:r>
              <w:rPr>
                <w:rFonts w:hint="default" w:ascii="Times New Roman" w:hAnsi="Times New Roman" w:eastAsia="宋体" w:cs="Times New Roman"/>
                <w:color w:val="auto"/>
                <w:kern w:val="2"/>
                <w:sz w:val="21"/>
                <w:szCs w:val="21"/>
                <w:highlight w:val="none"/>
                <w:lang w:val="en-US" w:eastAsia="zh-CN" w:bidi="ar-SA"/>
              </w:rPr>
              <w:t>废气污染物主要为</w:t>
            </w:r>
            <w:r>
              <w:rPr>
                <w:rFonts w:hint="eastAsia" w:ascii="Times New Roman" w:hAnsi="Times New Roman" w:eastAsia="宋体" w:cs="Times New Roman"/>
                <w:color w:val="auto"/>
                <w:kern w:val="2"/>
                <w:sz w:val="21"/>
                <w:szCs w:val="21"/>
                <w:highlight w:val="none"/>
                <w:lang w:val="en-US" w:eastAsia="zh-CN" w:bidi="ar-SA"/>
              </w:rPr>
              <w:t>颗粒物，不含重金属及持久性有机污染物，因此大气沉降对土壤基本无影响</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原辅料、产品及生产设施均设置于厂房内部，因此不存在地面漫流对土壤产生影响；本项目涉及的垂直入渗影响为存放危险废物的危废间、</w:t>
            </w:r>
            <w:r>
              <w:rPr>
                <w:rFonts w:hint="eastAsia" w:ascii="Times New Roman" w:hAnsi="Times New Roman" w:cs="Times New Roman"/>
                <w:color w:val="auto"/>
                <w:kern w:val="2"/>
                <w:sz w:val="21"/>
                <w:szCs w:val="21"/>
                <w:highlight w:val="none"/>
                <w:lang w:val="en-US" w:eastAsia="zh-CN" w:bidi="ar-SA"/>
              </w:rPr>
              <w:t>沉淀池</w:t>
            </w:r>
            <w:r>
              <w:rPr>
                <w:rFonts w:hint="eastAsia" w:ascii="Times New Roman" w:hAnsi="Times New Roman" w:eastAsia="宋体" w:cs="Times New Roman"/>
                <w:color w:val="auto"/>
                <w:kern w:val="2"/>
                <w:sz w:val="21"/>
                <w:szCs w:val="21"/>
                <w:highlight w:val="none"/>
                <w:lang w:val="en-US" w:eastAsia="zh-CN" w:bidi="ar-SA"/>
              </w:rPr>
              <w:t>，防渗措施损坏，导致发生泄漏事故时泄漏物入渗土壤及地下水，从而造成土壤及地下水的污染。</w:t>
            </w:r>
          </w:p>
          <w:p w14:paraId="3EA4BE00">
            <w:pPr>
              <w:keepNext w:val="0"/>
              <w:keepLines w:val="0"/>
              <w:pageBreakBefore w:val="0"/>
              <w:tabs>
                <w:tab w:val="left" w:pos="0"/>
              </w:tabs>
              <w:kinsoku/>
              <w:wordWrap/>
              <w:overflowPunct/>
              <w:topLinePunct w:val="0"/>
              <w:autoSpaceDE/>
              <w:autoSpaceDN/>
              <w:bidi w:val="0"/>
              <w:adjustRightInd w:val="0"/>
              <w:snapToGrid w:val="0"/>
              <w:spacing w:line="480" w:lineRule="exact"/>
              <w:ind w:firstLine="420" w:firstLineChars="200"/>
              <w:rPr>
                <w:rFonts w:hint="default" w:ascii="Times New Roman" w:hAnsi="Times New Roman" w:eastAsia="宋体" w:cs="Times New Roman"/>
                <w:color w:val="auto"/>
                <w:kern w:val="0"/>
                <w:sz w:val="21"/>
                <w:szCs w:val="21"/>
                <w:highlight w:val="none"/>
                <w:lang w:eastAsia="zh-CN"/>
              </w:rPr>
            </w:pPr>
            <w:r>
              <w:rPr>
                <w:rFonts w:hint="eastAsia" w:ascii="Times New Roman" w:hAnsi="Times New Roman" w:eastAsia="宋体" w:cs="Times New Roman"/>
                <w:color w:val="auto"/>
                <w:kern w:val="2"/>
                <w:sz w:val="21"/>
                <w:szCs w:val="21"/>
                <w:highlight w:val="none"/>
                <w:lang w:val="en-US" w:eastAsia="zh-CN" w:bidi="ar-SA"/>
              </w:rPr>
              <w:t>（2）</w:t>
            </w:r>
            <w:r>
              <w:rPr>
                <w:rFonts w:hint="default" w:ascii="Times New Roman" w:hAnsi="Times New Roman" w:cs="Times New Roman"/>
                <w:color w:val="auto"/>
                <w:kern w:val="0"/>
                <w:sz w:val="21"/>
                <w:szCs w:val="21"/>
                <w:highlight w:val="none"/>
                <w:lang w:eastAsia="zh-CN"/>
              </w:rPr>
              <w:t>保护措施与对策</w:t>
            </w:r>
          </w:p>
          <w:p w14:paraId="0E83EC86">
            <w:pPr>
              <w:keepNext w:val="0"/>
              <w:keepLines w:val="0"/>
              <w:pageBreakBefore w:val="0"/>
              <w:tabs>
                <w:tab w:val="left" w:pos="0"/>
              </w:tabs>
              <w:kinsoku/>
              <w:wordWrap/>
              <w:overflowPunct/>
              <w:topLinePunct w:val="0"/>
              <w:autoSpaceDE/>
              <w:autoSpaceDN/>
              <w:bidi w:val="0"/>
              <w:adjustRightInd w:val="0"/>
              <w:snapToGrid w:val="0"/>
              <w:spacing w:line="480" w:lineRule="exact"/>
              <w:ind w:firstLine="420" w:firstLineChars="200"/>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为避免污染地下水和土壤，本次评价提出以下环境保护措施与对策：</w:t>
            </w:r>
          </w:p>
          <w:p w14:paraId="6C1924E2">
            <w:pPr>
              <w:pStyle w:val="56"/>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480" w:lineRule="exact"/>
              <w:ind w:leftChars="0" w:firstLine="420" w:firstLineChars="200"/>
              <w:textAlignment w:val="auto"/>
              <w:rPr>
                <w:rFonts w:hint="eastAsia" w:ascii="Times New Roman" w:hAnsi="Times New Roman" w:eastAsia="宋体" w:cs="Times New Roman"/>
                <w:color w:val="auto"/>
                <w:kern w:val="2"/>
                <w:sz w:val="21"/>
                <w:szCs w:val="21"/>
                <w:highlight w:val="green"/>
                <w:lang w:val="en-US" w:eastAsia="zh-CN" w:bidi="ar-SA"/>
              </w:rPr>
            </w:pPr>
            <w:r>
              <w:rPr>
                <w:rFonts w:hint="eastAsia" w:ascii="Times New Roman" w:hAnsi="Times New Roman" w:cs="Times New Roman"/>
                <w:color w:val="auto"/>
                <w:kern w:val="2"/>
                <w:sz w:val="21"/>
                <w:szCs w:val="21"/>
                <w:highlight w:val="none"/>
                <w:lang w:val="en-US" w:eastAsia="zh-CN" w:bidi="ar-SA"/>
              </w:rPr>
              <w:t>①源头控制</w:t>
            </w:r>
          </w:p>
          <w:p w14:paraId="058747B4">
            <w:pPr>
              <w:pStyle w:val="56"/>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480" w:lineRule="exact"/>
              <w:ind w:leftChars="0" w:firstLine="420" w:firstLineChars="20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各类原材料及污染废物采用符合标准的容器盛装，同时容器必须完好无损、且满足相应的强度要求；储存容器、管道全部为密闭设置，生产过程中杜绝跑、冒、滴、漏，从源头避免危废泄漏。定期对容器进行检查，发现破损，应及时采取措施清理更换。</w:t>
            </w:r>
          </w:p>
          <w:p w14:paraId="79836A68">
            <w:pPr>
              <w:pStyle w:val="56"/>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480" w:lineRule="exact"/>
              <w:ind w:leftChars="0"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②</w:t>
            </w:r>
            <w:r>
              <w:rPr>
                <w:rFonts w:hint="default" w:ascii="Times New Roman" w:hAnsi="Times New Roman" w:eastAsia="宋体" w:cs="Times New Roman"/>
                <w:color w:val="auto"/>
                <w:kern w:val="2"/>
                <w:sz w:val="21"/>
                <w:szCs w:val="21"/>
                <w:highlight w:val="none"/>
                <w:lang w:val="en-US" w:eastAsia="zh-CN" w:bidi="ar-SA"/>
              </w:rPr>
              <w:t>分区防渗</w:t>
            </w:r>
          </w:p>
          <w:p w14:paraId="547BE492">
            <w:pPr>
              <w:pStyle w:val="56"/>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为了避免污染地下水和土壤，</w:t>
            </w:r>
            <w:r>
              <w:rPr>
                <w:rFonts w:hint="eastAsia" w:ascii="Times New Roman" w:hAnsi="Times New Roman" w:eastAsia="宋体" w:cs="Times New Roman"/>
                <w:color w:val="auto"/>
                <w:kern w:val="2"/>
                <w:sz w:val="21"/>
                <w:szCs w:val="21"/>
                <w:highlight w:val="none"/>
                <w:lang w:val="en-US" w:eastAsia="zh-CN" w:bidi="ar-SA"/>
              </w:rPr>
              <w:t>因此本次评价对全厂</w:t>
            </w:r>
            <w:r>
              <w:rPr>
                <w:rFonts w:hint="default" w:ascii="Times New Roman" w:hAnsi="Times New Roman" w:eastAsia="宋体" w:cs="Times New Roman"/>
                <w:color w:val="auto"/>
                <w:kern w:val="2"/>
                <w:sz w:val="21"/>
                <w:szCs w:val="21"/>
                <w:highlight w:val="none"/>
                <w:lang w:val="en-US" w:eastAsia="zh-CN" w:bidi="ar-SA"/>
              </w:rPr>
              <w:t>提出</w:t>
            </w:r>
            <w:r>
              <w:rPr>
                <w:rFonts w:hint="eastAsia" w:ascii="Times New Roman" w:hAnsi="Times New Roman" w:eastAsia="宋体" w:cs="Times New Roman"/>
                <w:color w:val="auto"/>
                <w:kern w:val="2"/>
                <w:sz w:val="21"/>
                <w:szCs w:val="21"/>
                <w:highlight w:val="none"/>
                <w:lang w:val="en-US" w:eastAsia="zh-CN" w:bidi="ar-SA"/>
              </w:rPr>
              <w:t>以下</w:t>
            </w:r>
            <w:r>
              <w:rPr>
                <w:rFonts w:hint="default" w:ascii="Times New Roman" w:hAnsi="Times New Roman" w:eastAsia="宋体" w:cs="Times New Roman"/>
                <w:color w:val="auto"/>
                <w:kern w:val="2"/>
                <w:sz w:val="21"/>
                <w:szCs w:val="21"/>
                <w:highlight w:val="none"/>
                <w:lang w:val="en-US" w:eastAsia="zh-CN" w:bidi="ar-SA"/>
              </w:rPr>
              <w:t>分区防渗措施</w:t>
            </w:r>
            <w:r>
              <w:rPr>
                <w:rFonts w:hint="eastAsia" w:ascii="Times New Roman" w:hAnsi="Times New Roman" w:eastAsia="宋体" w:cs="Times New Roman"/>
                <w:color w:val="auto"/>
                <w:kern w:val="2"/>
                <w:sz w:val="21"/>
                <w:szCs w:val="21"/>
                <w:highlight w:val="none"/>
                <w:lang w:val="en-US" w:eastAsia="zh-CN" w:bidi="ar-SA"/>
              </w:rPr>
              <w:t>要求</w:t>
            </w:r>
            <w:r>
              <w:rPr>
                <w:rFonts w:hint="default" w:ascii="Times New Roman" w:hAnsi="Times New Roman" w:eastAsia="宋体" w:cs="Times New Roman"/>
                <w:color w:val="auto"/>
                <w:kern w:val="2"/>
                <w:sz w:val="21"/>
                <w:szCs w:val="21"/>
                <w:highlight w:val="none"/>
                <w:lang w:val="en-US" w:eastAsia="zh-CN" w:bidi="ar-SA"/>
              </w:rPr>
              <w:t>。</w:t>
            </w:r>
          </w:p>
          <w:p w14:paraId="745B474F">
            <w:pPr>
              <w:pStyle w:val="56"/>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A</w:t>
            </w:r>
            <w:r>
              <w:rPr>
                <w:rFonts w:hint="eastAsia" w:ascii="Times New Roman" w:hAnsi="Times New Roman" w:eastAsia="宋体" w:cs="Times New Roman"/>
                <w:color w:val="auto"/>
                <w:kern w:val="2"/>
                <w:sz w:val="21"/>
                <w:szCs w:val="21"/>
                <w:highlight w:val="none"/>
                <w:lang w:val="en-US" w:eastAsia="zh-CN" w:bidi="ar-SA"/>
              </w:rPr>
              <w:t>）重点防渗区：</w:t>
            </w:r>
          </w:p>
          <w:p w14:paraId="3ADD5349">
            <w:pPr>
              <w:pStyle w:val="25"/>
              <w:keepNext w:val="0"/>
              <w:keepLines w:val="0"/>
              <w:pageBreakBefore w:val="0"/>
              <w:kinsoku/>
              <w:wordWrap/>
              <w:overflowPunct/>
              <w:topLinePunct w:val="0"/>
              <w:autoSpaceDE/>
              <w:autoSpaceDN/>
              <w:bidi w:val="0"/>
              <w:spacing w:before="0" w:beforeAutospacing="0" w:after="0" w:afterAutospacing="0" w:line="480" w:lineRule="exact"/>
              <w:ind w:firstLine="420" w:firstLineChars="200"/>
              <w:textAlignment w:val="auto"/>
              <w:outlineLvl w:val="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重点防护区要求安全指数较高，因此对重点防护区的防渗要求较高。本项目重点防渗区为危废间，具体防渗措施如下：</w:t>
            </w:r>
          </w:p>
          <w:p w14:paraId="7694BAB0">
            <w:pPr>
              <w:pStyle w:val="25"/>
              <w:keepNext w:val="0"/>
              <w:keepLines w:val="0"/>
              <w:pageBreakBefore w:val="0"/>
              <w:shd w:val="clear"/>
              <w:kinsoku/>
              <w:wordWrap/>
              <w:overflowPunct/>
              <w:topLinePunct w:val="0"/>
              <w:autoSpaceDE/>
              <w:autoSpaceDN/>
              <w:bidi w:val="0"/>
              <w:spacing w:before="0" w:beforeAutospacing="0" w:after="0" w:afterAutospacing="0" w:line="480" w:lineRule="exact"/>
              <w:ind w:firstLine="420" w:firstLineChars="200"/>
              <w:textAlignment w:val="auto"/>
              <w:outlineLvl w:val="0"/>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地面与裙脚要用坚固、防渗的材料建造，建筑材料必须与危险废物相容；</w:t>
            </w:r>
          </w:p>
          <w:p w14:paraId="3F3D4260">
            <w:pPr>
              <w:pStyle w:val="25"/>
              <w:keepNext w:val="0"/>
              <w:keepLines w:val="0"/>
              <w:pageBreakBefore w:val="0"/>
              <w:shd w:val="clear"/>
              <w:kinsoku/>
              <w:wordWrap/>
              <w:overflowPunct/>
              <w:topLinePunct w:val="0"/>
              <w:autoSpaceDE/>
              <w:autoSpaceDN/>
              <w:bidi w:val="0"/>
              <w:spacing w:before="0" w:beforeAutospacing="0" w:after="0" w:afterAutospacing="0" w:line="480" w:lineRule="exact"/>
              <w:ind w:firstLine="420" w:firstLineChars="200"/>
              <w:textAlignment w:val="auto"/>
              <w:outlineLvl w:val="0"/>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应设计堵截泄漏的裙脚，地面与裙脚所围建的容积不低于堵截最大容器的最大储量或总储量的五分之一；</w:t>
            </w:r>
          </w:p>
          <w:p w14:paraId="30ECD420">
            <w:pPr>
              <w:pStyle w:val="25"/>
              <w:keepNext w:val="0"/>
              <w:keepLines w:val="0"/>
              <w:pageBreakBefore w:val="0"/>
              <w:shd w:val="clear"/>
              <w:kinsoku/>
              <w:wordWrap/>
              <w:overflowPunct/>
              <w:topLinePunct w:val="0"/>
              <w:autoSpaceDE/>
              <w:autoSpaceDN/>
              <w:bidi w:val="0"/>
              <w:spacing w:before="0" w:beforeAutospacing="0" w:after="0" w:afterAutospacing="0" w:line="480" w:lineRule="exact"/>
              <w:ind w:firstLine="420" w:firstLineChars="200"/>
              <w:textAlignment w:val="auto"/>
              <w:outlineLvl w:val="0"/>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shd w:val="clear"/>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基础必须防渗，防渗层为2mm厚高密度聚乙烯，或至少2mm厚的其它人工材料，渗透系数≤10</w:t>
            </w:r>
            <w:r>
              <w:rPr>
                <w:rFonts w:hint="default" w:ascii="Times New Roman" w:hAnsi="Times New Roman" w:eastAsia="宋体" w:cs="Times New Roman"/>
                <w:color w:val="auto"/>
                <w:kern w:val="2"/>
                <w:sz w:val="21"/>
                <w:szCs w:val="21"/>
                <w:highlight w:val="none"/>
                <w:vertAlign w:val="superscript"/>
                <w:lang w:val="en-US" w:eastAsia="zh-CN" w:bidi="ar-SA"/>
              </w:rPr>
              <w:t>-10</w:t>
            </w:r>
            <w:r>
              <w:rPr>
                <w:rFonts w:hint="default" w:ascii="Times New Roman" w:hAnsi="Times New Roman" w:eastAsia="宋体" w:cs="Times New Roman"/>
                <w:color w:val="auto"/>
                <w:kern w:val="2"/>
                <w:sz w:val="21"/>
                <w:szCs w:val="21"/>
                <w:highlight w:val="none"/>
                <w:lang w:val="en-US" w:eastAsia="zh-CN" w:bidi="ar-SA"/>
              </w:rPr>
              <w:t>cm/s；</w:t>
            </w:r>
          </w:p>
          <w:p w14:paraId="1BE76F15">
            <w:pPr>
              <w:pStyle w:val="56"/>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B</w:t>
            </w:r>
            <w:r>
              <w:rPr>
                <w:rFonts w:hint="eastAsia" w:ascii="Times New Roman" w:hAnsi="Times New Roman" w:eastAsia="宋体" w:cs="Times New Roman"/>
                <w:color w:val="auto"/>
                <w:kern w:val="2"/>
                <w:sz w:val="21"/>
                <w:szCs w:val="21"/>
                <w:highlight w:val="none"/>
                <w:lang w:val="en-US" w:eastAsia="zh-CN" w:bidi="ar-SA"/>
              </w:rPr>
              <w:t>）一般防渗区：</w:t>
            </w:r>
          </w:p>
          <w:p w14:paraId="3D87BB52">
            <w:pPr>
              <w:pStyle w:val="25"/>
              <w:keepNext w:val="0"/>
              <w:keepLines w:val="0"/>
              <w:pageBreakBefore w:val="0"/>
              <w:kinsoku/>
              <w:wordWrap/>
              <w:overflowPunct/>
              <w:topLinePunct w:val="0"/>
              <w:autoSpaceDE/>
              <w:autoSpaceDN/>
              <w:bidi w:val="0"/>
              <w:spacing w:before="0" w:beforeAutospacing="0" w:after="0" w:afterAutospacing="0" w:line="480" w:lineRule="exact"/>
              <w:ind w:firstLine="420" w:firstLineChars="200"/>
              <w:textAlignment w:val="auto"/>
              <w:outlineLvl w:val="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相对重点防护区来说，一般防护区的防渗要求并不是很高，本项目一般防渗区为</w:t>
            </w:r>
            <w:r>
              <w:rPr>
                <w:rFonts w:hint="eastAsia" w:ascii="Times New Roman" w:hAnsi="Times New Roman" w:eastAsia="宋体" w:cs="Times New Roman"/>
                <w:color w:val="auto"/>
                <w:kern w:val="2"/>
                <w:sz w:val="21"/>
                <w:szCs w:val="21"/>
                <w:highlight w:val="none"/>
                <w:lang w:val="en-US" w:eastAsia="zh-CN" w:bidi="ar-SA"/>
              </w:rPr>
              <w:t>一层、二层生产厂房除重点防渗区的其他区域</w:t>
            </w:r>
            <w:r>
              <w:rPr>
                <w:rFonts w:hint="default" w:ascii="Times New Roman" w:hAnsi="Times New Roman" w:eastAsia="宋体" w:cs="Times New Roman"/>
                <w:color w:val="auto"/>
                <w:kern w:val="2"/>
                <w:sz w:val="21"/>
                <w:szCs w:val="21"/>
                <w:highlight w:val="none"/>
                <w:lang w:val="en-US" w:eastAsia="zh-CN" w:bidi="ar-SA"/>
              </w:rPr>
              <w:t>，具体防渗措施如下：当天然基础层的渗透系数大于1.0×10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cm/s时，采用人工材料构筑防渗层，防渗层的厚度应相当于渗透系数10×10</w:t>
            </w:r>
            <w:r>
              <w:rPr>
                <w:rFonts w:hint="default" w:ascii="Times New Roman" w:hAnsi="Times New Roman" w:eastAsia="宋体" w:cs="Times New Roman"/>
                <w:color w:val="auto"/>
                <w:kern w:val="2"/>
                <w:sz w:val="21"/>
                <w:szCs w:val="21"/>
                <w:highlight w:val="none"/>
                <w:vertAlign w:val="superscript"/>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cm/s和厚度1.5m的粘土层的防渗性能。</w:t>
            </w:r>
          </w:p>
          <w:p w14:paraId="6041C9C2">
            <w:pPr>
              <w:pStyle w:val="56"/>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480" w:lineRule="exact"/>
              <w:ind w:firstLine="420" w:firstLineChars="20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C</w:t>
            </w:r>
            <w:r>
              <w:rPr>
                <w:rFonts w:hint="eastAsia" w:ascii="Times New Roman" w:hAnsi="Times New Roman" w:eastAsia="宋体" w:cs="Times New Roman"/>
                <w:color w:val="auto"/>
                <w:kern w:val="2"/>
                <w:sz w:val="21"/>
                <w:szCs w:val="21"/>
                <w:highlight w:val="none"/>
                <w:lang w:val="en-US" w:eastAsia="zh-CN" w:bidi="ar-SA"/>
              </w:rPr>
              <w:t>）简单防渗区：</w:t>
            </w:r>
          </w:p>
          <w:p w14:paraId="600D6071">
            <w:pPr>
              <w:pStyle w:val="56"/>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480" w:lineRule="exact"/>
              <w:ind w:firstLine="420" w:firstLineChars="200"/>
              <w:jc w:val="left"/>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本项目简单防渗区为三层办公区。简单防渗区不需要添加防渗层，一般地面硬化即可。</w:t>
            </w:r>
          </w:p>
          <w:p w14:paraId="56137C4F">
            <w:pPr>
              <w:pStyle w:val="56"/>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480" w:lineRule="exact"/>
              <w:ind w:firstLine="420" w:firstLineChars="200"/>
              <w:jc w:val="left"/>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b w:val="0"/>
                <w:bCs w:val="0"/>
                <w:color w:val="auto"/>
                <w:sz w:val="21"/>
                <w:szCs w:val="21"/>
                <w:highlight w:val="none"/>
                <w:lang w:val="en-US" w:eastAsia="zh-CN"/>
              </w:rPr>
              <w:t>③</w:t>
            </w:r>
            <w:r>
              <w:rPr>
                <w:rFonts w:hint="default" w:ascii="Times New Roman" w:hAnsi="Times New Roman" w:cs="Times New Roman"/>
                <w:b w:val="0"/>
                <w:bCs w:val="0"/>
                <w:color w:val="auto"/>
                <w:sz w:val="21"/>
                <w:szCs w:val="21"/>
                <w:highlight w:val="none"/>
                <w:lang w:val="en-US" w:eastAsia="zh-CN"/>
              </w:rPr>
              <w:t>跟踪监测要求</w:t>
            </w:r>
          </w:p>
          <w:p w14:paraId="6A616ECC">
            <w:pPr>
              <w:pStyle w:val="56"/>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480" w:lineRule="exact"/>
              <w:ind w:firstLine="420" w:firstLineChars="20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通过对生产车间、危废暂存间进行防渗，对生产设备及附属设施加强管理，定期维护保养，项目对地下水环境、土壤环境产生的影响较小，故不再提出土壤环境、地下水环境的跟踪监测要求。</w:t>
            </w:r>
          </w:p>
          <w:p w14:paraId="55EFDEED">
            <w:pPr>
              <w:keepNext w:val="0"/>
              <w:keepLines w:val="0"/>
              <w:pageBreakBefore w:val="0"/>
              <w:kinsoku/>
              <w:wordWrap/>
              <w:overflowPunct/>
              <w:topLinePunct w:val="0"/>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6、环境风险影响分析        </w:t>
            </w:r>
          </w:p>
          <w:p w14:paraId="6E78A026">
            <w:pPr>
              <w:keepNext w:val="0"/>
              <w:keepLines w:val="0"/>
              <w:pageBreakBefore w:val="0"/>
              <w:kinsoku/>
              <w:wordWrap/>
              <w:overflowPunct/>
              <w:topLinePunct w:val="0"/>
              <w:autoSpaceDE/>
              <w:autoSpaceDN/>
              <w:bidi w:val="0"/>
              <w:spacing w:line="480" w:lineRule="exact"/>
              <w:ind w:firstLine="420" w:firstLineChars="200"/>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（1）环境风险物质</w:t>
            </w:r>
            <w:r>
              <w:rPr>
                <w:rFonts w:hint="eastAsia" w:ascii="Times New Roman" w:hAnsi="Times New Roman" w:eastAsia="宋体" w:cs="Times New Roman"/>
                <w:color w:val="auto"/>
                <w:kern w:val="2"/>
                <w:sz w:val="21"/>
                <w:szCs w:val="21"/>
                <w:highlight w:val="none"/>
                <w:lang w:val="en-US" w:eastAsia="zh-CN" w:bidi="ar-SA"/>
              </w:rPr>
              <w:t>及分布情况</w:t>
            </w:r>
          </w:p>
          <w:p w14:paraId="231678E6">
            <w:pPr>
              <w:keepNext w:val="0"/>
              <w:keepLines w:val="0"/>
              <w:pageBreakBefore w:val="0"/>
              <w:kinsoku/>
              <w:wordWrap/>
              <w:overflowPunct/>
              <w:topLinePunct w:val="0"/>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根据《建设项目环境风险评价技术导则》（HJ/T169-2018）附录B中的风险物质，本项目营运过程中涉及到的风险物质主要有</w:t>
            </w:r>
            <w:r>
              <w:rPr>
                <w:rFonts w:hint="eastAsia" w:cs="Times New Roman"/>
                <w:color w:val="auto"/>
                <w:kern w:val="2"/>
                <w:sz w:val="21"/>
                <w:szCs w:val="21"/>
                <w:highlight w:val="none"/>
                <w:lang w:val="en-US" w:eastAsia="zh-CN" w:bidi="ar-SA"/>
              </w:rPr>
              <w:t>液压油、废液压油、废机油、废油桶</w:t>
            </w:r>
            <w:r>
              <w:rPr>
                <w:rFonts w:hint="default" w:ascii="Times New Roman" w:hAnsi="Times New Roman" w:eastAsia="宋体" w:cs="Times New Roman"/>
                <w:color w:val="auto"/>
                <w:kern w:val="2"/>
                <w:sz w:val="21"/>
                <w:szCs w:val="21"/>
                <w:highlight w:val="none"/>
                <w:lang w:val="en-US" w:eastAsia="zh-CN" w:bidi="ar-SA"/>
              </w:rPr>
              <w:t>，其危险特性见下表。</w:t>
            </w:r>
          </w:p>
          <w:p w14:paraId="6C0C1350">
            <w:pPr>
              <w:topLinePunct/>
              <w:adjustRightInd w:val="0"/>
              <w:snapToGrid w:val="0"/>
              <w:spacing w:line="440" w:lineRule="exact"/>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表</w:t>
            </w:r>
            <w:r>
              <w:rPr>
                <w:rFonts w:hint="eastAsia" w:cs="Times New Roman"/>
                <w:b/>
                <w:bCs/>
                <w:color w:val="auto"/>
                <w:kern w:val="2"/>
                <w:sz w:val="21"/>
                <w:szCs w:val="21"/>
                <w:highlight w:val="none"/>
                <w:lang w:val="en-US" w:eastAsia="zh-CN" w:bidi="ar-SA"/>
              </w:rPr>
              <w:t>37</w:t>
            </w:r>
            <w:r>
              <w:rPr>
                <w:rFonts w:hint="default" w:ascii="Times New Roman" w:hAnsi="Times New Roman" w:eastAsia="宋体" w:cs="Times New Roman"/>
                <w:b/>
                <w:bCs/>
                <w:color w:val="auto"/>
                <w:kern w:val="2"/>
                <w:sz w:val="21"/>
                <w:szCs w:val="21"/>
                <w:highlight w:val="none"/>
                <w:lang w:val="en-US" w:eastAsia="zh-CN" w:bidi="ar-SA"/>
              </w:rPr>
              <w:t xml:space="preserve">  项目涉及的风险物质的危险特性</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1249"/>
              <w:gridCol w:w="1084"/>
              <w:gridCol w:w="1272"/>
              <w:gridCol w:w="998"/>
              <w:gridCol w:w="1548"/>
              <w:gridCol w:w="1256"/>
            </w:tblGrid>
            <w:tr w14:paraId="704ED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9" w:type="pct"/>
                  <w:noWrap w:val="0"/>
                  <w:vAlign w:val="center"/>
                </w:tcPr>
                <w:p w14:paraId="0B466C25">
                  <w:pPr>
                    <w:pStyle w:val="6"/>
                    <w:ind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序号</w:t>
                  </w:r>
                </w:p>
              </w:tc>
              <w:tc>
                <w:tcPr>
                  <w:tcW w:w="765" w:type="pct"/>
                  <w:noWrap w:val="0"/>
                  <w:vAlign w:val="center"/>
                </w:tcPr>
                <w:p w14:paraId="7E90CF75">
                  <w:pPr>
                    <w:pStyle w:val="6"/>
                    <w:ind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名称</w:t>
                  </w:r>
                </w:p>
              </w:tc>
              <w:tc>
                <w:tcPr>
                  <w:tcW w:w="664" w:type="pct"/>
                  <w:noWrap w:val="0"/>
                  <w:vAlign w:val="center"/>
                </w:tcPr>
                <w:p w14:paraId="0FA0F92E">
                  <w:pPr>
                    <w:pStyle w:val="6"/>
                    <w:ind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存储方式</w:t>
                  </w:r>
                </w:p>
              </w:tc>
              <w:tc>
                <w:tcPr>
                  <w:tcW w:w="779" w:type="pct"/>
                  <w:noWrap w:val="0"/>
                  <w:vAlign w:val="center"/>
                </w:tcPr>
                <w:p w14:paraId="0B5417EC">
                  <w:pPr>
                    <w:pStyle w:val="6"/>
                    <w:ind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最大储存量/t</w:t>
                  </w:r>
                </w:p>
              </w:tc>
              <w:tc>
                <w:tcPr>
                  <w:tcW w:w="611" w:type="pct"/>
                  <w:noWrap w:val="0"/>
                  <w:vAlign w:val="center"/>
                </w:tcPr>
                <w:p w14:paraId="11AFD782">
                  <w:pPr>
                    <w:pStyle w:val="6"/>
                    <w:ind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状态</w:t>
                  </w:r>
                </w:p>
              </w:tc>
              <w:tc>
                <w:tcPr>
                  <w:tcW w:w="948" w:type="pct"/>
                  <w:noWrap w:val="0"/>
                  <w:vAlign w:val="center"/>
                </w:tcPr>
                <w:p w14:paraId="53743F3A">
                  <w:pPr>
                    <w:pStyle w:val="6"/>
                    <w:ind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危险特性</w:t>
                  </w:r>
                </w:p>
              </w:tc>
              <w:tc>
                <w:tcPr>
                  <w:tcW w:w="769" w:type="pct"/>
                  <w:noWrap w:val="0"/>
                  <w:vAlign w:val="center"/>
                </w:tcPr>
                <w:p w14:paraId="6CC0DA4B">
                  <w:pPr>
                    <w:pStyle w:val="6"/>
                    <w:ind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储存位置</w:t>
                  </w:r>
                </w:p>
              </w:tc>
            </w:tr>
            <w:tr w14:paraId="349CB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59" w:type="pct"/>
                  <w:noWrap w:val="0"/>
                  <w:vAlign w:val="center"/>
                </w:tcPr>
                <w:p w14:paraId="62F86B74">
                  <w:pPr>
                    <w:pStyle w:val="6"/>
                    <w:ind w:firstLine="0" w:firstLineChars="0"/>
                    <w:jc w:val="center"/>
                    <w:rPr>
                      <w:rFonts w:hint="default"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w:t>
                  </w:r>
                </w:p>
              </w:tc>
              <w:tc>
                <w:tcPr>
                  <w:tcW w:w="765" w:type="pct"/>
                  <w:noWrap w:val="0"/>
                  <w:vAlign w:val="center"/>
                </w:tcPr>
                <w:p w14:paraId="2DCBFD51">
                  <w:pPr>
                    <w:adjustRightInd w:val="0"/>
                    <w:snapToGrid w:val="0"/>
                    <w:jc w:val="center"/>
                    <w:rPr>
                      <w:rFonts w:hint="eastAsia"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液压油</w:t>
                  </w:r>
                </w:p>
              </w:tc>
              <w:tc>
                <w:tcPr>
                  <w:tcW w:w="664" w:type="pct"/>
                  <w:noWrap w:val="0"/>
                  <w:vAlign w:val="center"/>
                </w:tcPr>
                <w:p w14:paraId="06E2402E">
                  <w:pPr>
                    <w:adjustRightInd w:val="0"/>
                    <w:snapToGrid w:val="0"/>
                    <w:jc w:val="center"/>
                    <w:rPr>
                      <w:rFonts w:hint="eastAsia"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桶装</w:t>
                  </w:r>
                </w:p>
              </w:tc>
              <w:tc>
                <w:tcPr>
                  <w:tcW w:w="779" w:type="pct"/>
                  <w:shd w:val="clear" w:color="auto" w:fill="auto"/>
                  <w:noWrap w:val="0"/>
                  <w:vAlign w:val="center"/>
                </w:tcPr>
                <w:p w14:paraId="6161BC36">
                  <w:pPr>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w:t>
                  </w:r>
                </w:p>
              </w:tc>
              <w:tc>
                <w:tcPr>
                  <w:tcW w:w="611" w:type="pct"/>
                  <w:shd w:val="clear" w:color="auto" w:fill="auto"/>
                  <w:noWrap w:val="0"/>
                  <w:vAlign w:val="center"/>
                </w:tcPr>
                <w:p w14:paraId="214DE79C">
                  <w:pPr>
                    <w:pStyle w:val="6"/>
                    <w:ind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液态</w:t>
                  </w:r>
                </w:p>
              </w:tc>
              <w:tc>
                <w:tcPr>
                  <w:tcW w:w="948" w:type="pct"/>
                  <w:shd w:val="clear" w:color="auto" w:fill="auto"/>
                  <w:noWrap w:val="0"/>
                  <w:vAlign w:val="center"/>
                </w:tcPr>
                <w:p w14:paraId="1998E3A1">
                  <w:pPr>
                    <w:pStyle w:val="6"/>
                    <w:ind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毒性</w:t>
                  </w:r>
                  <w:r>
                    <w:rPr>
                      <w:rFonts w:hint="eastAsia" w:cs="Times New Roman"/>
                      <w:color w:val="auto"/>
                      <w:kern w:val="2"/>
                      <w:sz w:val="18"/>
                      <w:szCs w:val="18"/>
                      <w:highlight w:val="none"/>
                      <w:lang w:val="en-US" w:eastAsia="zh-CN" w:bidi="ar-SA"/>
                    </w:rPr>
                    <w:t>，易燃性</w:t>
                  </w:r>
                </w:p>
              </w:tc>
              <w:tc>
                <w:tcPr>
                  <w:tcW w:w="769" w:type="pct"/>
                  <w:noWrap w:val="0"/>
                  <w:vAlign w:val="center"/>
                </w:tcPr>
                <w:p w14:paraId="2A7F665F">
                  <w:pPr>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二层车间成型机内</w:t>
                  </w:r>
                </w:p>
              </w:tc>
            </w:tr>
            <w:tr w14:paraId="26B00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59" w:type="pct"/>
                  <w:noWrap w:val="0"/>
                  <w:vAlign w:val="center"/>
                </w:tcPr>
                <w:p w14:paraId="643F0891">
                  <w:pPr>
                    <w:pStyle w:val="6"/>
                    <w:ind w:firstLine="0" w:firstLineChars="0"/>
                    <w:jc w:val="center"/>
                    <w:rPr>
                      <w:rFonts w:hint="default"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2</w:t>
                  </w:r>
                </w:p>
              </w:tc>
              <w:tc>
                <w:tcPr>
                  <w:tcW w:w="765" w:type="pct"/>
                  <w:noWrap w:val="0"/>
                  <w:vAlign w:val="center"/>
                </w:tcPr>
                <w:p w14:paraId="68A5DBDC">
                  <w:pPr>
                    <w:adjustRightInd w:val="0"/>
                    <w:snapToGrid w:val="0"/>
                    <w:jc w:val="center"/>
                    <w:rPr>
                      <w:rFonts w:hint="eastAsia"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废液压油</w:t>
                  </w:r>
                </w:p>
              </w:tc>
              <w:tc>
                <w:tcPr>
                  <w:tcW w:w="664" w:type="pct"/>
                  <w:noWrap w:val="0"/>
                  <w:vAlign w:val="center"/>
                </w:tcPr>
                <w:p w14:paraId="676E3A00">
                  <w:pPr>
                    <w:adjustRightInd w:val="0"/>
                    <w:snapToGrid w:val="0"/>
                    <w:jc w:val="center"/>
                    <w:rPr>
                      <w:rFonts w:hint="eastAsia"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桶装</w:t>
                  </w:r>
                </w:p>
              </w:tc>
              <w:tc>
                <w:tcPr>
                  <w:tcW w:w="779" w:type="pct"/>
                  <w:shd w:val="clear" w:color="auto" w:fill="auto"/>
                  <w:noWrap w:val="0"/>
                  <w:vAlign w:val="center"/>
                </w:tcPr>
                <w:p w14:paraId="04547252">
                  <w:pPr>
                    <w:jc w:val="center"/>
                    <w:rPr>
                      <w:rFonts w:hint="default"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0.8</w:t>
                  </w:r>
                </w:p>
              </w:tc>
              <w:tc>
                <w:tcPr>
                  <w:tcW w:w="611" w:type="pct"/>
                  <w:shd w:val="clear" w:color="auto" w:fill="auto"/>
                  <w:noWrap w:val="0"/>
                  <w:vAlign w:val="center"/>
                </w:tcPr>
                <w:p w14:paraId="2852A25C">
                  <w:pPr>
                    <w:pStyle w:val="6"/>
                    <w:ind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液态</w:t>
                  </w:r>
                </w:p>
              </w:tc>
              <w:tc>
                <w:tcPr>
                  <w:tcW w:w="948" w:type="pct"/>
                  <w:shd w:val="clear" w:color="auto" w:fill="auto"/>
                  <w:noWrap w:val="0"/>
                  <w:vAlign w:val="center"/>
                </w:tcPr>
                <w:p w14:paraId="13E4039C">
                  <w:pPr>
                    <w:pStyle w:val="6"/>
                    <w:ind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毒性</w:t>
                  </w:r>
                  <w:r>
                    <w:rPr>
                      <w:rFonts w:hint="eastAsia" w:cs="Times New Roman"/>
                      <w:color w:val="auto"/>
                      <w:kern w:val="2"/>
                      <w:sz w:val="18"/>
                      <w:szCs w:val="18"/>
                      <w:highlight w:val="none"/>
                      <w:lang w:val="en-US" w:eastAsia="zh-CN" w:bidi="ar-SA"/>
                    </w:rPr>
                    <w:t>，易燃性</w:t>
                  </w:r>
                </w:p>
              </w:tc>
              <w:tc>
                <w:tcPr>
                  <w:tcW w:w="769" w:type="pct"/>
                  <w:noWrap w:val="0"/>
                  <w:vAlign w:val="center"/>
                </w:tcPr>
                <w:p w14:paraId="5E81D9F1">
                  <w:pPr>
                    <w:jc w:val="center"/>
                    <w:rPr>
                      <w:rFonts w:hint="eastAsia"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危废间</w:t>
                  </w:r>
                </w:p>
              </w:tc>
            </w:tr>
            <w:tr w14:paraId="57BC3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59" w:type="pct"/>
                  <w:noWrap w:val="0"/>
                  <w:vAlign w:val="center"/>
                </w:tcPr>
                <w:p w14:paraId="41FD428A">
                  <w:pPr>
                    <w:pStyle w:val="6"/>
                    <w:ind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w:t>
                  </w:r>
                </w:p>
              </w:tc>
              <w:tc>
                <w:tcPr>
                  <w:tcW w:w="765" w:type="pct"/>
                  <w:noWrap w:val="0"/>
                  <w:vAlign w:val="center"/>
                </w:tcPr>
                <w:p w14:paraId="00A49358">
                  <w:pPr>
                    <w:adjustRightInd w:val="0"/>
                    <w:snapToGrid w:val="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废机油</w:t>
                  </w:r>
                </w:p>
              </w:tc>
              <w:tc>
                <w:tcPr>
                  <w:tcW w:w="664" w:type="pct"/>
                  <w:noWrap w:val="0"/>
                  <w:vAlign w:val="center"/>
                </w:tcPr>
                <w:p w14:paraId="641D4A2C">
                  <w:pPr>
                    <w:adjustRightInd w:val="0"/>
                    <w:snapToGrid w:val="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桶装</w:t>
                  </w:r>
                </w:p>
              </w:tc>
              <w:tc>
                <w:tcPr>
                  <w:tcW w:w="779" w:type="pct"/>
                  <w:shd w:val="clear" w:color="auto" w:fill="auto"/>
                  <w:noWrap w:val="0"/>
                  <w:vAlign w:val="center"/>
                </w:tcPr>
                <w:p w14:paraId="3DFA0CAA">
                  <w:pPr>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w:t>
                  </w:r>
                </w:p>
              </w:tc>
              <w:tc>
                <w:tcPr>
                  <w:tcW w:w="611" w:type="pct"/>
                  <w:shd w:val="clear" w:color="auto" w:fill="auto"/>
                  <w:noWrap w:val="0"/>
                  <w:vAlign w:val="center"/>
                </w:tcPr>
                <w:p w14:paraId="7BD8AD66">
                  <w:pPr>
                    <w:pStyle w:val="6"/>
                    <w:ind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液态</w:t>
                  </w:r>
                </w:p>
              </w:tc>
              <w:tc>
                <w:tcPr>
                  <w:tcW w:w="948" w:type="pct"/>
                  <w:shd w:val="clear" w:color="auto" w:fill="auto"/>
                  <w:noWrap w:val="0"/>
                  <w:vAlign w:val="center"/>
                </w:tcPr>
                <w:p w14:paraId="5B3BD0C0">
                  <w:pPr>
                    <w:pStyle w:val="6"/>
                    <w:ind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毒性</w:t>
                  </w:r>
                  <w:r>
                    <w:rPr>
                      <w:rFonts w:hint="eastAsia" w:cs="Times New Roman"/>
                      <w:color w:val="auto"/>
                      <w:kern w:val="2"/>
                      <w:sz w:val="18"/>
                      <w:szCs w:val="18"/>
                      <w:highlight w:val="none"/>
                      <w:lang w:val="en-US" w:eastAsia="zh-CN" w:bidi="ar-SA"/>
                    </w:rPr>
                    <w:t>，易燃性</w:t>
                  </w:r>
                </w:p>
              </w:tc>
              <w:tc>
                <w:tcPr>
                  <w:tcW w:w="769" w:type="pct"/>
                  <w:noWrap w:val="0"/>
                  <w:vAlign w:val="center"/>
                </w:tcPr>
                <w:p w14:paraId="23B10486">
                  <w:pPr>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危废间</w:t>
                  </w:r>
                </w:p>
              </w:tc>
            </w:tr>
            <w:tr w14:paraId="21A8F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59" w:type="pct"/>
                  <w:noWrap w:val="0"/>
                  <w:vAlign w:val="center"/>
                </w:tcPr>
                <w:p w14:paraId="158E6691">
                  <w:pPr>
                    <w:pStyle w:val="6"/>
                    <w:ind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4</w:t>
                  </w:r>
                </w:p>
              </w:tc>
              <w:tc>
                <w:tcPr>
                  <w:tcW w:w="765" w:type="pct"/>
                  <w:noWrap w:val="0"/>
                  <w:vAlign w:val="center"/>
                </w:tcPr>
                <w:p w14:paraId="1986B95D">
                  <w:pPr>
                    <w:adjustRightInd w:val="0"/>
                    <w:snapToGrid w:val="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废油桶</w:t>
                  </w:r>
                </w:p>
              </w:tc>
              <w:tc>
                <w:tcPr>
                  <w:tcW w:w="664" w:type="pct"/>
                  <w:noWrap w:val="0"/>
                  <w:vAlign w:val="center"/>
                </w:tcPr>
                <w:p w14:paraId="1A33E8FB">
                  <w:pPr>
                    <w:adjustRightInd w:val="0"/>
                    <w:snapToGrid w:val="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袋装</w:t>
                  </w:r>
                </w:p>
              </w:tc>
              <w:tc>
                <w:tcPr>
                  <w:tcW w:w="779" w:type="pct"/>
                  <w:noWrap w:val="0"/>
                  <w:vAlign w:val="center"/>
                </w:tcPr>
                <w:p w14:paraId="34CD06B7">
                  <w:pPr>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0.24</w:t>
                  </w:r>
                </w:p>
              </w:tc>
              <w:tc>
                <w:tcPr>
                  <w:tcW w:w="611" w:type="pct"/>
                  <w:noWrap w:val="0"/>
                  <w:vAlign w:val="center"/>
                </w:tcPr>
                <w:p w14:paraId="3F9F7EC4">
                  <w:pPr>
                    <w:pStyle w:val="6"/>
                    <w:ind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固态</w:t>
                  </w:r>
                </w:p>
              </w:tc>
              <w:tc>
                <w:tcPr>
                  <w:tcW w:w="948" w:type="pct"/>
                  <w:noWrap w:val="0"/>
                  <w:vAlign w:val="center"/>
                </w:tcPr>
                <w:p w14:paraId="36DDC96A">
                  <w:pPr>
                    <w:pStyle w:val="6"/>
                    <w:ind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毒性</w:t>
                  </w:r>
                  <w:r>
                    <w:rPr>
                      <w:rFonts w:hint="eastAsia" w:cs="Times New Roman"/>
                      <w:color w:val="auto"/>
                      <w:kern w:val="2"/>
                      <w:sz w:val="18"/>
                      <w:szCs w:val="18"/>
                      <w:highlight w:val="none"/>
                      <w:lang w:val="en-US" w:eastAsia="zh-CN" w:bidi="ar-SA"/>
                    </w:rPr>
                    <w:t>，易燃性</w:t>
                  </w:r>
                </w:p>
              </w:tc>
              <w:tc>
                <w:tcPr>
                  <w:tcW w:w="769" w:type="pct"/>
                  <w:noWrap w:val="0"/>
                  <w:vAlign w:val="center"/>
                </w:tcPr>
                <w:p w14:paraId="09314485">
                  <w:pPr>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危废间</w:t>
                  </w:r>
                </w:p>
              </w:tc>
            </w:tr>
          </w:tbl>
          <w:p w14:paraId="249F9C4D">
            <w:pPr>
              <w:keepNext w:val="0"/>
              <w:keepLines w:val="0"/>
              <w:pageBreakBefore w:val="0"/>
              <w:widowControl w:val="0"/>
              <w:kinsoku/>
              <w:wordWrap/>
              <w:overflowPunct/>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（2）危险物质量与临界量比值Q值的计算</w:t>
            </w:r>
          </w:p>
          <w:p w14:paraId="511AF085">
            <w:pPr>
              <w:keepNext w:val="0"/>
              <w:keepLines w:val="0"/>
              <w:pageBreakBefore w:val="0"/>
              <w:widowControl w:val="0"/>
              <w:kinsoku/>
              <w:wordWrap/>
              <w:overflowPunct/>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根据《建设项目环境风险评价技术导则》（HJ169-2018）中附录C，并根据企业所涉及的每种危险物质在厂界内的最大存在量与其在（HJ169-2018）中附录B中对应临界量，计算比值Q，计算公式如下：</w:t>
            </w:r>
          </w:p>
          <w:p w14:paraId="513AFD5D">
            <w:pPr>
              <w:keepNext w:val="0"/>
              <w:keepLines w:val="0"/>
              <w:pageBreakBefore w:val="0"/>
              <w:widowControl w:val="0"/>
              <w:kinsoku/>
              <w:wordWrap/>
              <w:overflowPunct/>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当涉及一种危险物质时，计算该物质的总量与其临界量比值，即为Q；</w:t>
            </w:r>
          </w:p>
          <w:p w14:paraId="3FBA0A3B">
            <w:pPr>
              <w:keepNext w:val="0"/>
              <w:keepLines w:val="0"/>
              <w:pageBreakBefore w:val="0"/>
              <w:widowControl w:val="0"/>
              <w:kinsoku/>
              <w:wordWrap/>
              <w:overflowPunct/>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当存在多种物危险物质时，则按式（C.1）计算物质总量与其临界量比值（Q）；</w:t>
            </w:r>
          </w:p>
          <w:p w14:paraId="645EDA26">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firstLine="482"/>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object>
                <v:shape id="_x0000_i1025" o:spt="75" type="#_x0000_t75" style="height:33.75pt;width:108pt;" o:ole="t" filled="f" o:preferrelative="t" stroked="f" coordsize="21600,21600">
                  <v:path/>
                  <v:fill on="f" focussize="0,0"/>
                  <v:stroke on="f"/>
                  <v:imagedata r:id="rId17" o:title=""/>
                  <o:lock v:ext="edit" aspectratio="t"/>
                  <w10:wrap type="none"/>
                  <w10:anchorlock/>
                </v:shape>
                <o:OLEObject Type="Embed" ProgID="Equation.3" ShapeID="_x0000_i1025" DrawAspect="Content" ObjectID="_1468075725" r:id="rId16">
                  <o:LockedField>false</o:LockedField>
                </o:OLEObject>
              </w:object>
            </w:r>
          </w:p>
          <w:p w14:paraId="36CB52F6">
            <w:pPr>
              <w:keepNext w:val="0"/>
              <w:keepLines w:val="0"/>
              <w:pageBreakBefore w:val="0"/>
              <w:widowControl w:val="0"/>
              <w:kinsoku/>
              <w:wordWrap/>
              <w:overflowPunct/>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式中：q1、q2、…qn——每种危险物质的最大存在量，t；</w:t>
            </w:r>
          </w:p>
          <w:p w14:paraId="32E9854B">
            <w:pPr>
              <w:keepNext w:val="0"/>
              <w:keepLines w:val="0"/>
              <w:pageBreakBefore w:val="0"/>
              <w:widowControl w:val="0"/>
              <w:kinsoku/>
              <w:wordWrap/>
              <w:overflowPunct/>
              <w:autoSpaceDE/>
              <w:autoSpaceDN/>
              <w:bidi w:val="0"/>
              <w:spacing w:line="480" w:lineRule="exact"/>
              <w:ind w:firstLine="1050" w:firstLineChars="5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Q1、Q2、…Qn——每种危险物质的临界量，t。</w:t>
            </w:r>
          </w:p>
          <w:p w14:paraId="23122A11">
            <w:pPr>
              <w:keepNext w:val="0"/>
              <w:keepLines w:val="0"/>
              <w:pageBreakBefore w:val="0"/>
              <w:widowControl w:val="0"/>
              <w:kinsoku/>
              <w:wordWrap/>
              <w:overflowPunct/>
              <w:topLinePunct/>
              <w:autoSpaceDE/>
              <w:autoSpaceDN/>
              <w:bidi w:val="0"/>
              <w:adjustRightInd w:val="0"/>
              <w:snapToGrid w:val="0"/>
              <w:spacing w:line="48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表</w:t>
            </w:r>
            <w:r>
              <w:rPr>
                <w:rFonts w:hint="eastAsia" w:cs="Times New Roman"/>
                <w:b/>
                <w:bCs/>
                <w:color w:val="auto"/>
                <w:kern w:val="2"/>
                <w:sz w:val="21"/>
                <w:szCs w:val="21"/>
                <w:highlight w:val="none"/>
                <w:lang w:val="en-US" w:eastAsia="zh-CN" w:bidi="ar-SA"/>
              </w:rPr>
              <w:t>38</w:t>
            </w:r>
            <w:r>
              <w:rPr>
                <w:rFonts w:hint="default" w:ascii="Times New Roman" w:hAnsi="Times New Roman" w:eastAsia="宋体" w:cs="Times New Roman"/>
                <w:b/>
                <w:bCs/>
                <w:color w:val="auto"/>
                <w:kern w:val="2"/>
                <w:sz w:val="21"/>
                <w:szCs w:val="21"/>
                <w:highlight w:val="none"/>
                <w:lang w:val="en-US" w:eastAsia="zh-CN" w:bidi="ar-SA"/>
              </w:rPr>
              <w:t xml:space="preserve">  建设项目Q值确定表</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2147"/>
              <w:gridCol w:w="1771"/>
              <w:gridCol w:w="1337"/>
              <w:gridCol w:w="2049"/>
            </w:tblGrid>
            <w:tr w14:paraId="34574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5" w:type="pct"/>
                  <w:noWrap w:val="0"/>
                  <w:vAlign w:val="center"/>
                </w:tcPr>
                <w:p w14:paraId="2E33DD2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序号</w:t>
                  </w:r>
                </w:p>
              </w:tc>
              <w:tc>
                <w:tcPr>
                  <w:tcW w:w="1315" w:type="pct"/>
                  <w:noWrap w:val="0"/>
                  <w:vAlign w:val="center"/>
                </w:tcPr>
                <w:p w14:paraId="641D477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危险物质名称</w:t>
                  </w:r>
                </w:p>
              </w:tc>
              <w:tc>
                <w:tcPr>
                  <w:tcW w:w="1085" w:type="pct"/>
                  <w:noWrap w:val="0"/>
                  <w:vAlign w:val="center"/>
                </w:tcPr>
                <w:p w14:paraId="49CB781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最大存在总量qn/t</w:t>
                  </w:r>
                </w:p>
              </w:tc>
              <w:tc>
                <w:tcPr>
                  <w:tcW w:w="818" w:type="pct"/>
                  <w:noWrap w:val="0"/>
                  <w:vAlign w:val="center"/>
                </w:tcPr>
                <w:p w14:paraId="064C621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临界量Qn/t</w:t>
                  </w:r>
                </w:p>
              </w:tc>
              <w:tc>
                <w:tcPr>
                  <w:tcW w:w="1255" w:type="pct"/>
                  <w:noWrap w:val="0"/>
                  <w:vAlign w:val="center"/>
                </w:tcPr>
                <w:p w14:paraId="1D5A576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该种危险物质Q值</w:t>
                  </w:r>
                </w:p>
              </w:tc>
            </w:tr>
            <w:tr w14:paraId="5797D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5" w:type="pct"/>
                  <w:noWrap w:val="0"/>
                  <w:vAlign w:val="center"/>
                </w:tcPr>
                <w:p w14:paraId="38FAEE8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1</w:t>
                  </w:r>
                </w:p>
              </w:tc>
              <w:tc>
                <w:tcPr>
                  <w:tcW w:w="2147" w:type="dxa"/>
                  <w:noWrap w:val="0"/>
                  <w:vAlign w:val="center"/>
                </w:tcPr>
                <w:p w14:paraId="0286BF33">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18"/>
                      <w:highlight w:val="none"/>
                      <w:lang w:val="en-US" w:eastAsia="zh-CN" w:bidi="ar-SA"/>
                    </w:rPr>
                    <w:t>废机油</w:t>
                  </w:r>
                </w:p>
              </w:tc>
              <w:tc>
                <w:tcPr>
                  <w:tcW w:w="1085" w:type="pct"/>
                  <w:noWrap w:val="0"/>
                  <w:vAlign w:val="center"/>
                </w:tcPr>
                <w:p w14:paraId="18A5E47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1</w:t>
                  </w:r>
                </w:p>
              </w:tc>
              <w:tc>
                <w:tcPr>
                  <w:tcW w:w="818" w:type="pct"/>
                  <w:noWrap w:val="0"/>
                  <w:vAlign w:val="center"/>
                </w:tcPr>
                <w:p w14:paraId="0E4C25D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2500</w:t>
                  </w:r>
                </w:p>
              </w:tc>
              <w:tc>
                <w:tcPr>
                  <w:tcW w:w="1255" w:type="pct"/>
                  <w:noWrap w:val="0"/>
                  <w:vAlign w:val="center"/>
                </w:tcPr>
                <w:p w14:paraId="0050CB0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0.0004</w:t>
                  </w:r>
                </w:p>
              </w:tc>
            </w:tr>
            <w:tr w14:paraId="5E7B6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5" w:type="pct"/>
                  <w:noWrap w:val="0"/>
                  <w:vAlign w:val="center"/>
                </w:tcPr>
                <w:p w14:paraId="57DFB8C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2</w:t>
                  </w:r>
                </w:p>
              </w:tc>
              <w:tc>
                <w:tcPr>
                  <w:tcW w:w="2147" w:type="dxa"/>
                  <w:noWrap w:val="0"/>
                  <w:vAlign w:val="center"/>
                </w:tcPr>
                <w:p w14:paraId="6FA65703">
                  <w:pPr>
                    <w:adjustRightInd w:val="0"/>
                    <w:snapToGrid w:val="0"/>
                    <w:jc w:val="center"/>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18"/>
                      <w:highlight w:val="none"/>
                      <w:lang w:val="en-US" w:eastAsia="zh-CN" w:bidi="ar-SA"/>
                    </w:rPr>
                    <w:t>废油桶</w:t>
                  </w:r>
                </w:p>
              </w:tc>
              <w:tc>
                <w:tcPr>
                  <w:tcW w:w="1085" w:type="pct"/>
                  <w:noWrap w:val="0"/>
                  <w:vAlign w:val="center"/>
                </w:tcPr>
                <w:p w14:paraId="424F9C1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0.24</w:t>
                  </w:r>
                </w:p>
              </w:tc>
              <w:tc>
                <w:tcPr>
                  <w:tcW w:w="818" w:type="pct"/>
                  <w:noWrap w:val="0"/>
                  <w:vAlign w:val="center"/>
                </w:tcPr>
                <w:p w14:paraId="78452FF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2500</w:t>
                  </w:r>
                </w:p>
              </w:tc>
              <w:tc>
                <w:tcPr>
                  <w:tcW w:w="1255" w:type="pct"/>
                  <w:noWrap w:val="0"/>
                  <w:vAlign w:val="center"/>
                </w:tcPr>
                <w:p w14:paraId="4068B03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0.000096</w:t>
                  </w:r>
                </w:p>
              </w:tc>
            </w:tr>
            <w:tr w14:paraId="3B215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5" w:type="pct"/>
                  <w:noWrap w:val="0"/>
                  <w:vAlign w:val="center"/>
                </w:tcPr>
                <w:p w14:paraId="17D34AF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3</w:t>
                  </w:r>
                </w:p>
              </w:tc>
              <w:tc>
                <w:tcPr>
                  <w:tcW w:w="2147" w:type="dxa"/>
                  <w:noWrap w:val="0"/>
                  <w:vAlign w:val="center"/>
                </w:tcPr>
                <w:p w14:paraId="060DD632">
                  <w:pPr>
                    <w:adjustRightInd w:val="0"/>
                    <w:snapToGrid w:val="0"/>
                    <w:jc w:val="center"/>
                    <w:rPr>
                      <w:rFonts w:hint="eastAsia"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废液压油</w:t>
                  </w:r>
                </w:p>
              </w:tc>
              <w:tc>
                <w:tcPr>
                  <w:tcW w:w="1085" w:type="pct"/>
                  <w:noWrap w:val="0"/>
                  <w:vAlign w:val="center"/>
                </w:tcPr>
                <w:p w14:paraId="4DC78794">
                  <w:pPr>
                    <w:keepNext w:val="0"/>
                    <w:keepLines w:val="0"/>
                    <w:pageBreakBefore w:val="0"/>
                    <w:widowControl w:val="0"/>
                    <w:kinsoku/>
                    <w:wordWrap/>
                    <w:overflowPunct/>
                    <w:topLinePunct w:val="0"/>
                    <w:autoSpaceDE/>
                    <w:autoSpaceDN/>
                    <w:bidi w:val="0"/>
                    <w:spacing w:line="240" w:lineRule="exact"/>
                    <w:jc w:val="center"/>
                    <w:textAlignment w:val="auto"/>
                    <w:rPr>
                      <w:rFonts w:hint="default"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1</w:t>
                  </w:r>
                </w:p>
              </w:tc>
              <w:tc>
                <w:tcPr>
                  <w:tcW w:w="818" w:type="pct"/>
                  <w:noWrap w:val="0"/>
                  <w:vAlign w:val="center"/>
                </w:tcPr>
                <w:p w14:paraId="74E88062">
                  <w:pPr>
                    <w:keepNext w:val="0"/>
                    <w:keepLines w:val="0"/>
                    <w:pageBreakBefore w:val="0"/>
                    <w:widowControl w:val="0"/>
                    <w:kinsoku/>
                    <w:wordWrap/>
                    <w:overflowPunct/>
                    <w:topLinePunct w:val="0"/>
                    <w:autoSpaceDE/>
                    <w:autoSpaceDN/>
                    <w:bidi w:val="0"/>
                    <w:spacing w:line="240" w:lineRule="exact"/>
                    <w:jc w:val="center"/>
                    <w:textAlignment w:val="auto"/>
                    <w:rPr>
                      <w:rFonts w:hint="eastAsia"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2500</w:t>
                  </w:r>
                </w:p>
              </w:tc>
              <w:tc>
                <w:tcPr>
                  <w:tcW w:w="1255" w:type="pct"/>
                  <w:noWrap w:val="0"/>
                  <w:vAlign w:val="center"/>
                </w:tcPr>
                <w:p w14:paraId="7FC02FF0">
                  <w:pPr>
                    <w:keepNext w:val="0"/>
                    <w:keepLines w:val="0"/>
                    <w:pageBreakBefore w:val="0"/>
                    <w:widowControl w:val="0"/>
                    <w:kinsoku/>
                    <w:wordWrap/>
                    <w:overflowPunct/>
                    <w:topLinePunct w:val="0"/>
                    <w:autoSpaceDE/>
                    <w:autoSpaceDN/>
                    <w:bidi w:val="0"/>
                    <w:spacing w:line="240" w:lineRule="exact"/>
                    <w:jc w:val="center"/>
                    <w:textAlignment w:val="auto"/>
                    <w:rPr>
                      <w:rFonts w:hint="default"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0.0004</w:t>
                  </w:r>
                </w:p>
              </w:tc>
            </w:tr>
            <w:tr w14:paraId="69B4E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5" w:type="pct"/>
                  <w:noWrap w:val="0"/>
                  <w:vAlign w:val="center"/>
                </w:tcPr>
                <w:p w14:paraId="61C2D8D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4</w:t>
                  </w:r>
                </w:p>
              </w:tc>
              <w:tc>
                <w:tcPr>
                  <w:tcW w:w="2147" w:type="dxa"/>
                  <w:noWrap w:val="0"/>
                  <w:vAlign w:val="center"/>
                </w:tcPr>
                <w:p w14:paraId="00E76B40">
                  <w:pPr>
                    <w:adjustRightInd w:val="0"/>
                    <w:snapToGrid w:val="0"/>
                    <w:jc w:val="center"/>
                    <w:rPr>
                      <w:rFonts w:hint="eastAsia"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液压油</w:t>
                  </w:r>
                </w:p>
              </w:tc>
              <w:tc>
                <w:tcPr>
                  <w:tcW w:w="1085" w:type="pct"/>
                  <w:noWrap w:val="0"/>
                  <w:vAlign w:val="center"/>
                </w:tcPr>
                <w:p w14:paraId="209CA2B6">
                  <w:pPr>
                    <w:keepNext w:val="0"/>
                    <w:keepLines w:val="0"/>
                    <w:pageBreakBefore w:val="0"/>
                    <w:widowControl w:val="0"/>
                    <w:kinsoku/>
                    <w:wordWrap/>
                    <w:overflowPunct/>
                    <w:topLinePunct w:val="0"/>
                    <w:autoSpaceDE/>
                    <w:autoSpaceDN/>
                    <w:bidi w:val="0"/>
                    <w:spacing w:line="240" w:lineRule="exact"/>
                    <w:jc w:val="center"/>
                    <w:textAlignment w:val="auto"/>
                    <w:rPr>
                      <w:rFonts w:hint="default"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0.9</w:t>
                  </w:r>
                </w:p>
              </w:tc>
              <w:tc>
                <w:tcPr>
                  <w:tcW w:w="818" w:type="pct"/>
                  <w:noWrap w:val="0"/>
                  <w:vAlign w:val="center"/>
                </w:tcPr>
                <w:p w14:paraId="3E230E73">
                  <w:pPr>
                    <w:keepNext w:val="0"/>
                    <w:keepLines w:val="0"/>
                    <w:pageBreakBefore w:val="0"/>
                    <w:widowControl w:val="0"/>
                    <w:kinsoku/>
                    <w:wordWrap/>
                    <w:overflowPunct/>
                    <w:topLinePunct w:val="0"/>
                    <w:autoSpaceDE/>
                    <w:autoSpaceDN/>
                    <w:bidi w:val="0"/>
                    <w:spacing w:line="240" w:lineRule="exact"/>
                    <w:jc w:val="center"/>
                    <w:textAlignment w:val="auto"/>
                    <w:rPr>
                      <w:rFonts w:hint="eastAsia"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2500</w:t>
                  </w:r>
                </w:p>
              </w:tc>
              <w:tc>
                <w:tcPr>
                  <w:tcW w:w="1255" w:type="pct"/>
                  <w:noWrap w:val="0"/>
                  <w:vAlign w:val="center"/>
                </w:tcPr>
                <w:p w14:paraId="538EA067">
                  <w:pPr>
                    <w:keepNext w:val="0"/>
                    <w:keepLines w:val="0"/>
                    <w:pageBreakBefore w:val="0"/>
                    <w:widowControl w:val="0"/>
                    <w:kinsoku/>
                    <w:wordWrap/>
                    <w:overflowPunct/>
                    <w:topLinePunct w:val="0"/>
                    <w:autoSpaceDE/>
                    <w:autoSpaceDN/>
                    <w:bidi w:val="0"/>
                    <w:spacing w:line="240" w:lineRule="exact"/>
                    <w:jc w:val="center"/>
                    <w:textAlignment w:val="auto"/>
                    <w:rPr>
                      <w:rFonts w:hint="default"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0.00036</w:t>
                  </w:r>
                </w:p>
              </w:tc>
            </w:tr>
            <w:tr w14:paraId="59C35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4" w:type="pct"/>
                  <w:gridSpan w:val="4"/>
                  <w:noWrap w:val="0"/>
                  <w:vAlign w:val="center"/>
                </w:tcPr>
                <w:p w14:paraId="5D7AF96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合计</w:t>
                  </w:r>
                </w:p>
              </w:tc>
              <w:tc>
                <w:tcPr>
                  <w:tcW w:w="1255" w:type="pct"/>
                  <w:noWrap w:val="0"/>
                  <w:vAlign w:val="center"/>
                </w:tcPr>
                <w:p w14:paraId="1D5CFC4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0.001256</w:t>
                  </w:r>
                </w:p>
              </w:tc>
            </w:tr>
          </w:tbl>
          <w:p w14:paraId="0A0920CE">
            <w:pPr>
              <w:keepNext w:val="0"/>
              <w:keepLines w:val="0"/>
              <w:pageBreakBefore w:val="0"/>
              <w:widowControl w:val="0"/>
              <w:kinsoku/>
              <w:wordWrap/>
              <w:overflowPunct/>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项目的危险物质数量与临界量比值（Q）为</w:t>
            </w:r>
            <w:r>
              <w:rPr>
                <w:rFonts w:hint="eastAsia" w:cs="Times New Roman"/>
                <w:color w:val="auto"/>
                <w:kern w:val="2"/>
                <w:sz w:val="21"/>
                <w:szCs w:val="21"/>
                <w:highlight w:val="none"/>
                <w:lang w:val="en-US" w:eastAsia="zh-CN" w:bidi="ar-SA"/>
              </w:rPr>
              <w:t>0.001256</w:t>
            </w:r>
            <w:r>
              <w:rPr>
                <w:rFonts w:hint="default" w:ascii="Times New Roman" w:hAnsi="Times New Roman" w:eastAsia="宋体" w:cs="Times New Roman"/>
                <w:color w:val="auto"/>
                <w:kern w:val="2"/>
                <w:sz w:val="21"/>
                <w:szCs w:val="21"/>
                <w:highlight w:val="none"/>
                <w:lang w:val="en-US" w:eastAsia="zh-CN" w:bidi="ar-SA"/>
              </w:rPr>
              <w:t>，即Q&lt;1，可直接判定本项目环境风险潜势为Ⅰ。</w:t>
            </w:r>
          </w:p>
          <w:p w14:paraId="1E301722">
            <w:pPr>
              <w:keepNext w:val="0"/>
              <w:keepLines w:val="0"/>
              <w:pageBreakBefore w:val="0"/>
              <w:widowControl w:val="0"/>
              <w:kinsoku/>
              <w:wordWrap/>
              <w:overflowPunct/>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）危险物质向环境转移的途径识别</w:t>
            </w:r>
          </w:p>
          <w:p w14:paraId="665129FC">
            <w:pPr>
              <w:keepNext w:val="0"/>
              <w:keepLines w:val="0"/>
              <w:pageBreakBefore w:val="0"/>
              <w:widowControl w:val="0"/>
              <w:kinsoku/>
              <w:wordWrap/>
              <w:overflowPunct/>
              <w:autoSpaceDE/>
              <w:autoSpaceDN/>
              <w:bidi w:val="0"/>
              <w:spacing w:line="48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项目风险物质为</w:t>
            </w:r>
            <w:r>
              <w:rPr>
                <w:rFonts w:hint="eastAsia" w:cs="Times New Roman"/>
                <w:color w:val="auto"/>
                <w:kern w:val="2"/>
                <w:sz w:val="21"/>
                <w:szCs w:val="21"/>
                <w:highlight w:val="none"/>
                <w:lang w:val="en-US" w:eastAsia="zh-CN" w:bidi="ar-SA"/>
              </w:rPr>
              <w:t>液压油、废液压油、废机油、废油桶</w:t>
            </w:r>
            <w:r>
              <w:rPr>
                <w:rFonts w:hint="default" w:ascii="Times New Roman" w:hAnsi="Times New Roman" w:eastAsia="宋体" w:cs="Times New Roman"/>
                <w:color w:val="auto"/>
                <w:kern w:val="2"/>
                <w:sz w:val="21"/>
                <w:szCs w:val="21"/>
                <w:highlight w:val="none"/>
                <w:lang w:val="en-US" w:eastAsia="zh-CN" w:bidi="ar-SA"/>
              </w:rPr>
              <w:t>，环境风险类型主要为物料的泄漏。建设项目境风险识别表</w:t>
            </w:r>
            <w:r>
              <w:rPr>
                <w:rFonts w:hint="eastAsia" w:cs="Times New Roman"/>
                <w:color w:val="auto"/>
                <w:kern w:val="2"/>
                <w:sz w:val="21"/>
                <w:szCs w:val="21"/>
                <w:highlight w:val="none"/>
                <w:lang w:val="en-US" w:eastAsia="zh-CN" w:bidi="ar-SA"/>
              </w:rPr>
              <w:t>39</w:t>
            </w:r>
            <w:r>
              <w:rPr>
                <w:rFonts w:hint="default" w:ascii="Times New Roman" w:hAnsi="Times New Roman" w:eastAsia="宋体" w:cs="Times New Roman"/>
                <w:color w:val="auto"/>
                <w:kern w:val="2"/>
                <w:sz w:val="21"/>
                <w:szCs w:val="21"/>
                <w:highlight w:val="none"/>
                <w:lang w:val="en-US" w:eastAsia="zh-CN" w:bidi="ar-SA"/>
              </w:rPr>
              <w:t xml:space="preserve">。  </w:t>
            </w:r>
          </w:p>
          <w:p w14:paraId="0842DC35">
            <w:pPr>
              <w:keepNext w:val="0"/>
              <w:keepLines w:val="0"/>
              <w:pageBreakBefore w:val="0"/>
              <w:widowControl w:val="0"/>
              <w:kinsoku/>
              <w:wordWrap/>
              <w:overflowPunct/>
              <w:topLinePunct/>
              <w:autoSpaceDE/>
              <w:autoSpaceDN/>
              <w:bidi w:val="0"/>
              <w:adjustRightInd w:val="0"/>
              <w:snapToGrid w:val="0"/>
              <w:spacing w:line="480" w:lineRule="exact"/>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表</w:t>
            </w:r>
            <w:r>
              <w:rPr>
                <w:rFonts w:hint="eastAsia" w:cs="Times New Roman"/>
                <w:b/>
                <w:bCs/>
                <w:color w:val="auto"/>
                <w:kern w:val="2"/>
                <w:sz w:val="21"/>
                <w:szCs w:val="21"/>
                <w:highlight w:val="none"/>
                <w:lang w:val="en-US" w:eastAsia="zh-CN" w:bidi="ar-SA"/>
              </w:rPr>
              <w:t>39</w:t>
            </w:r>
            <w:r>
              <w:rPr>
                <w:rFonts w:hint="default" w:ascii="Times New Roman" w:hAnsi="Times New Roman" w:eastAsia="宋体" w:cs="Times New Roman"/>
                <w:b/>
                <w:bCs/>
                <w:color w:val="auto"/>
                <w:kern w:val="2"/>
                <w:sz w:val="21"/>
                <w:szCs w:val="21"/>
                <w:highlight w:val="none"/>
                <w:lang w:val="en-US" w:eastAsia="zh-CN" w:bidi="ar-SA"/>
              </w:rPr>
              <w:t xml:space="preserve">  建设项目环境风险识别表</w:t>
            </w:r>
          </w:p>
          <w:tbl>
            <w:tblPr>
              <w:tblStyle w:val="2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0"/>
              <w:gridCol w:w="925"/>
              <w:gridCol w:w="2460"/>
              <w:gridCol w:w="1485"/>
              <w:gridCol w:w="2072"/>
              <w:gridCol w:w="750"/>
            </w:tblGrid>
            <w:tr w14:paraId="1F722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82" w:type="pct"/>
                  <w:noWrap w:val="0"/>
                  <w:vAlign w:val="center"/>
                </w:tcPr>
                <w:p w14:paraId="78DEF9D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序号</w:t>
                  </w:r>
                </w:p>
              </w:tc>
              <w:tc>
                <w:tcPr>
                  <w:tcW w:w="567" w:type="pct"/>
                  <w:noWrap w:val="0"/>
                  <w:vAlign w:val="center"/>
                </w:tcPr>
                <w:p w14:paraId="52E2C84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危险</w:t>
                  </w:r>
                </w:p>
                <w:p w14:paraId="47830DA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单元</w:t>
                  </w:r>
                </w:p>
              </w:tc>
              <w:tc>
                <w:tcPr>
                  <w:tcW w:w="1508" w:type="pct"/>
                  <w:noWrap w:val="0"/>
                  <w:vAlign w:val="center"/>
                </w:tcPr>
                <w:p w14:paraId="7BFC40F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主要危险物质</w:t>
                  </w:r>
                </w:p>
              </w:tc>
              <w:tc>
                <w:tcPr>
                  <w:tcW w:w="910" w:type="pct"/>
                  <w:noWrap w:val="0"/>
                  <w:vAlign w:val="center"/>
                </w:tcPr>
                <w:p w14:paraId="08F3012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环境风险类型</w:t>
                  </w:r>
                </w:p>
              </w:tc>
              <w:tc>
                <w:tcPr>
                  <w:tcW w:w="1270" w:type="pct"/>
                  <w:noWrap w:val="0"/>
                  <w:vAlign w:val="center"/>
                </w:tcPr>
                <w:p w14:paraId="6A669B6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可能受影响的环境敏感目标</w:t>
                  </w:r>
                </w:p>
              </w:tc>
              <w:tc>
                <w:tcPr>
                  <w:tcW w:w="460" w:type="pct"/>
                  <w:noWrap w:val="0"/>
                  <w:vAlign w:val="center"/>
                </w:tcPr>
                <w:p w14:paraId="0830018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备注</w:t>
                  </w:r>
                </w:p>
              </w:tc>
            </w:tr>
            <w:tr w14:paraId="61BF7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82" w:type="pct"/>
                  <w:shd w:val="clear" w:color="auto" w:fill="auto"/>
                  <w:noWrap w:val="0"/>
                  <w:vAlign w:val="center"/>
                </w:tcPr>
                <w:p w14:paraId="2698E95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1</w:t>
                  </w:r>
                </w:p>
              </w:tc>
              <w:tc>
                <w:tcPr>
                  <w:tcW w:w="567" w:type="pct"/>
                  <w:noWrap w:val="0"/>
                  <w:vAlign w:val="center"/>
                </w:tcPr>
                <w:p w14:paraId="77E8B69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二层车间成型机</w:t>
                  </w:r>
                </w:p>
              </w:tc>
              <w:tc>
                <w:tcPr>
                  <w:tcW w:w="1508" w:type="pct"/>
                  <w:noWrap w:val="0"/>
                  <w:vAlign w:val="center"/>
                </w:tcPr>
                <w:p w14:paraId="0D8D8DD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液压油</w:t>
                  </w:r>
                </w:p>
              </w:tc>
              <w:tc>
                <w:tcPr>
                  <w:tcW w:w="910" w:type="pct"/>
                  <w:shd w:val="clear" w:color="auto" w:fill="auto"/>
                  <w:noWrap w:val="0"/>
                  <w:vAlign w:val="center"/>
                </w:tcPr>
                <w:p w14:paraId="71204F2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泄漏、</w:t>
                  </w:r>
                  <w:r>
                    <w:rPr>
                      <w:rFonts w:hint="eastAsia" w:ascii="Times New Roman" w:hAnsi="Times New Roman" w:eastAsia="宋体" w:cs="Times New Roman"/>
                      <w:color w:val="auto"/>
                      <w:kern w:val="2"/>
                      <w:sz w:val="18"/>
                      <w:szCs w:val="24"/>
                      <w:highlight w:val="none"/>
                      <w:lang w:val="en-US" w:eastAsia="zh-CN" w:bidi="ar-SA"/>
                    </w:rPr>
                    <w:t>火灾</w:t>
                  </w:r>
                </w:p>
              </w:tc>
              <w:tc>
                <w:tcPr>
                  <w:tcW w:w="1270" w:type="pct"/>
                  <w:shd w:val="clear" w:color="auto" w:fill="auto"/>
                  <w:noWrap w:val="0"/>
                  <w:vAlign w:val="center"/>
                </w:tcPr>
                <w:p w14:paraId="1F1C2F5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附近河体、土壤</w:t>
                  </w:r>
                </w:p>
              </w:tc>
              <w:tc>
                <w:tcPr>
                  <w:tcW w:w="460" w:type="pct"/>
                  <w:shd w:val="clear" w:color="auto" w:fill="auto"/>
                  <w:noWrap w:val="0"/>
                  <w:vAlign w:val="center"/>
                </w:tcPr>
                <w:p w14:paraId="0D54C03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w:t>
                  </w:r>
                </w:p>
              </w:tc>
            </w:tr>
            <w:tr w14:paraId="0D4E5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82" w:type="pct"/>
                  <w:shd w:val="clear" w:color="auto" w:fill="auto"/>
                  <w:noWrap w:val="0"/>
                  <w:vAlign w:val="center"/>
                </w:tcPr>
                <w:p w14:paraId="63A4D64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ascii="Times New Roman" w:hAnsi="Times New Roman" w:eastAsia="宋体" w:cs="Times New Roman"/>
                      <w:color w:val="auto"/>
                      <w:kern w:val="2"/>
                      <w:sz w:val="18"/>
                      <w:szCs w:val="24"/>
                      <w:highlight w:val="none"/>
                      <w:lang w:val="en-US" w:eastAsia="zh-CN" w:bidi="ar-SA"/>
                    </w:rPr>
                    <w:t>2</w:t>
                  </w:r>
                </w:p>
              </w:tc>
              <w:tc>
                <w:tcPr>
                  <w:tcW w:w="567" w:type="pct"/>
                  <w:noWrap w:val="0"/>
                  <w:vAlign w:val="center"/>
                </w:tcPr>
                <w:p w14:paraId="1643CDB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危废间</w:t>
                  </w:r>
                </w:p>
              </w:tc>
              <w:tc>
                <w:tcPr>
                  <w:tcW w:w="1508" w:type="pct"/>
                  <w:noWrap w:val="0"/>
                  <w:vAlign w:val="center"/>
                </w:tcPr>
                <w:p w14:paraId="10F1836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废液压油</w:t>
                  </w:r>
                </w:p>
              </w:tc>
              <w:tc>
                <w:tcPr>
                  <w:tcW w:w="910" w:type="pct"/>
                  <w:shd w:val="clear" w:color="auto" w:fill="auto"/>
                  <w:noWrap w:val="0"/>
                  <w:vAlign w:val="center"/>
                </w:tcPr>
                <w:p w14:paraId="4237444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泄漏、</w:t>
                  </w:r>
                  <w:r>
                    <w:rPr>
                      <w:rFonts w:hint="eastAsia" w:ascii="Times New Roman" w:hAnsi="Times New Roman" w:eastAsia="宋体" w:cs="Times New Roman"/>
                      <w:color w:val="auto"/>
                      <w:kern w:val="2"/>
                      <w:sz w:val="18"/>
                      <w:szCs w:val="24"/>
                      <w:highlight w:val="none"/>
                      <w:lang w:val="en-US" w:eastAsia="zh-CN" w:bidi="ar-SA"/>
                    </w:rPr>
                    <w:t>火灾</w:t>
                  </w:r>
                </w:p>
              </w:tc>
              <w:tc>
                <w:tcPr>
                  <w:tcW w:w="1270" w:type="pct"/>
                  <w:shd w:val="clear" w:color="auto" w:fill="auto"/>
                  <w:noWrap w:val="0"/>
                  <w:vAlign w:val="center"/>
                </w:tcPr>
                <w:p w14:paraId="3CCC7ED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附近河体、土壤</w:t>
                  </w:r>
                </w:p>
              </w:tc>
              <w:tc>
                <w:tcPr>
                  <w:tcW w:w="460" w:type="pct"/>
                  <w:shd w:val="clear" w:color="auto" w:fill="auto"/>
                  <w:noWrap w:val="0"/>
                  <w:vAlign w:val="center"/>
                </w:tcPr>
                <w:p w14:paraId="2661374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w:t>
                  </w:r>
                </w:p>
              </w:tc>
            </w:tr>
            <w:tr w14:paraId="6AE42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82" w:type="pct"/>
                  <w:noWrap w:val="0"/>
                  <w:vAlign w:val="center"/>
                </w:tcPr>
                <w:p w14:paraId="665C34B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3</w:t>
                  </w:r>
                </w:p>
              </w:tc>
              <w:tc>
                <w:tcPr>
                  <w:tcW w:w="567" w:type="pct"/>
                  <w:noWrap w:val="0"/>
                  <w:vAlign w:val="center"/>
                </w:tcPr>
                <w:p w14:paraId="31E77C9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危废间</w:t>
                  </w:r>
                </w:p>
              </w:tc>
              <w:tc>
                <w:tcPr>
                  <w:tcW w:w="1508" w:type="pct"/>
                  <w:noWrap w:val="0"/>
                  <w:vAlign w:val="center"/>
                </w:tcPr>
                <w:p w14:paraId="52BE252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废机油</w:t>
                  </w:r>
                </w:p>
              </w:tc>
              <w:tc>
                <w:tcPr>
                  <w:tcW w:w="910" w:type="pct"/>
                  <w:noWrap w:val="0"/>
                  <w:vAlign w:val="center"/>
                </w:tcPr>
                <w:p w14:paraId="13F0265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泄漏、</w:t>
                  </w:r>
                  <w:r>
                    <w:rPr>
                      <w:rFonts w:hint="eastAsia" w:ascii="Times New Roman" w:hAnsi="Times New Roman" w:eastAsia="宋体" w:cs="Times New Roman"/>
                      <w:color w:val="auto"/>
                      <w:kern w:val="2"/>
                      <w:sz w:val="18"/>
                      <w:szCs w:val="24"/>
                      <w:highlight w:val="none"/>
                      <w:lang w:val="en-US" w:eastAsia="zh-CN" w:bidi="ar-SA"/>
                    </w:rPr>
                    <w:t>火灾</w:t>
                  </w:r>
                </w:p>
              </w:tc>
              <w:tc>
                <w:tcPr>
                  <w:tcW w:w="1270" w:type="pct"/>
                  <w:noWrap w:val="0"/>
                  <w:vAlign w:val="center"/>
                </w:tcPr>
                <w:p w14:paraId="1FC560E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附近河体、土壤</w:t>
                  </w:r>
                </w:p>
              </w:tc>
              <w:tc>
                <w:tcPr>
                  <w:tcW w:w="460" w:type="pct"/>
                  <w:noWrap w:val="0"/>
                  <w:vAlign w:val="center"/>
                </w:tcPr>
                <w:p w14:paraId="789DE8C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w:t>
                  </w:r>
                </w:p>
              </w:tc>
            </w:tr>
            <w:tr w14:paraId="28598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82" w:type="pct"/>
                  <w:noWrap w:val="0"/>
                  <w:vAlign w:val="center"/>
                </w:tcPr>
                <w:p w14:paraId="1AE4C30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4</w:t>
                  </w:r>
                </w:p>
              </w:tc>
              <w:tc>
                <w:tcPr>
                  <w:tcW w:w="567" w:type="pct"/>
                  <w:noWrap w:val="0"/>
                  <w:vAlign w:val="center"/>
                </w:tcPr>
                <w:p w14:paraId="5E71503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危废间</w:t>
                  </w:r>
                </w:p>
              </w:tc>
              <w:tc>
                <w:tcPr>
                  <w:tcW w:w="1508" w:type="pct"/>
                  <w:noWrap w:val="0"/>
                  <w:vAlign w:val="center"/>
                </w:tcPr>
                <w:p w14:paraId="54D5E48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eastAsia" w:cs="Times New Roman"/>
                      <w:color w:val="auto"/>
                      <w:kern w:val="2"/>
                      <w:sz w:val="18"/>
                      <w:szCs w:val="24"/>
                      <w:highlight w:val="none"/>
                      <w:lang w:val="en-US" w:eastAsia="zh-CN" w:bidi="ar-SA"/>
                    </w:rPr>
                    <w:t>废油桶</w:t>
                  </w:r>
                </w:p>
              </w:tc>
              <w:tc>
                <w:tcPr>
                  <w:tcW w:w="910" w:type="pct"/>
                  <w:noWrap w:val="0"/>
                  <w:vAlign w:val="center"/>
                </w:tcPr>
                <w:p w14:paraId="13F6B27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泄漏、</w:t>
                  </w:r>
                  <w:r>
                    <w:rPr>
                      <w:rFonts w:hint="eastAsia" w:ascii="Times New Roman" w:hAnsi="Times New Roman" w:eastAsia="宋体" w:cs="Times New Roman"/>
                      <w:color w:val="auto"/>
                      <w:kern w:val="2"/>
                      <w:sz w:val="18"/>
                      <w:szCs w:val="24"/>
                      <w:highlight w:val="none"/>
                      <w:lang w:val="en-US" w:eastAsia="zh-CN" w:bidi="ar-SA"/>
                    </w:rPr>
                    <w:t>火灾</w:t>
                  </w:r>
                </w:p>
              </w:tc>
              <w:tc>
                <w:tcPr>
                  <w:tcW w:w="1270" w:type="pct"/>
                  <w:noWrap w:val="0"/>
                  <w:vAlign w:val="center"/>
                </w:tcPr>
                <w:p w14:paraId="4C16FF4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附近河体、土壤</w:t>
                  </w:r>
                </w:p>
              </w:tc>
              <w:tc>
                <w:tcPr>
                  <w:tcW w:w="460" w:type="pct"/>
                  <w:noWrap w:val="0"/>
                  <w:vAlign w:val="center"/>
                </w:tcPr>
                <w:p w14:paraId="387800F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2"/>
                      <w:sz w:val="18"/>
                      <w:szCs w:val="24"/>
                      <w:highlight w:val="none"/>
                      <w:lang w:val="en-US" w:eastAsia="zh-CN" w:bidi="ar-SA"/>
                    </w:rPr>
                  </w:pPr>
                  <w:r>
                    <w:rPr>
                      <w:rFonts w:hint="default" w:ascii="Times New Roman" w:hAnsi="Times New Roman" w:eastAsia="宋体" w:cs="Times New Roman"/>
                      <w:color w:val="auto"/>
                      <w:kern w:val="2"/>
                      <w:sz w:val="18"/>
                      <w:szCs w:val="24"/>
                      <w:highlight w:val="none"/>
                      <w:lang w:val="en-US" w:eastAsia="zh-CN" w:bidi="ar-SA"/>
                    </w:rPr>
                    <w:t>——</w:t>
                  </w:r>
                </w:p>
              </w:tc>
            </w:tr>
          </w:tbl>
          <w:p w14:paraId="589B2874">
            <w:pPr>
              <w:keepNext w:val="0"/>
              <w:keepLines w:val="0"/>
              <w:pageBreakBefore w:val="0"/>
              <w:widowControl w:val="0"/>
              <w:kinsoku/>
              <w:wordWrap/>
              <w:overflowPunct/>
              <w:topLinePunct w:val="0"/>
              <w:bidi w:val="0"/>
              <w:spacing w:line="440" w:lineRule="exact"/>
              <w:ind w:firstLine="420" w:firstLineChars="20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4</w:t>
            </w:r>
            <w:r>
              <w:rPr>
                <w:rFonts w:hint="default" w:ascii="Times New Roman" w:hAnsi="Times New Roman" w:eastAsia="宋体" w:cs="Times New Roman"/>
                <w:color w:val="auto"/>
                <w:kern w:val="2"/>
                <w:sz w:val="21"/>
                <w:szCs w:val="21"/>
                <w:highlight w:val="none"/>
                <w:lang w:val="en-US" w:eastAsia="zh-CN" w:bidi="ar-SA"/>
              </w:rPr>
              <w:t>）环境风险分析</w:t>
            </w:r>
          </w:p>
          <w:p w14:paraId="2C0D7F33">
            <w:pPr>
              <w:keepNext w:val="0"/>
              <w:keepLines w:val="0"/>
              <w:pageBreakBefore w:val="0"/>
              <w:widowControl w:val="0"/>
              <w:kinsoku/>
              <w:wordWrap/>
              <w:overflowPunct/>
              <w:topLinePunct w:val="0"/>
              <w:bidi w:val="0"/>
              <w:spacing w:line="440" w:lineRule="exact"/>
              <w:ind w:firstLine="420" w:firstLineChars="200"/>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本项目涉及到</w:t>
            </w:r>
            <w:r>
              <w:rPr>
                <w:rFonts w:hint="eastAsia" w:cs="Times New Roman"/>
                <w:color w:val="auto"/>
                <w:kern w:val="2"/>
                <w:sz w:val="21"/>
                <w:szCs w:val="21"/>
                <w:highlight w:val="none"/>
                <w:lang w:val="en-US" w:eastAsia="zh-CN" w:bidi="ar-SA"/>
              </w:rPr>
              <w:t>液压油、废液压油、废机油、废油桶</w:t>
            </w:r>
            <w:r>
              <w:rPr>
                <w:rFonts w:hint="default" w:ascii="Times New Roman" w:hAnsi="Times New Roman" w:eastAsia="宋体" w:cs="Times New Roman"/>
                <w:color w:val="auto"/>
                <w:kern w:val="2"/>
                <w:sz w:val="21"/>
                <w:szCs w:val="21"/>
                <w:highlight w:val="none"/>
                <w:lang w:val="en-US" w:eastAsia="zh-CN" w:bidi="ar-SA"/>
              </w:rPr>
              <w:t>的贮存。物料贮存过程中，由于操作不当会导致物料泄漏至地面，泄漏物料如经雨水管道进入外环境，将污染周边地表水体</w:t>
            </w:r>
            <w:r>
              <w:rPr>
                <w:rFonts w:hint="eastAsia" w:ascii="Times New Roman" w:hAnsi="Times New Roman" w:eastAsia="宋体" w:cs="Times New Roman"/>
                <w:color w:val="auto"/>
                <w:kern w:val="2"/>
                <w:sz w:val="21"/>
                <w:szCs w:val="21"/>
                <w:highlight w:val="none"/>
                <w:lang w:val="en-US" w:eastAsia="zh-CN" w:bidi="ar-SA"/>
              </w:rPr>
              <w:t>和土壤环境</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本项目</w:t>
            </w:r>
            <w:r>
              <w:rPr>
                <w:rFonts w:hint="eastAsia" w:cs="Times New Roman"/>
                <w:color w:val="auto"/>
                <w:kern w:val="2"/>
                <w:sz w:val="21"/>
                <w:szCs w:val="21"/>
                <w:highlight w:val="none"/>
                <w:lang w:val="en-US" w:eastAsia="zh-CN" w:bidi="ar-SA"/>
              </w:rPr>
              <w:t>废液压油存储在二层车间成型机内，二层车间成型机的液压油储存在设备原配油箱内，且成型机位于建筑二层，从空间上大幅降低了油污直接渗透至地下的可能性，即便发生泄漏，采用应急措施，泄露可以得到有效控制。废液压油、废机油、废油桶</w:t>
            </w:r>
            <w:r>
              <w:rPr>
                <w:rFonts w:hint="eastAsia" w:ascii="Times New Roman" w:hAnsi="Times New Roman" w:eastAsia="宋体" w:cs="Times New Roman"/>
                <w:color w:val="auto"/>
                <w:kern w:val="2"/>
                <w:sz w:val="21"/>
                <w:szCs w:val="21"/>
                <w:highlight w:val="none"/>
                <w:lang w:val="en-US" w:eastAsia="zh-CN" w:bidi="ar-SA"/>
              </w:rPr>
              <w:t>暂存危废间，危废间做了防渗处理，泄露可能性小，</w:t>
            </w:r>
            <w:r>
              <w:rPr>
                <w:rFonts w:cs="Times New Roman"/>
                <w:color w:val="auto"/>
                <w:sz w:val="21"/>
                <w:szCs w:val="21"/>
              </w:rPr>
              <w:t>如果一旦发生泄漏，采用应急措施，泄漏可以得到有效控制</w:t>
            </w:r>
            <w:r>
              <w:rPr>
                <w:rFonts w:hint="eastAsia" w:ascii="Times New Roman" w:hAnsi="Times New Roman" w:eastAsia="宋体" w:cs="Times New Roman"/>
                <w:color w:val="auto"/>
                <w:kern w:val="2"/>
                <w:sz w:val="21"/>
                <w:szCs w:val="21"/>
                <w:highlight w:val="none"/>
                <w:lang w:val="en-US" w:eastAsia="zh-CN" w:bidi="ar-SA"/>
              </w:rPr>
              <w:t>。</w:t>
            </w:r>
          </w:p>
          <w:p w14:paraId="40314512">
            <w:pPr>
              <w:keepNext w:val="0"/>
              <w:keepLines w:val="0"/>
              <w:pageBreakBefore w:val="0"/>
              <w:widowControl w:val="0"/>
              <w:kinsoku/>
              <w:wordWrap/>
              <w:overflowPunct/>
              <w:topLinePunct w:val="0"/>
              <w:bidi w:val="0"/>
              <w:spacing w:line="440" w:lineRule="exact"/>
              <w:ind w:firstLine="420" w:firstLineChars="20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5</w:t>
            </w:r>
            <w:r>
              <w:rPr>
                <w:rFonts w:hint="default" w:ascii="Times New Roman" w:hAnsi="Times New Roman" w:eastAsia="宋体" w:cs="Times New Roman"/>
                <w:color w:val="auto"/>
                <w:kern w:val="2"/>
                <w:sz w:val="21"/>
                <w:szCs w:val="21"/>
                <w:highlight w:val="none"/>
                <w:lang w:val="en-US" w:eastAsia="zh-CN" w:bidi="ar-SA"/>
              </w:rPr>
              <w:t>）环境风险防范措施及应急要求</w:t>
            </w:r>
          </w:p>
          <w:p w14:paraId="60E8199C">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r>
              <w:rPr>
                <w:rFonts w:hint="default" w:ascii="Times New Roman" w:hAnsi="Times New Roman" w:eastAsia="宋体" w:cs="Times New Roman"/>
                <w:color w:val="auto"/>
                <w:kern w:val="2"/>
                <w:sz w:val="21"/>
                <w:szCs w:val="21"/>
                <w:highlight w:val="none"/>
                <w:lang w:val="en-US" w:eastAsia="zh-CN" w:bidi="ar-SA"/>
              </w:rPr>
              <w:t>环境风险防范措施</w:t>
            </w:r>
          </w:p>
          <w:p w14:paraId="0628B884">
            <w:pPr>
              <w:keepNext w:val="0"/>
              <w:keepLines w:val="0"/>
              <w:pageBreakBefore w:val="0"/>
              <w:widowControl w:val="0"/>
              <w:kinsoku/>
              <w:wordWrap/>
              <w:overflowPunct/>
              <w:topLinePunct w:val="0"/>
              <w:autoSpaceDE w:val="0"/>
              <w:autoSpaceDN w:val="0"/>
              <w:bidi w:val="0"/>
              <w:adjustRightInd w:val="0"/>
              <w:snapToGrid w:val="0"/>
              <w:spacing w:line="440" w:lineRule="exact"/>
              <w:ind w:left="0" w:firstLine="420" w:firstLineChars="200"/>
              <w:jc w:val="left"/>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本项目主要风险源为</w:t>
            </w:r>
            <w:r>
              <w:rPr>
                <w:rFonts w:hint="eastAsia" w:cs="Times New Roman"/>
                <w:color w:val="auto"/>
                <w:kern w:val="2"/>
                <w:sz w:val="21"/>
                <w:szCs w:val="21"/>
                <w:highlight w:val="none"/>
                <w:lang w:val="en-US" w:eastAsia="zh-CN" w:bidi="ar-SA"/>
              </w:rPr>
              <w:t>成型机、</w:t>
            </w:r>
            <w:r>
              <w:rPr>
                <w:rFonts w:hint="eastAsia" w:ascii="Times New Roman" w:hAnsi="Times New Roman" w:eastAsia="宋体" w:cs="Times New Roman"/>
                <w:color w:val="auto"/>
                <w:kern w:val="2"/>
                <w:sz w:val="21"/>
                <w:szCs w:val="21"/>
                <w:highlight w:val="none"/>
                <w:lang w:val="en-US" w:eastAsia="zh-CN" w:bidi="ar-SA"/>
              </w:rPr>
              <w:t>危废间，主要采取以下风险防范措施：</w:t>
            </w:r>
          </w:p>
          <w:p w14:paraId="03405504">
            <w:pPr>
              <w:keepNext w:val="0"/>
              <w:keepLines w:val="0"/>
              <w:pageBreakBefore w:val="0"/>
              <w:widowControl w:val="0"/>
              <w:kinsoku/>
              <w:wordWrap/>
              <w:overflowPunct/>
              <w:topLinePunct w:val="0"/>
              <w:autoSpaceDE w:val="0"/>
              <w:autoSpaceDN w:val="0"/>
              <w:bidi w:val="0"/>
              <w:adjustRightInd w:val="0"/>
              <w:snapToGrid w:val="0"/>
              <w:spacing w:line="440" w:lineRule="exact"/>
              <w:ind w:left="0" w:firstLine="420" w:firstLineChars="200"/>
              <w:jc w:val="left"/>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成型机需严格按设备安全标准规范运行，在关键区域设置明显安全警示标志；由经专业培训且考核合格的专人操作，非操作人员未经允许不得擅自接触或启动设备；定期检查成型机传动系统、液压系统及油箱等部件是否完好，重点排查油管老化、油箱渗漏等问题；成型机下方及周边地面做硬化处理，并在油箱下方增设耐油防渗托盘，防范液压油泄漏风险。</w:t>
            </w:r>
          </w:p>
          <w:p w14:paraId="3E27AF42">
            <w:pPr>
              <w:keepNext w:val="0"/>
              <w:keepLines w:val="0"/>
              <w:pageBreakBefore w:val="0"/>
              <w:widowControl w:val="0"/>
              <w:kinsoku/>
              <w:wordWrap/>
              <w:overflowPunct/>
              <w:topLinePunct w:val="0"/>
              <w:autoSpaceDE w:val="0"/>
              <w:autoSpaceDN w:val="0"/>
              <w:bidi w:val="0"/>
              <w:adjustRightInd w:val="0"/>
              <w:snapToGrid w:val="0"/>
              <w:spacing w:line="440" w:lineRule="exact"/>
              <w:ind w:left="0" w:firstLine="420" w:firstLineChars="20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危险废物</w:t>
            </w:r>
            <w:r>
              <w:rPr>
                <w:rFonts w:hint="default" w:ascii="Times New Roman" w:hAnsi="Times New Roman" w:eastAsia="宋体" w:cs="Times New Roman"/>
                <w:color w:val="auto"/>
                <w:kern w:val="2"/>
                <w:sz w:val="21"/>
                <w:szCs w:val="21"/>
                <w:highlight w:val="none"/>
                <w:lang w:val="en-US" w:eastAsia="zh-CN" w:bidi="ar-SA"/>
              </w:rPr>
              <w:t>贮存方式要符合国家对安全、消防的标准要求，设置明显的安全警示标志</w:t>
            </w:r>
            <w:r>
              <w:rPr>
                <w:rFonts w:hint="eastAsia" w:ascii="Times New Roman" w:hAnsi="Times New Roman" w:eastAsia="宋体" w:cs="Times New Roman"/>
                <w:color w:val="auto"/>
                <w:kern w:val="2"/>
                <w:sz w:val="21"/>
                <w:szCs w:val="21"/>
                <w:highlight w:val="none"/>
                <w:lang w:val="en-US" w:eastAsia="zh-CN" w:bidi="ar-SA"/>
              </w:rPr>
              <w:t>；危废间</w:t>
            </w:r>
            <w:r>
              <w:rPr>
                <w:rFonts w:hint="default" w:ascii="Times New Roman" w:hAnsi="Times New Roman" w:eastAsia="宋体" w:cs="Times New Roman"/>
                <w:color w:val="auto"/>
                <w:kern w:val="2"/>
                <w:sz w:val="21"/>
                <w:szCs w:val="21"/>
                <w:highlight w:val="none"/>
                <w:lang w:val="en-US" w:eastAsia="zh-CN" w:bidi="ar-SA"/>
              </w:rPr>
              <w:t>必须由专人管理，其他人未经允许不得进入库内</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定期检查</w:t>
            </w:r>
            <w:r>
              <w:rPr>
                <w:rFonts w:hint="eastAsia" w:ascii="Times New Roman" w:hAnsi="Times New Roman" w:eastAsia="宋体" w:cs="Times New Roman"/>
                <w:color w:val="auto"/>
                <w:kern w:val="2"/>
                <w:sz w:val="21"/>
                <w:szCs w:val="21"/>
                <w:highlight w:val="none"/>
                <w:lang w:val="en-US" w:eastAsia="zh-CN" w:bidi="ar-SA"/>
              </w:rPr>
              <w:t>危废间</w:t>
            </w:r>
            <w:r>
              <w:rPr>
                <w:rFonts w:hint="default" w:ascii="Times New Roman" w:hAnsi="Times New Roman" w:eastAsia="宋体" w:cs="Times New Roman"/>
                <w:color w:val="auto"/>
                <w:kern w:val="2"/>
                <w:sz w:val="21"/>
                <w:szCs w:val="21"/>
                <w:highlight w:val="none"/>
                <w:lang w:val="en-US" w:eastAsia="zh-CN" w:bidi="ar-SA"/>
              </w:rPr>
              <w:t>内暂存的</w:t>
            </w:r>
            <w:r>
              <w:rPr>
                <w:rFonts w:hint="eastAsia" w:cs="Times New Roman"/>
                <w:color w:val="auto"/>
                <w:kern w:val="2"/>
                <w:sz w:val="21"/>
                <w:szCs w:val="21"/>
                <w:highlight w:val="none"/>
                <w:lang w:val="en-US" w:eastAsia="zh-CN" w:bidi="ar-SA"/>
              </w:rPr>
              <w:t>废机油、废液压油、废油桶</w:t>
            </w:r>
            <w:r>
              <w:rPr>
                <w:rFonts w:hint="eastAsia" w:ascii="Times New Roman" w:hAnsi="Times New Roman" w:eastAsia="宋体" w:cs="Times New Roman"/>
                <w:color w:val="auto"/>
                <w:kern w:val="2"/>
                <w:sz w:val="21"/>
                <w:szCs w:val="21"/>
                <w:highlight w:val="none"/>
                <w:lang w:val="en-US" w:eastAsia="zh-CN" w:bidi="ar-SA"/>
              </w:rPr>
              <w:t>等</w:t>
            </w:r>
            <w:r>
              <w:rPr>
                <w:rFonts w:hint="default" w:ascii="Times New Roman" w:hAnsi="Times New Roman" w:eastAsia="宋体" w:cs="Times New Roman"/>
                <w:color w:val="auto"/>
                <w:kern w:val="2"/>
                <w:sz w:val="21"/>
                <w:szCs w:val="21"/>
                <w:highlight w:val="none"/>
                <w:lang w:val="en-US" w:eastAsia="zh-CN" w:bidi="ar-SA"/>
              </w:rPr>
              <w:t>容器是否完好无损</w:t>
            </w:r>
            <w:r>
              <w:rPr>
                <w:rFonts w:hint="eastAsia" w:ascii="Times New Roman" w:hAnsi="Times New Roman" w:eastAsia="宋体" w:cs="Times New Roman"/>
                <w:color w:val="auto"/>
                <w:kern w:val="2"/>
                <w:sz w:val="21"/>
                <w:szCs w:val="21"/>
                <w:highlight w:val="none"/>
                <w:lang w:val="en-US" w:eastAsia="zh-CN" w:bidi="ar-SA"/>
              </w:rPr>
              <w:t>；危废暂存间</w:t>
            </w:r>
            <w:r>
              <w:rPr>
                <w:rFonts w:hint="default" w:ascii="Times New Roman" w:hAnsi="Times New Roman" w:eastAsia="宋体" w:cs="Times New Roman"/>
                <w:color w:val="auto"/>
                <w:kern w:val="2"/>
                <w:sz w:val="21"/>
                <w:szCs w:val="21"/>
                <w:highlight w:val="none"/>
                <w:lang w:val="en-US" w:eastAsia="zh-CN" w:bidi="ar-SA"/>
              </w:rPr>
              <w:t>地面全部硬化</w:t>
            </w:r>
            <w:r>
              <w:rPr>
                <w:rFonts w:hint="eastAsia" w:ascii="Times New Roman" w:hAnsi="Times New Roman" w:eastAsia="宋体" w:cs="Times New Roman"/>
                <w:color w:val="auto"/>
                <w:kern w:val="2"/>
                <w:sz w:val="21"/>
                <w:szCs w:val="21"/>
                <w:highlight w:val="none"/>
                <w:lang w:val="en-US" w:eastAsia="zh-CN" w:bidi="ar-SA"/>
              </w:rPr>
              <w:t>。</w:t>
            </w:r>
          </w:p>
          <w:p w14:paraId="143A89E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r>
              <w:rPr>
                <w:rFonts w:hint="default" w:ascii="Times New Roman" w:hAnsi="Times New Roman" w:eastAsia="宋体" w:cs="Times New Roman"/>
                <w:color w:val="auto"/>
                <w:kern w:val="2"/>
                <w:sz w:val="21"/>
                <w:szCs w:val="21"/>
                <w:highlight w:val="none"/>
                <w:lang w:val="en-US" w:eastAsia="zh-CN" w:bidi="ar-SA"/>
              </w:rPr>
              <w:t>应急要求</w:t>
            </w:r>
          </w:p>
          <w:p w14:paraId="2D484A94">
            <w:pPr>
              <w:pStyle w:val="91"/>
              <w:keepNext w:val="0"/>
              <w:keepLines w:val="0"/>
              <w:pageBreakBefore w:val="0"/>
              <w:widowControl w:val="0"/>
              <w:kinsoku/>
              <w:wordWrap/>
              <w:overflowPunct/>
              <w:topLinePunct w:val="0"/>
              <w:bidi w:val="0"/>
              <w:spacing w:line="440" w:lineRule="exact"/>
              <w:ind w:left="0" w:firstLine="420" w:firstLineChars="200"/>
              <w:rPr>
                <w:rFonts w:ascii="Times New Roman" w:hAnsi="Times New Roman" w:eastAsia="宋体"/>
                <w:color w:val="auto"/>
                <w:sz w:val="21"/>
                <w:szCs w:val="21"/>
              </w:rPr>
            </w:pPr>
            <w:r>
              <w:rPr>
                <w:rFonts w:hint="eastAsia" w:ascii="Times New Roman" w:hAnsi="Times New Roman" w:eastAsia="宋体"/>
                <w:color w:val="auto"/>
                <w:sz w:val="21"/>
                <w:szCs w:val="21"/>
              </w:rPr>
              <w:t>建设单位</w:t>
            </w:r>
            <w:r>
              <w:rPr>
                <w:rFonts w:ascii="Times New Roman" w:hAnsi="Times New Roman" w:eastAsia="宋体"/>
                <w:color w:val="auto"/>
                <w:sz w:val="21"/>
                <w:szCs w:val="21"/>
              </w:rPr>
              <w:t>建立</w:t>
            </w:r>
            <w:r>
              <w:rPr>
                <w:rFonts w:hint="eastAsia" w:ascii="Times New Roman" w:hAnsi="Times New Roman" w:eastAsia="宋体"/>
                <w:color w:val="auto"/>
                <w:sz w:val="21"/>
                <w:szCs w:val="21"/>
              </w:rPr>
              <w:t>了</w:t>
            </w:r>
            <w:r>
              <w:rPr>
                <w:rFonts w:ascii="Times New Roman" w:hAnsi="Times New Roman" w:eastAsia="宋体"/>
                <w:color w:val="auto"/>
                <w:sz w:val="21"/>
                <w:szCs w:val="21"/>
              </w:rPr>
              <w:t>完善的应急救援系统，制定周密的救援计划，在灾害发生的时候采取及时有效的应急救援行动，以及系统的恢复和善后处理，拯救生命、保护财产、保护环境。事故救援计划包括以下内容：</w:t>
            </w:r>
          </w:p>
          <w:p w14:paraId="30A8E0C5">
            <w:pPr>
              <w:pStyle w:val="91"/>
              <w:keepNext w:val="0"/>
              <w:keepLines w:val="0"/>
              <w:pageBreakBefore w:val="0"/>
              <w:widowControl w:val="0"/>
              <w:kinsoku/>
              <w:wordWrap/>
              <w:overflowPunct/>
              <w:topLinePunct w:val="0"/>
              <w:bidi w:val="0"/>
              <w:spacing w:line="440" w:lineRule="exact"/>
              <w:ind w:left="0" w:firstLine="420" w:firstLineChars="200"/>
              <w:rPr>
                <w:rFonts w:ascii="Times New Roman" w:hAnsi="Times New Roman" w:eastAsia="宋体"/>
                <w:color w:val="auto"/>
                <w:sz w:val="21"/>
                <w:szCs w:val="21"/>
              </w:rPr>
            </w:pPr>
            <w:r>
              <w:rPr>
                <w:rFonts w:ascii="Times New Roman" w:hAnsi="Times New Roman" w:eastAsia="宋体"/>
                <w:color w:val="auto"/>
                <w:sz w:val="21"/>
                <w:szCs w:val="21"/>
              </w:rPr>
              <w:t>①应急救援系统的建立和组成；</w:t>
            </w:r>
          </w:p>
          <w:p w14:paraId="511DEBC6">
            <w:pPr>
              <w:pStyle w:val="91"/>
              <w:keepNext w:val="0"/>
              <w:keepLines w:val="0"/>
              <w:pageBreakBefore w:val="0"/>
              <w:widowControl w:val="0"/>
              <w:kinsoku/>
              <w:wordWrap/>
              <w:overflowPunct/>
              <w:topLinePunct w:val="0"/>
              <w:bidi w:val="0"/>
              <w:spacing w:line="440" w:lineRule="exact"/>
              <w:ind w:left="0" w:firstLine="420" w:firstLineChars="200"/>
              <w:rPr>
                <w:rFonts w:ascii="Times New Roman" w:hAnsi="Times New Roman" w:eastAsia="宋体"/>
                <w:color w:val="auto"/>
                <w:sz w:val="21"/>
                <w:szCs w:val="21"/>
              </w:rPr>
            </w:pPr>
            <w:r>
              <w:rPr>
                <w:rFonts w:ascii="Times New Roman" w:hAnsi="Times New Roman" w:eastAsia="宋体"/>
                <w:color w:val="auto"/>
                <w:sz w:val="21"/>
                <w:szCs w:val="21"/>
              </w:rPr>
              <w:t>②</w:t>
            </w:r>
            <w:r>
              <w:rPr>
                <w:rFonts w:hint="eastAsia" w:ascii="Times New Roman" w:hAnsi="Times New Roman" w:eastAsia="宋体"/>
                <w:color w:val="auto"/>
                <w:sz w:val="21"/>
                <w:szCs w:val="21"/>
              </w:rPr>
              <w:t>配备</w:t>
            </w:r>
            <w:r>
              <w:rPr>
                <w:rFonts w:ascii="Times New Roman" w:hAnsi="Times New Roman" w:eastAsia="宋体"/>
                <w:color w:val="auto"/>
                <w:sz w:val="21"/>
                <w:szCs w:val="21"/>
              </w:rPr>
              <w:t>应急配件及工具</w:t>
            </w:r>
            <w:r>
              <w:rPr>
                <w:rFonts w:hint="eastAsia" w:ascii="Times New Roman" w:hAnsi="Times New Roman" w:eastAsia="宋体"/>
                <w:color w:val="auto"/>
                <w:sz w:val="21"/>
                <w:szCs w:val="21"/>
              </w:rPr>
              <w:t>；</w:t>
            </w:r>
          </w:p>
          <w:p w14:paraId="55186C8D">
            <w:pPr>
              <w:pStyle w:val="91"/>
              <w:keepNext w:val="0"/>
              <w:keepLines w:val="0"/>
              <w:pageBreakBefore w:val="0"/>
              <w:widowControl w:val="0"/>
              <w:kinsoku/>
              <w:wordWrap/>
              <w:overflowPunct/>
              <w:topLinePunct w:val="0"/>
              <w:bidi w:val="0"/>
              <w:spacing w:line="440" w:lineRule="exact"/>
              <w:ind w:left="0" w:firstLine="420" w:firstLineChars="200"/>
              <w:rPr>
                <w:rFonts w:ascii="Times New Roman" w:hAnsi="Times New Roman" w:eastAsia="宋体"/>
                <w:color w:val="auto"/>
                <w:sz w:val="21"/>
                <w:szCs w:val="21"/>
              </w:rPr>
            </w:pPr>
            <w:r>
              <w:rPr>
                <w:rFonts w:ascii="Times New Roman" w:hAnsi="Times New Roman" w:eastAsia="宋体"/>
                <w:color w:val="auto"/>
                <w:sz w:val="21"/>
                <w:szCs w:val="21"/>
              </w:rPr>
              <w:t>③健全以安全为主体的消防保障体系，配备合格的消防器材，确保消防器材安全可靠，并对工作人员进行故障应急处理培训，确保故障处理程序合法</w:t>
            </w:r>
            <w:r>
              <w:rPr>
                <w:rFonts w:hint="eastAsia" w:ascii="Times New Roman" w:hAnsi="Times New Roman" w:eastAsia="宋体"/>
                <w:color w:val="auto"/>
                <w:sz w:val="21"/>
                <w:szCs w:val="21"/>
              </w:rPr>
              <w:t>；</w:t>
            </w:r>
          </w:p>
          <w:p w14:paraId="726E8445">
            <w:pPr>
              <w:pStyle w:val="91"/>
              <w:keepNext w:val="0"/>
              <w:keepLines w:val="0"/>
              <w:pageBreakBefore w:val="0"/>
              <w:widowControl w:val="0"/>
              <w:kinsoku/>
              <w:wordWrap/>
              <w:overflowPunct/>
              <w:topLinePunct w:val="0"/>
              <w:bidi w:val="0"/>
              <w:spacing w:line="440" w:lineRule="exact"/>
              <w:ind w:left="0" w:firstLine="420" w:firstLineChars="200"/>
              <w:rPr>
                <w:rFonts w:ascii="Times New Roman" w:hAnsi="Times New Roman" w:eastAsia="宋体"/>
                <w:color w:val="auto"/>
                <w:sz w:val="21"/>
                <w:szCs w:val="21"/>
              </w:rPr>
            </w:pPr>
            <w:r>
              <w:rPr>
                <w:rFonts w:ascii="Times New Roman" w:hAnsi="Times New Roman" w:eastAsia="宋体"/>
                <w:color w:val="auto"/>
                <w:sz w:val="21"/>
                <w:szCs w:val="21"/>
              </w:rPr>
              <w:t>④做好日常设备的维修保养，定期检查消防安全通道，保证安全畅通及人员疏散</w:t>
            </w:r>
            <w:r>
              <w:rPr>
                <w:rFonts w:hint="eastAsia" w:ascii="Times New Roman" w:hAnsi="Times New Roman" w:eastAsia="宋体"/>
                <w:color w:val="auto"/>
                <w:sz w:val="21"/>
                <w:szCs w:val="21"/>
              </w:rPr>
              <w:t>；</w:t>
            </w:r>
          </w:p>
          <w:p w14:paraId="37742A6F">
            <w:pPr>
              <w:pStyle w:val="91"/>
              <w:keepNext w:val="0"/>
              <w:keepLines w:val="0"/>
              <w:pageBreakBefore w:val="0"/>
              <w:widowControl w:val="0"/>
              <w:kinsoku/>
              <w:wordWrap/>
              <w:overflowPunct/>
              <w:topLinePunct w:val="0"/>
              <w:bidi w:val="0"/>
              <w:spacing w:line="440" w:lineRule="exact"/>
              <w:ind w:left="0" w:firstLine="420" w:firstLineChars="200"/>
              <w:rPr>
                <w:rFonts w:hint="eastAsia" w:ascii="Times New Roman" w:hAnsi="Times New Roman" w:eastAsia="宋体"/>
                <w:color w:val="auto"/>
                <w:sz w:val="21"/>
                <w:szCs w:val="21"/>
              </w:rPr>
            </w:pPr>
            <w:r>
              <w:rPr>
                <w:rFonts w:hint="eastAsia" w:ascii="Times New Roman" w:hAnsi="Times New Roman" w:eastAsia="宋体"/>
                <w:color w:val="auto"/>
                <w:sz w:val="21"/>
                <w:szCs w:val="21"/>
              </w:rPr>
              <w:t>⑤事故发生后，应根据具体情况采取应急措施，切断泄漏源、火源，控制事故扩大，根据事故类型、大小启动相应的应急预案；</w:t>
            </w:r>
          </w:p>
          <w:p w14:paraId="079AC1C2">
            <w:pPr>
              <w:keepNext w:val="0"/>
              <w:keepLines w:val="0"/>
              <w:pageBreakBefore w:val="0"/>
              <w:widowControl w:val="0"/>
              <w:kinsoku/>
              <w:wordWrap/>
              <w:overflowPunct/>
              <w:topLinePunct w:val="0"/>
              <w:bidi w:val="0"/>
              <w:adjustRightInd w:val="0"/>
              <w:snapToGrid w:val="0"/>
              <w:spacing w:line="440" w:lineRule="exact"/>
              <w:ind w:left="0" w:firstLine="420" w:firstLineChars="200"/>
              <w:rPr>
                <w:rFonts w:hint="eastAsia" w:ascii="Times New Roman" w:hAnsi="Times New Roman" w:eastAsia="宋体"/>
                <w:color w:val="auto"/>
                <w:sz w:val="21"/>
                <w:szCs w:val="21"/>
              </w:rPr>
            </w:pPr>
            <w:r>
              <w:rPr>
                <w:rFonts w:hint="eastAsia" w:ascii="Times New Roman" w:hAnsi="Times New Roman" w:eastAsia="宋体"/>
                <w:color w:val="auto"/>
                <w:sz w:val="21"/>
                <w:szCs w:val="21"/>
              </w:rPr>
              <w:t>⑥发生重大事故，应立即上报相关部门，启动社会救援系统，就近地区调拨到专业救援队伍协助处理。</w:t>
            </w:r>
          </w:p>
          <w:p w14:paraId="509E4E7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（6）</w:t>
            </w:r>
            <w:r>
              <w:rPr>
                <w:rFonts w:hint="default" w:ascii="Times New Roman" w:hAnsi="Times New Roman" w:eastAsia="宋体" w:cs="Times New Roman"/>
                <w:color w:val="auto"/>
                <w:kern w:val="2"/>
                <w:sz w:val="21"/>
                <w:szCs w:val="21"/>
                <w:highlight w:val="none"/>
                <w:lang w:val="en-US" w:eastAsia="zh-CN" w:bidi="ar-SA"/>
              </w:rPr>
              <w:t>环境风险分析结论</w:t>
            </w:r>
          </w:p>
          <w:p w14:paraId="2EB36197">
            <w:pPr>
              <w:pStyle w:val="12"/>
              <w:keepNext w:val="0"/>
              <w:keepLines w:val="0"/>
              <w:pageBreakBefore w:val="0"/>
              <w:widowControl w:val="0"/>
              <w:kinsoku/>
              <w:wordWrap/>
              <w:overflowPunct/>
              <w:topLinePunct w:val="0"/>
              <w:bidi w:val="0"/>
              <w:adjustRightInd w:val="0"/>
              <w:snapToGrid w:val="0"/>
              <w:spacing w:line="440" w:lineRule="exact"/>
              <w:ind w:left="0" w:leftChars="0" w:firstLine="420" w:firstLineChars="20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在各环境风险防范措施落实到位的情况下，可大大降低建设项目的环境风险，最大程度减少对环境可能造成的危害。在企业落实本评价提出的各项风险防范措施后，项目环境</w:t>
            </w:r>
            <w:r>
              <w:rPr>
                <w:rFonts w:hint="eastAsia" w:ascii="Times New Roman" w:hAnsi="Times New Roman" w:eastAsia="宋体" w:cs="Times New Roman"/>
                <w:color w:val="auto"/>
                <w:kern w:val="2"/>
                <w:sz w:val="21"/>
                <w:szCs w:val="21"/>
                <w:highlight w:val="none"/>
                <w:lang w:val="en-US" w:eastAsia="zh-CN" w:bidi="ar-SA"/>
              </w:rPr>
              <w:t>风险</w:t>
            </w:r>
            <w:r>
              <w:rPr>
                <w:rFonts w:hint="default" w:ascii="Times New Roman" w:hAnsi="Times New Roman" w:eastAsia="宋体" w:cs="Times New Roman"/>
                <w:color w:val="auto"/>
                <w:kern w:val="2"/>
                <w:sz w:val="21"/>
                <w:szCs w:val="21"/>
                <w:highlight w:val="none"/>
                <w:lang w:val="en-US" w:eastAsia="zh-CN" w:bidi="ar-SA"/>
              </w:rPr>
              <w:t>可</w:t>
            </w:r>
            <w:r>
              <w:rPr>
                <w:rFonts w:hint="eastAsia" w:ascii="Times New Roman" w:hAnsi="Times New Roman" w:eastAsia="宋体" w:cs="Times New Roman"/>
                <w:color w:val="auto"/>
                <w:kern w:val="2"/>
                <w:sz w:val="21"/>
                <w:szCs w:val="21"/>
                <w:highlight w:val="none"/>
                <w:lang w:val="en-US" w:eastAsia="zh-CN" w:bidi="ar-SA"/>
              </w:rPr>
              <w:t>防控</w:t>
            </w:r>
            <w:r>
              <w:rPr>
                <w:rFonts w:hint="default" w:ascii="Times New Roman" w:hAnsi="Times New Roman" w:eastAsia="宋体" w:cs="Times New Roman"/>
                <w:color w:val="auto"/>
                <w:kern w:val="2"/>
                <w:sz w:val="21"/>
                <w:szCs w:val="21"/>
                <w:highlight w:val="none"/>
                <w:lang w:val="en-US" w:eastAsia="zh-CN" w:bidi="ar-SA"/>
              </w:rPr>
              <w:t>。</w:t>
            </w:r>
          </w:p>
          <w:p w14:paraId="24A5E4B4">
            <w:pPr>
              <w:pStyle w:val="6"/>
              <w:keepNext w:val="0"/>
              <w:keepLines w:val="0"/>
              <w:pageBreakBefore w:val="0"/>
              <w:widowControl w:val="0"/>
              <w:kinsoku/>
              <w:wordWrap/>
              <w:overflowPunct/>
              <w:topLinePunct w:val="0"/>
              <w:bidi w:val="0"/>
              <w:spacing w:line="440" w:lineRule="exact"/>
              <w:ind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SA"/>
              </w:rPr>
            </w:pPr>
          </w:p>
        </w:tc>
      </w:tr>
    </w:tbl>
    <w:p w14:paraId="0577E5D1">
      <w:pPr>
        <w:adjustRightInd w:val="0"/>
        <w:snapToGrid w:val="0"/>
        <w:jc w:val="center"/>
        <w:rPr>
          <w:rFonts w:hint="eastAsia" w:ascii="Times New Roman" w:hAnsi="Times New Roman" w:eastAsia="宋体" w:cs="宋体"/>
          <w:color w:val="auto"/>
          <w:kern w:val="0"/>
          <w:sz w:val="24"/>
          <w:szCs w:val="20"/>
          <w:lang w:val="en-US" w:eastAsia="zh-CN" w:bidi="ar-SA"/>
        </w:rPr>
        <w:sectPr>
          <w:pgSz w:w="11905" w:h="16838"/>
          <w:pgMar w:top="1701" w:right="1531" w:bottom="2126" w:left="1531" w:header="851" w:footer="850" w:gutter="0"/>
          <w:pgBorders>
            <w:top w:val="none" w:sz="0" w:space="0"/>
            <w:left w:val="none" w:sz="0" w:space="0"/>
            <w:bottom w:val="none" w:sz="0" w:space="0"/>
            <w:right w:val="none" w:sz="0" w:space="0"/>
          </w:pgBorders>
          <w:cols w:space="720" w:num="1"/>
          <w:rtlGutter w:val="0"/>
          <w:docGrid w:linePitch="312" w:charSpace="0"/>
        </w:sectPr>
      </w:pPr>
    </w:p>
    <w:p w14:paraId="28E8981F">
      <w:pPr>
        <w:pStyle w:val="25"/>
        <w:jc w:val="center"/>
        <w:outlineLvl w:val="0"/>
        <w:rPr>
          <w:rFonts w:hint="eastAsia" w:ascii="黑体" w:hAnsi="黑体" w:eastAsia="黑体" w:cs="黑体"/>
          <w:snapToGrid w:val="0"/>
          <w:color w:val="auto"/>
          <w:sz w:val="30"/>
          <w:szCs w:val="30"/>
        </w:rPr>
      </w:pPr>
      <w:r>
        <w:rPr>
          <w:rFonts w:hint="eastAsia" w:ascii="黑体" w:hAnsi="黑体" w:eastAsia="黑体" w:cs="黑体"/>
          <w:snapToGrid w:val="0"/>
          <w:color w:val="auto"/>
          <w:sz w:val="30"/>
          <w:szCs w:val="30"/>
        </w:rPr>
        <w:t>五、</w:t>
      </w:r>
      <w:bookmarkStart w:id="5" w:name="_Hlk54167917"/>
      <w:r>
        <w:rPr>
          <w:rFonts w:hint="eastAsia" w:ascii="黑体" w:hAnsi="黑体" w:eastAsia="黑体" w:cs="黑体"/>
          <w:snapToGrid w:val="0"/>
          <w:color w:val="auto"/>
          <w:sz w:val="30"/>
          <w:szCs w:val="30"/>
        </w:rPr>
        <w:t>环境保护措施监督检查清单</w:t>
      </w:r>
      <w:bookmarkEnd w:id="5"/>
    </w:p>
    <w:tbl>
      <w:tblPr>
        <w:tblStyle w:val="29"/>
        <w:tblpPr w:leftFromText="180" w:rightFromText="180" w:vertAnchor="text" w:tblpXSpec="center" w:tblpY="1"/>
        <w:tblOverlap w:val="never"/>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29"/>
        <w:gridCol w:w="1080"/>
        <w:gridCol w:w="936"/>
        <w:gridCol w:w="1378"/>
        <w:gridCol w:w="95"/>
        <w:gridCol w:w="1473"/>
        <w:gridCol w:w="2509"/>
      </w:tblGrid>
      <w:tr w14:paraId="65638F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329" w:type="dxa"/>
            <w:tcBorders>
              <w:tl2br w:val="single" w:color="auto" w:sz="4" w:space="0"/>
            </w:tcBorders>
            <w:noWrap w:val="0"/>
            <w:vAlign w:val="top"/>
          </w:tcPr>
          <w:p w14:paraId="080D91D1">
            <w:pPr>
              <w:keepNext/>
              <w:keepLines w:val="0"/>
              <w:pageBreakBefore w:val="0"/>
              <w:widowControl w:val="0"/>
              <w:kinsoku/>
              <w:wordWrap/>
              <w:overflowPunct/>
              <w:topLinePunct w:val="0"/>
              <w:autoSpaceDE/>
              <w:autoSpaceDN/>
              <w:bidi w:val="0"/>
              <w:adjustRightInd w:val="0"/>
              <w:snapToGrid w:val="0"/>
              <w:spacing w:line="240" w:lineRule="atLeast"/>
              <w:ind w:firstLine="540" w:firstLineChars="300"/>
              <w:textAlignment w:val="auto"/>
              <w:rPr>
                <w:rFonts w:ascii="Times New Roman" w:hAnsi="Times New Roman" w:eastAsia="宋体"/>
                <w:color w:val="auto"/>
                <w:sz w:val="18"/>
                <w:szCs w:val="18"/>
              </w:rPr>
            </w:pPr>
            <w:r>
              <w:rPr>
                <w:rFonts w:ascii="Times New Roman" w:hAnsi="Times New Roman" w:eastAsia="宋体"/>
                <w:color w:val="auto"/>
                <w:sz w:val="18"/>
                <w:szCs w:val="18"/>
              </w:rPr>
              <w:t>内容</w:t>
            </w:r>
          </w:p>
          <w:p w14:paraId="4481EB63">
            <w:pPr>
              <w:keepNext/>
              <w:keepLines w:val="0"/>
              <w:pageBreakBefore w:val="0"/>
              <w:widowControl w:val="0"/>
              <w:kinsoku/>
              <w:wordWrap/>
              <w:overflowPunct/>
              <w:topLinePunct w:val="0"/>
              <w:autoSpaceDE/>
              <w:autoSpaceDN/>
              <w:bidi w:val="0"/>
              <w:adjustRightInd w:val="0"/>
              <w:snapToGrid w:val="0"/>
              <w:spacing w:line="240" w:lineRule="atLeast"/>
              <w:textAlignment w:val="auto"/>
              <w:rPr>
                <w:rFonts w:ascii="Times New Roman" w:hAnsi="Times New Roman" w:eastAsia="宋体"/>
                <w:color w:val="auto"/>
                <w:sz w:val="18"/>
                <w:szCs w:val="18"/>
              </w:rPr>
            </w:pPr>
            <w:r>
              <w:rPr>
                <w:rFonts w:ascii="Times New Roman" w:hAnsi="Times New Roman" w:eastAsia="宋体"/>
                <w:color w:val="auto"/>
                <w:sz w:val="18"/>
                <w:szCs w:val="18"/>
              </w:rPr>
              <w:t>要素</w:t>
            </w:r>
          </w:p>
        </w:tc>
        <w:tc>
          <w:tcPr>
            <w:tcW w:w="2016" w:type="dxa"/>
            <w:gridSpan w:val="2"/>
            <w:noWrap w:val="0"/>
            <w:vAlign w:val="center"/>
          </w:tcPr>
          <w:p w14:paraId="12A963C8">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排放口</w:t>
            </w:r>
            <w:r>
              <w:rPr>
                <w:rFonts w:hint="eastAsia" w:ascii="Times New Roman" w:hAnsi="Times New Roman" w:eastAsia="宋体"/>
                <w:color w:val="auto"/>
                <w:sz w:val="18"/>
                <w:szCs w:val="18"/>
                <w:lang w:eastAsia="zh-CN"/>
              </w:rPr>
              <w:t>（</w:t>
            </w:r>
            <w:r>
              <w:rPr>
                <w:rFonts w:ascii="Times New Roman" w:hAnsi="Times New Roman" w:eastAsia="宋体"/>
                <w:color w:val="auto"/>
                <w:sz w:val="18"/>
                <w:szCs w:val="18"/>
              </w:rPr>
              <w:t>编号、</w:t>
            </w:r>
          </w:p>
          <w:p w14:paraId="00841FC9">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名称</w:t>
            </w:r>
            <w:r>
              <w:rPr>
                <w:rFonts w:hint="eastAsia" w:ascii="Times New Roman" w:hAnsi="Times New Roman" w:eastAsia="宋体"/>
                <w:color w:val="auto"/>
                <w:sz w:val="18"/>
                <w:szCs w:val="18"/>
                <w:lang w:eastAsia="zh-CN"/>
              </w:rPr>
              <w:t>）</w:t>
            </w:r>
            <w:r>
              <w:rPr>
                <w:rFonts w:ascii="Times New Roman" w:hAnsi="Times New Roman" w:eastAsia="宋体"/>
                <w:color w:val="auto"/>
                <w:sz w:val="18"/>
                <w:szCs w:val="18"/>
              </w:rPr>
              <w:t>/污染源</w:t>
            </w:r>
          </w:p>
        </w:tc>
        <w:tc>
          <w:tcPr>
            <w:tcW w:w="1378" w:type="dxa"/>
            <w:noWrap w:val="0"/>
            <w:vAlign w:val="center"/>
          </w:tcPr>
          <w:p w14:paraId="7E97305F">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污染物项目</w:t>
            </w:r>
          </w:p>
        </w:tc>
        <w:tc>
          <w:tcPr>
            <w:tcW w:w="1568" w:type="dxa"/>
            <w:gridSpan w:val="2"/>
            <w:noWrap w:val="0"/>
            <w:vAlign w:val="center"/>
          </w:tcPr>
          <w:p w14:paraId="0DDB5531">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环境保护措施</w:t>
            </w:r>
          </w:p>
        </w:tc>
        <w:tc>
          <w:tcPr>
            <w:tcW w:w="2509" w:type="dxa"/>
            <w:noWrap w:val="0"/>
            <w:vAlign w:val="center"/>
          </w:tcPr>
          <w:p w14:paraId="74DF9CD4">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执行标准</w:t>
            </w:r>
          </w:p>
        </w:tc>
      </w:tr>
      <w:tr w14:paraId="3DF74B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329" w:type="dxa"/>
            <w:vMerge w:val="restart"/>
            <w:noWrap w:val="0"/>
            <w:vAlign w:val="center"/>
          </w:tcPr>
          <w:p w14:paraId="2DEECD9F">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大气环境</w:t>
            </w:r>
          </w:p>
        </w:tc>
        <w:tc>
          <w:tcPr>
            <w:tcW w:w="1080" w:type="dxa"/>
            <w:noWrap w:val="0"/>
            <w:vAlign w:val="center"/>
          </w:tcPr>
          <w:p w14:paraId="3032C0EC">
            <w:pPr>
              <w:pStyle w:val="24"/>
              <w:keepNext/>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粉尘废气排放口（DA001）</w:t>
            </w:r>
          </w:p>
        </w:tc>
        <w:tc>
          <w:tcPr>
            <w:tcW w:w="936" w:type="dxa"/>
            <w:noWrap w:val="0"/>
            <w:vAlign w:val="center"/>
          </w:tcPr>
          <w:p w14:paraId="63B996DE">
            <w:pPr>
              <w:pStyle w:val="24"/>
              <w:keepNext/>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18"/>
                <w:szCs w:val="18"/>
                <w:lang w:val="en-US" w:eastAsia="zh-CN"/>
              </w:rPr>
            </w:pPr>
            <w:r>
              <w:rPr>
                <w:rFonts w:hint="eastAsia"/>
                <w:color w:val="auto"/>
                <w:sz w:val="18"/>
                <w:szCs w:val="18"/>
                <w:lang w:val="en-US" w:eastAsia="zh-CN"/>
              </w:rPr>
              <w:t>投料、破碎、混合、包装工序</w:t>
            </w:r>
          </w:p>
        </w:tc>
        <w:tc>
          <w:tcPr>
            <w:tcW w:w="1378" w:type="dxa"/>
            <w:noWrap w:val="0"/>
            <w:vAlign w:val="center"/>
          </w:tcPr>
          <w:p w14:paraId="04FAD551">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颗粒物</w:t>
            </w:r>
          </w:p>
        </w:tc>
        <w:tc>
          <w:tcPr>
            <w:tcW w:w="1568" w:type="dxa"/>
            <w:gridSpan w:val="2"/>
            <w:noWrap w:val="0"/>
            <w:vAlign w:val="center"/>
          </w:tcPr>
          <w:p w14:paraId="486C7E1D">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废气经集气罩收集至布袋除尘器处理后由18m高排气筒排放</w:t>
            </w:r>
          </w:p>
        </w:tc>
        <w:tc>
          <w:tcPr>
            <w:tcW w:w="2509" w:type="dxa"/>
            <w:noWrap w:val="0"/>
            <w:vAlign w:val="center"/>
          </w:tcPr>
          <w:p w14:paraId="214C63DC">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bCs/>
                <w:caps w:val="0"/>
                <w:color w:val="auto"/>
                <w:sz w:val="18"/>
                <w:szCs w:val="18"/>
              </w:rPr>
              <w:t>《大气污染物综合排放标准》（GB16297-1996）表2</w:t>
            </w:r>
            <w:r>
              <w:rPr>
                <w:rFonts w:hint="eastAsia" w:ascii="Times New Roman" w:hAnsi="Times New Roman" w:eastAsia="宋体"/>
                <w:bCs/>
                <w:caps w:val="0"/>
                <w:color w:val="auto"/>
                <w:sz w:val="18"/>
                <w:szCs w:val="18"/>
                <w:lang w:val="en-US" w:eastAsia="zh-CN"/>
              </w:rPr>
              <w:t>二级排放</w:t>
            </w:r>
            <w:r>
              <w:rPr>
                <w:rFonts w:hint="eastAsia" w:ascii="Times New Roman" w:hAnsi="Times New Roman" w:eastAsia="宋体"/>
                <w:bCs/>
                <w:caps w:val="0"/>
                <w:color w:val="auto"/>
                <w:sz w:val="18"/>
                <w:szCs w:val="18"/>
              </w:rPr>
              <w:t>限值要求</w:t>
            </w:r>
          </w:p>
        </w:tc>
      </w:tr>
      <w:tr w14:paraId="145CCE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329" w:type="dxa"/>
            <w:vMerge w:val="continue"/>
            <w:noWrap w:val="0"/>
            <w:vAlign w:val="center"/>
          </w:tcPr>
          <w:p w14:paraId="2B50245A">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p>
        </w:tc>
        <w:tc>
          <w:tcPr>
            <w:tcW w:w="1080" w:type="dxa"/>
            <w:noWrap w:val="0"/>
            <w:vAlign w:val="center"/>
          </w:tcPr>
          <w:p w14:paraId="1957047E">
            <w:pPr>
              <w:pStyle w:val="24"/>
              <w:keepNext/>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无组织</w:t>
            </w:r>
          </w:p>
        </w:tc>
        <w:tc>
          <w:tcPr>
            <w:tcW w:w="936" w:type="dxa"/>
            <w:noWrap w:val="0"/>
            <w:vAlign w:val="center"/>
          </w:tcPr>
          <w:p w14:paraId="70089428">
            <w:pPr>
              <w:pStyle w:val="24"/>
              <w:keepNext/>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rPr>
              <w:t>厂界无组织</w:t>
            </w:r>
          </w:p>
        </w:tc>
        <w:tc>
          <w:tcPr>
            <w:tcW w:w="1378" w:type="dxa"/>
            <w:noWrap w:val="0"/>
            <w:vAlign w:val="center"/>
          </w:tcPr>
          <w:p w14:paraId="1BA8617E">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颗粒物</w:t>
            </w:r>
          </w:p>
        </w:tc>
        <w:tc>
          <w:tcPr>
            <w:tcW w:w="1568" w:type="dxa"/>
            <w:gridSpan w:val="2"/>
            <w:noWrap w:val="0"/>
            <w:vAlign w:val="center"/>
          </w:tcPr>
          <w:p w14:paraId="42715656">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2509" w:type="dxa"/>
            <w:noWrap w:val="0"/>
            <w:vAlign w:val="center"/>
          </w:tcPr>
          <w:p w14:paraId="2E46879A">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bCs/>
                <w:caps w:val="0"/>
                <w:color w:val="auto"/>
                <w:sz w:val="18"/>
                <w:szCs w:val="18"/>
              </w:rPr>
              <w:t>《大气污染物综合排放标准》（GB16297-1996）表2</w:t>
            </w:r>
            <w:r>
              <w:rPr>
                <w:rFonts w:hint="eastAsia" w:ascii="Times New Roman" w:hAnsi="Times New Roman" w:eastAsia="宋体"/>
                <w:bCs/>
                <w:caps w:val="0"/>
                <w:color w:val="auto"/>
                <w:sz w:val="18"/>
                <w:szCs w:val="18"/>
                <w:lang w:eastAsia="zh-CN"/>
              </w:rPr>
              <w:t>无组织排放限值要求</w:t>
            </w:r>
          </w:p>
        </w:tc>
      </w:tr>
      <w:tr w14:paraId="1E5A91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329" w:type="dxa"/>
            <w:vMerge w:val="restart"/>
            <w:noWrap w:val="0"/>
            <w:vAlign w:val="center"/>
          </w:tcPr>
          <w:p w14:paraId="6AE12E51">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地表水环境</w:t>
            </w:r>
          </w:p>
        </w:tc>
        <w:tc>
          <w:tcPr>
            <w:tcW w:w="2016" w:type="dxa"/>
            <w:gridSpan w:val="2"/>
            <w:noWrap w:val="0"/>
            <w:vAlign w:val="center"/>
          </w:tcPr>
          <w:p w14:paraId="5EA4BEE2">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生活污水排放口（DW001）</w:t>
            </w:r>
          </w:p>
        </w:tc>
        <w:tc>
          <w:tcPr>
            <w:tcW w:w="1378" w:type="dxa"/>
            <w:noWrap w:val="0"/>
            <w:vAlign w:val="center"/>
          </w:tcPr>
          <w:p w14:paraId="0AEC8C4F">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pH值、化学需氧量、悬浮物、五日生化需氧量、总磷</w:t>
            </w:r>
          </w:p>
        </w:tc>
        <w:tc>
          <w:tcPr>
            <w:tcW w:w="1568" w:type="dxa"/>
            <w:gridSpan w:val="2"/>
            <w:noWrap w:val="0"/>
            <w:vAlign w:val="center"/>
          </w:tcPr>
          <w:p w14:paraId="587EE429">
            <w:pPr>
              <w:pStyle w:val="113"/>
              <w:keepNext/>
              <w:keepLines w:val="0"/>
              <w:pageBreakBefore w:val="0"/>
              <w:widowControl w:val="0"/>
              <w:kinsoku/>
              <w:wordWrap/>
              <w:overflowPunct/>
              <w:topLinePunct w:val="0"/>
              <w:autoSpaceDE/>
              <w:autoSpaceDN/>
              <w:bidi w:val="0"/>
              <w:spacing w:line="240" w:lineRule="atLeast"/>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s="宋体"/>
                <w:color w:val="auto"/>
                <w:sz w:val="18"/>
                <w:szCs w:val="18"/>
                <w:lang w:val="en-US" w:eastAsia="zh-CN"/>
              </w:rPr>
              <w:t>生活污水经化粪池处理后经管网排入辛务村污水处理站进一步处理</w:t>
            </w:r>
          </w:p>
        </w:tc>
        <w:tc>
          <w:tcPr>
            <w:tcW w:w="2509" w:type="dxa"/>
            <w:noWrap w:val="0"/>
            <w:vAlign w:val="center"/>
          </w:tcPr>
          <w:p w14:paraId="2CFE5DAB">
            <w:pPr>
              <w:pStyle w:val="113"/>
              <w:keepNext/>
              <w:keepLines w:val="0"/>
              <w:pageBreakBefore w:val="0"/>
              <w:widowControl w:val="0"/>
              <w:kinsoku/>
              <w:wordWrap/>
              <w:overflowPunct/>
              <w:topLinePunct w:val="0"/>
              <w:autoSpaceDE/>
              <w:autoSpaceDN/>
              <w:bidi w:val="0"/>
              <w:spacing w:line="240" w:lineRule="atLeast"/>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s="宋体"/>
                <w:color w:val="auto"/>
                <w:sz w:val="18"/>
                <w:szCs w:val="18"/>
                <w:lang w:val="en-US" w:eastAsia="zh-CN"/>
              </w:rPr>
              <w:t>满足《污水综合排放标准》（GB8978-1996）表4三级标准及辛务村污水处理站进水水质要求</w:t>
            </w:r>
          </w:p>
        </w:tc>
      </w:tr>
      <w:tr w14:paraId="7ACEEE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329" w:type="dxa"/>
            <w:vMerge w:val="continue"/>
            <w:noWrap w:val="0"/>
            <w:vAlign w:val="center"/>
          </w:tcPr>
          <w:p w14:paraId="21BE6FCC">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p>
        </w:tc>
        <w:tc>
          <w:tcPr>
            <w:tcW w:w="2016" w:type="dxa"/>
            <w:gridSpan w:val="2"/>
            <w:noWrap w:val="0"/>
            <w:vAlign w:val="center"/>
          </w:tcPr>
          <w:p w14:paraId="2AF24345">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废玻璃清洗废水</w:t>
            </w:r>
          </w:p>
        </w:tc>
        <w:tc>
          <w:tcPr>
            <w:tcW w:w="1378" w:type="dxa"/>
            <w:noWrap w:val="0"/>
            <w:vAlign w:val="center"/>
          </w:tcPr>
          <w:p w14:paraId="73B73264">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lang w:val="en-US" w:eastAsia="zh-CN"/>
              </w:rPr>
              <w:t>化学需氧量、悬浮物</w:t>
            </w:r>
          </w:p>
        </w:tc>
        <w:tc>
          <w:tcPr>
            <w:tcW w:w="1568" w:type="dxa"/>
            <w:gridSpan w:val="2"/>
            <w:noWrap w:val="0"/>
            <w:vAlign w:val="center"/>
          </w:tcPr>
          <w:p w14:paraId="059D776A">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kern w:val="2"/>
                <w:sz w:val="18"/>
                <w:szCs w:val="18"/>
                <w:lang w:val="en-US" w:eastAsia="zh-CN" w:bidi="ar-SA"/>
              </w:rPr>
            </w:pPr>
            <w:r>
              <w:rPr>
                <w:rFonts w:hint="eastAsia" w:ascii="Times New Roman" w:hAnsi="Times New Roman" w:eastAsia="宋体"/>
                <w:color w:val="auto"/>
                <w:sz w:val="18"/>
                <w:szCs w:val="18"/>
                <w:lang w:val="en-US" w:eastAsia="zh-CN"/>
              </w:rPr>
              <w:t>回用于废玻璃清洗工序，不外排</w:t>
            </w:r>
          </w:p>
        </w:tc>
        <w:tc>
          <w:tcPr>
            <w:tcW w:w="2509" w:type="dxa"/>
            <w:noWrap w:val="0"/>
            <w:vAlign w:val="center"/>
          </w:tcPr>
          <w:p w14:paraId="1A2D822D">
            <w:pPr>
              <w:pStyle w:val="113"/>
              <w:keepNext/>
              <w:keepLines w:val="0"/>
              <w:pageBreakBefore w:val="0"/>
              <w:widowControl w:val="0"/>
              <w:kinsoku/>
              <w:wordWrap/>
              <w:overflowPunct/>
              <w:topLinePunct w:val="0"/>
              <w:autoSpaceDE/>
              <w:autoSpaceDN/>
              <w:bidi w:val="0"/>
              <w:spacing w:line="240" w:lineRule="atLeast"/>
              <w:textAlignment w:val="auto"/>
              <w:rPr>
                <w:rFonts w:hint="default" w:ascii="Times New Roman" w:hAnsi="Times New Roman" w:eastAsia="宋体" w:cs="宋体"/>
                <w:color w:val="auto"/>
                <w:sz w:val="18"/>
                <w:szCs w:val="18"/>
                <w:lang w:val="en-US" w:eastAsia="zh-CN"/>
              </w:rPr>
            </w:pPr>
            <w:r>
              <w:rPr>
                <w:rFonts w:hint="eastAsia" w:ascii="Times New Roman" w:hAnsi="Times New Roman" w:eastAsia="宋体" w:cs="宋体"/>
                <w:color w:val="auto"/>
                <w:sz w:val="18"/>
                <w:szCs w:val="18"/>
                <w:lang w:val="en-US" w:eastAsia="zh-CN"/>
              </w:rPr>
              <w:t>/</w:t>
            </w:r>
          </w:p>
        </w:tc>
      </w:tr>
      <w:tr w14:paraId="5745CC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329" w:type="dxa"/>
            <w:noWrap w:val="0"/>
            <w:vAlign w:val="center"/>
          </w:tcPr>
          <w:p w14:paraId="0C209813">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声环境</w:t>
            </w:r>
          </w:p>
        </w:tc>
        <w:tc>
          <w:tcPr>
            <w:tcW w:w="2016" w:type="dxa"/>
            <w:gridSpan w:val="2"/>
            <w:noWrap w:val="0"/>
            <w:vAlign w:val="center"/>
          </w:tcPr>
          <w:p w14:paraId="32AD067E">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噪声</w:t>
            </w:r>
          </w:p>
        </w:tc>
        <w:tc>
          <w:tcPr>
            <w:tcW w:w="1378" w:type="dxa"/>
            <w:noWrap w:val="0"/>
            <w:vAlign w:val="center"/>
          </w:tcPr>
          <w:p w14:paraId="41C11D54">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设备运行噪声</w:t>
            </w:r>
          </w:p>
        </w:tc>
        <w:tc>
          <w:tcPr>
            <w:tcW w:w="1568" w:type="dxa"/>
            <w:gridSpan w:val="2"/>
            <w:noWrap w:val="0"/>
            <w:vAlign w:val="center"/>
          </w:tcPr>
          <w:p w14:paraId="7F2DDDBF">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基础减振、厂房隔声、距离衰减</w:t>
            </w:r>
          </w:p>
        </w:tc>
        <w:tc>
          <w:tcPr>
            <w:tcW w:w="2509" w:type="dxa"/>
            <w:noWrap w:val="0"/>
            <w:vAlign w:val="center"/>
          </w:tcPr>
          <w:p w14:paraId="08B44D45">
            <w:pPr>
              <w:keepNext/>
              <w:keepLines w:val="0"/>
              <w:pageBreakBefore w:val="0"/>
              <w:widowControl w:val="0"/>
              <w:kinsoku/>
              <w:wordWrap/>
              <w:overflowPunct/>
              <w:topLinePunct w:val="0"/>
              <w:autoSpaceDE/>
              <w:autoSpaceDN/>
              <w:bidi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《工业企业厂界环境噪声排放标准》</w:t>
            </w:r>
          </w:p>
          <w:p w14:paraId="17997EA4">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eastAsia="zh-CN"/>
              </w:rPr>
              <w:t>（</w:t>
            </w:r>
            <w:r>
              <w:rPr>
                <w:rFonts w:ascii="Times New Roman" w:hAnsi="Times New Roman" w:eastAsia="宋体"/>
                <w:color w:val="auto"/>
                <w:sz w:val="18"/>
                <w:szCs w:val="18"/>
              </w:rPr>
              <w:t>GB12348－2008</w:t>
            </w:r>
            <w:r>
              <w:rPr>
                <w:rFonts w:hint="eastAsia" w:ascii="Times New Roman" w:hAnsi="Times New Roman" w:eastAsia="宋体"/>
                <w:color w:val="auto"/>
                <w:sz w:val="18"/>
                <w:szCs w:val="18"/>
                <w:lang w:eastAsia="zh-CN"/>
              </w:rPr>
              <w:t>）</w:t>
            </w:r>
            <w:r>
              <w:rPr>
                <w:rFonts w:ascii="Times New Roman" w:hAnsi="Times New Roman" w:eastAsia="宋体"/>
                <w:color w:val="auto"/>
                <w:sz w:val="18"/>
                <w:szCs w:val="18"/>
              </w:rPr>
              <w:t>表1中</w:t>
            </w:r>
            <w:r>
              <w:rPr>
                <w:rFonts w:hint="eastAsia" w:ascii="Times New Roman" w:hAnsi="Times New Roman" w:eastAsia="宋体"/>
                <w:color w:val="auto"/>
                <w:sz w:val="18"/>
                <w:szCs w:val="18"/>
                <w:lang w:val="en-US" w:eastAsia="zh-CN"/>
              </w:rPr>
              <w:t>2</w:t>
            </w:r>
            <w:r>
              <w:rPr>
                <w:rFonts w:ascii="Times New Roman" w:hAnsi="Times New Roman" w:eastAsia="宋体"/>
                <w:color w:val="auto"/>
                <w:sz w:val="18"/>
                <w:szCs w:val="18"/>
              </w:rPr>
              <w:t>类标准</w:t>
            </w:r>
            <w:r>
              <w:rPr>
                <w:rFonts w:hint="eastAsia" w:ascii="Times New Roman" w:hAnsi="Times New Roman" w:eastAsia="宋体"/>
                <w:color w:val="auto"/>
                <w:sz w:val="18"/>
                <w:szCs w:val="18"/>
                <w:lang w:eastAsia="zh-CN"/>
              </w:rPr>
              <w:t>；</w:t>
            </w:r>
          </w:p>
        </w:tc>
      </w:tr>
      <w:tr w14:paraId="2034CD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329" w:type="dxa"/>
            <w:noWrap w:val="0"/>
            <w:vAlign w:val="center"/>
          </w:tcPr>
          <w:p w14:paraId="3D01C91F">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电磁辐射</w:t>
            </w:r>
          </w:p>
        </w:tc>
        <w:tc>
          <w:tcPr>
            <w:tcW w:w="2016" w:type="dxa"/>
            <w:gridSpan w:val="2"/>
            <w:noWrap w:val="0"/>
            <w:vAlign w:val="center"/>
          </w:tcPr>
          <w:p w14:paraId="7666B859">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hint="eastAsia" w:ascii="Times New Roman" w:hAnsi="Times New Roman" w:eastAsia="宋体" w:cs="宋体"/>
                <w:color w:val="auto"/>
                <w:sz w:val="18"/>
                <w:szCs w:val="18"/>
                <w:lang w:val="en-US" w:eastAsia="zh-CN"/>
              </w:rPr>
              <w:t>/</w:t>
            </w:r>
          </w:p>
        </w:tc>
        <w:tc>
          <w:tcPr>
            <w:tcW w:w="1378" w:type="dxa"/>
            <w:noWrap w:val="0"/>
            <w:vAlign w:val="center"/>
          </w:tcPr>
          <w:p w14:paraId="4ECEEABF">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hint="eastAsia" w:ascii="Times New Roman" w:hAnsi="Times New Roman" w:eastAsia="宋体" w:cs="宋体"/>
                <w:color w:val="auto"/>
                <w:sz w:val="18"/>
                <w:szCs w:val="18"/>
                <w:lang w:val="en-US" w:eastAsia="zh-CN"/>
              </w:rPr>
              <w:t>/</w:t>
            </w:r>
          </w:p>
        </w:tc>
        <w:tc>
          <w:tcPr>
            <w:tcW w:w="1568" w:type="dxa"/>
            <w:gridSpan w:val="2"/>
            <w:noWrap w:val="0"/>
            <w:vAlign w:val="center"/>
          </w:tcPr>
          <w:p w14:paraId="6663147D">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hint="eastAsia" w:ascii="Times New Roman" w:hAnsi="Times New Roman" w:eastAsia="宋体" w:cs="宋体"/>
                <w:color w:val="auto"/>
                <w:sz w:val="18"/>
                <w:szCs w:val="18"/>
                <w:lang w:val="en-US" w:eastAsia="zh-CN"/>
              </w:rPr>
              <w:t>/</w:t>
            </w:r>
          </w:p>
        </w:tc>
        <w:tc>
          <w:tcPr>
            <w:tcW w:w="2509" w:type="dxa"/>
            <w:noWrap w:val="0"/>
            <w:vAlign w:val="center"/>
          </w:tcPr>
          <w:p w14:paraId="27188F49">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hint="eastAsia" w:ascii="Times New Roman" w:hAnsi="Times New Roman" w:eastAsia="宋体" w:cs="宋体"/>
                <w:color w:val="auto"/>
                <w:sz w:val="18"/>
                <w:szCs w:val="18"/>
                <w:lang w:val="en-US" w:eastAsia="zh-CN"/>
              </w:rPr>
              <w:t>/</w:t>
            </w:r>
          </w:p>
        </w:tc>
      </w:tr>
      <w:tr w14:paraId="342195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329" w:type="dxa"/>
            <w:vMerge w:val="restart"/>
            <w:noWrap w:val="0"/>
            <w:vAlign w:val="center"/>
          </w:tcPr>
          <w:p w14:paraId="37AF805B">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固体废物</w:t>
            </w:r>
          </w:p>
        </w:tc>
        <w:tc>
          <w:tcPr>
            <w:tcW w:w="2016" w:type="dxa"/>
            <w:gridSpan w:val="2"/>
            <w:noWrap w:val="0"/>
            <w:vAlign w:val="center"/>
          </w:tcPr>
          <w:p w14:paraId="74F7B659">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hint="eastAsia" w:ascii="Times New Roman" w:hAnsi="Times New Roman" w:eastAsia="宋体"/>
                <w:color w:val="auto"/>
                <w:sz w:val="18"/>
                <w:szCs w:val="18"/>
              </w:rPr>
              <w:t>生活垃圾</w:t>
            </w:r>
          </w:p>
        </w:tc>
        <w:tc>
          <w:tcPr>
            <w:tcW w:w="2946" w:type="dxa"/>
            <w:gridSpan w:val="3"/>
            <w:noWrap w:val="0"/>
            <w:vAlign w:val="center"/>
          </w:tcPr>
          <w:p w14:paraId="67B920C7">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rPr>
            </w:pPr>
            <w:r>
              <w:rPr>
                <w:rFonts w:hint="eastAsia" w:ascii="Times New Roman" w:hAnsi="Times New Roman" w:eastAsia="宋体"/>
                <w:color w:val="auto"/>
                <w:sz w:val="18"/>
                <w:szCs w:val="18"/>
                <w:lang w:eastAsia="zh-CN"/>
              </w:rPr>
              <w:t>收集后由</w:t>
            </w:r>
            <w:r>
              <w:rPr>
                <w:rFonts w:hint="eastAsia" w:ascii="Times New Roman" w:hAnsi="Times New Roman" w:eastAsia="宋体"/>
                <w:color w:val="auto"/>
                <w:sz w:val="18"/>
                <w:szCs w:val="18"/>
              </w:rPr>
              <w:t>环卫部门定期清运</w:t>
            </w:r>
          </w:p>
        </w:tc>
        <w:tc>
          <w:tcPr>
            <w:tcW w:w="2509" w:type="dxa"/>
            <w:noWrap w:val="0"/>
            <w:vAlign w:val="center"/>
          </w:tcPr>
          <w:p w14:paraId="6E77BBD8">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《中华人民共和国固体废物污染环境防治法》（2020年9月1日施行）相关要求</w:t>
            </w:r>
          </w:p>
        </w:tc>
      </w:tr>
      <w:tr w14:paraId="651983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329" w:type="dxa"/>
            <w:vMerge w:val="continue"/>
            <w:noWrap w:val="0"/>
            <w:vAlign w:val="center"/>
          </w:tcPr>
          <w:p w14:paraId="3433D4C5">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p>
        </w:tc>
        <w:tc>
          <w:tcPr>
            <w:tcW w:w="2016" w:type="dxa"/>
            <w:gridSpan w:val="2"/>
            <w:vMerge w:val="restart"/>
            <w:noWrap w:val="0"/>
            <w:vAlign w:val="center"/>
          </w:tcPr>
          <w:p w14:paraId="62C0D635">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rPr>
            </w:pPr>
            <w:r>
              <w:rPr>
                <w:rFonts w:hint="eastAsia" w:ascii="Times New Roman" w:hAnsi="Times New Roman" w:eastAsia="宋体"/>
                <w:color w:val="auto"/>
                <w:sz w:val="18"/>
                <w:szCs w:val="18"/>
              </w:rPr>
              <w:t>一般固废</w:t>
            </w:r>
          </w:p>
        </w:tc>
        <w:tc>
          <w:tcPr>
            <w:tcW w:w="1473" w:type="dxa"/>
            <w:gridSpan w:val="2"/>
            <w:shd w:val="clear" w:color="auto" w:fill="auto"/>
            <w:noWrap w:val="0"/>
            <w:vAlign w:val="center"/>
          </w:tcPr>
          <w:p w14:paraId="4925E1D0">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olor w:val="auto"/>
                <w:sz w:val="18"/>
                <w:szCs w:val="18"/>
                <w:lang w:val="en-US" w:eastAsia="zh-CN"/>
              </w:rPr>
              <w:t>未损坏</w:t>
            </w:r>
            <w:r>
              <w:rPr>
                <w:rFonts w:hint="eastAsia"/>
                <w:color w:val="auto"/>
                <w:sz w:val="18"/>
                <w:szCs w:val="18"/>
                <w:lang w:val="en-US" w:eastAsia="zh-CN"/>
              </w:rPr>
              <w:t>的</w:t>
            </w:r>
            <w:r>
              <w:rPr>
                <w:rFonts w:hint="eastAsia" w:ascii="Times New Roman" w:hAnsi="Times New Roman" w:eastAsia="宋体"/>
                <w:color w:val="auto"/>
                <w:sz w:val="18"/>
                <w:szCs w:val="18"/>
                <w:lang w:val="en-US" w:eastAsia="zh-CN"/>
              </w:rPr>
              <w:t>废包装</w:t>
            </w:r>
          </w:p>
        </w:tc>
        <w:tc>
          <w:tcPr>
            <w:tcW w:w="1473" w:type="dxa"/>
            <w:shd w:val="clear" w:color="auto" w:fill="auto"/>
            <w:noWrap w:val="0"/>
            <w:vAlign w:val="center"/>
          </w:tcPr>
          <w:p w14:paraId="25DA372D">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eastAsia="宋体"/>
                <w:color w:val="auto"/>
                <w:sz w:val="18"/>
                <w:szCs w:val="18"/>
                <w:lang w:val="en-US" w:eastAsia="zh-CN"/>
              </w:rPr>
              <w:t>回用于打包工序</w:t>
            </w:r>
          </w:p>
        </w:tc>
        <w:tc>
          <w:tcPr>
            <w:tcW w:w="2509" w:type="dxa"/>
            <w:vMerge w:val="restart"/>
            <w:noWrap w:val="0"/>
            <w:vAlign w:val="center"/>
          </w:tcPr>
          <w:p w14:paraId="6AE04375">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rPr>
              <w:t>《一般工业固体废物贮存和填埋污染控制标准》</w:t>
            </w:r>
            <w:r>
              <w:rPr>
                <w:rFonts w:hint="eastAsia" w:ascii="Times New Roman" w:hAnsi="Times New Roman" w:eastAsia="宋体"/>
                <w:color w:val="auto"/>
                <w:sz w:val="18"/>
                <w:szCs w:val="18"/>
                <w:lang w:eastAsia="zh-CN"/>
              </w:rPr>
              <w:t>（</w:t>
            </w:r>
            <w:r>
              <w:rPr>
                <w:rFonts w:hint="eastAsia" w:ascii="Times New Roman" w:hAnsi="Times New Roman" w:eastAsia="宋体"/>
                <w:color w:val="auto"/>
                <w:sz w:val="18"/>
                <w:szCs w:val="18"/>
              </w:rPr>
              <w:t>GB18599-2020</w:t>
            </w:r>
            <w:r>
              <w:rPr>
                <w:rFonts w:hint="eastAsia" w:ascii="Times New Roman" w:hAnsi="Times New Roman" w:eastAsia="宋体"/>
                <w:color w:val="auto"/>
                <w:sz w:val="18"/>
                <w:szCs w:val="18"/>
                <w:lang w:eastAsia="zh-CN"/>
              </w:rPr>
              <w:t>）</w:t>
            </w:r>
            <w:r>
              <w:rPr>
                <w:rFonts w:hint="eastAsia" w:ascii="Times New Roman" w:hAnsi="Times New Roman" w:eastAsia="宋体"/>
                <w:color w:val="auto"/>
                <w:sz w:val="18"/>
                <w:szCs w:val="18"/>
              </w:rPr>
              <w:t>以及</w:t>
            </w:r>
            <w:r>
              <w:rPr>
                <w:rFonts w:ascii="Times New Roman" w:hAnsi="Times New Roman" w:eastAsia="宋体"/>
                <w:color w:val="auto"/>
                <w:sz w:val="18"/>
                <w:szCs w:val="18"/>
              </w:rPr>
              <w:t>《中华人民共和国固体废物污染环境防治法》</w:t>
            </w:r>
            <w:r>
              <w:rPr>
                <w:rFonts w:hint="eastAsia" w:ascii="Times New Roman" w:hAnsi="Times New Roman" w:eastAsia="宋体"/>
                <w:color w:val="auto"/>
                <w:sz w:val="18"/>
                <w:szCs w:val="18"/>
                <w:lang w:eastAsia="zh-CN"/>
              </w:rPr>
              <w:t>（</w:t>
            </w:r>
            <w:r>
              <w:rPr>
                <w:rFonts w:ascii="Times New Roman" w:hAnsi="Times New Roman" w:eastAsia="宋体"/>
                <w:color w:val="auto"/>
                <w:sz w:val="18"/>
                <w:szCs w:val="18"/>
              </w:rPr>
              <w:t>2020修正</w:t>
            </w:r>
            <w:r>
              <w:rPr>
                <w:rFonts w:hint="eastAsia" w:ascii="Times New Roman" w:hAnsi="Times New Roman" w:eastAsia="宋体"/>
                <w:color w:val="auto"/>
                <w:sz w:val="18"/>
                <w:szCs w:val="18"/>
                <w:lang w:eastAsia="zh-CN"/>
              </w:rPr>
              <w:t>）</w:t>
            </w:r>
            <w:r>
              <w:rPr>
                <w:rFonts w:hint="eastAsia" w:ascii="Times New Roman" w:hAnsi="Times New Roman" w:eastAsia="宋体"/>
                <w:color w:val="auto"/>
                <w:sz w:val="18"/>
                <w:szCs w:val="18"/>
              </w:rPr>
              <w:t>“第三章  工业固体废物”之</w:t>
            </w:r>
            <w:r>
              <w:rPr>
                <w:rFonts w:ascii="Times New Roman" w:hAnsi="Times New Roman" w:eastAsia="宋体"/>
                <w:color w:val="auto"/>
                <w:sz w:val="18"/>
                <w:szCs w:val="18"/>
              </w:rPr>
              <w:t>规定</w:t>
            </w:r>
          </w:p>
        </w:tc>
      </w:tr>
      <w:tr w14:paraId="094A34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329" w:type="dxa"/>
            <w:vMerge w:val="continue"/>
            <w:noWrap w:val="0"/>
            <w:vAlign w:val="center"/>
          </w:tcPr>
          <w:p w14:paraId="137AACB8">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p>
        </w:tc>
        <w:tc>
          <w:tcPr>
            <w:tcW w:w="2016" w:type="dxa"/>
            <w:gridSpan w:val="2"/>
            <w:vMerge w:val="continue"/>
            <w:noWrap w:val="0"/>
            <w:vAlign w:val="center"/>
          </w:tcPr>
          <w:p w14:paraId="164780D5">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rPr>
            </w:pPr>
          </w:p>
        </w:tc>
        <w:tc>
          <w:tcPr>
            <w:tcW w:w="1473" w:type="dxa"/>
            <w:gridSpan w:val="2"/>
            <w:shd w:val="clear" w:color="auto" w:fill="auto"/>
            <w:noWrap w:val="0"/>
            <w:vAlign w:val="center"/>
          </w:tcPr>
          <w:p w14:paraId="217AF5A6">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eastAsia="宋体"/>
                <w:color w:val="auto"/>
                <w:sz w:val="18"/>
                <w:szCs w:val="18"/>
                <w:lang w:val="en-US" w:eastAsia="zh-CN"/>
              </w:rPr>
              <w:t>损坏的废包装、杂质、废布袋</w:t>
            </w:r>
          </w:p>
        </w:tc>
        <w:tc>
          <w:tcPr>
            <w:tcW w:w="1473" w:type="dxa"/>
            <w:shd w:val="clear" w:color="auto" w:fill="auto"/>
            <w:noWrap w:val="0"/>
            <w:vAlign w:val="center"/>
          </w:tcPr>
          <w:p w14:paraId="4D3D1D67">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eastAsia="宋体"/>
                <w:color w:val="auto"/>
                <w:sz w:val="18"/>
                <w:szCs w:val="18"/>
                <w:lang w:val="en-US" w:eastAsia="zh-CN"/>
              </w:rPr>
              <w:t>收集后外售</w:t>
            </w:r>
            <w:r>
              <w:rPr>
                <w:rFonts w:hint="eastAsia"/>
                <w:color w:val="auto"/>
                <w:sz w:val="18"/>
                <w:szCs w:val="18"/>
                <w:lang w:val="en-US" w:eastAsia="zh-CN"/>
              </w:rPr>
              <w:t>综合利用</w:t>
            </w:r>
          </w:p>
        </w:tc>
        <w:tc>
          <w:tcPr>
            <w:tcW w:w="2509" w:type="dxa"/>
            <w:vMerge w:val="continue"/>
            <w:noWrap w:val="0"/>
            <w:vAlign w:val="center"/>
          </w:tcPr>
          <w:p w14:paraId="31D0D99C">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rPr>
            </w:pPr>
          </w:p>
        </w:tc>
      </w:tr>
      <w:tr w14:paraId="030C19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329" w:type="dxa"/>
            <w:vMerge w:val="continue"/>
            <w:noWrap w:val="0"/>
            <w:vAlign w:val="center"/>
          </w:tcPr>
          <w:p w14:paraId="77ABF6D7">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p>
        </w:tc>
        <w:tc>
          <w:tcPr>
            <w:tcW w:w="2016" w:type="dxa"/>
            <w:gridSpan w:val="2"/>
            <w:vMerge w:val="continue"/>
            <w:noWrap w:val="0"/>
            <w:vAlign w:val="center"/>
          </w:tcPr>
          <w:p w14:paraId="3B05FDF3">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rPr>
            </w:pPr>
          </w:p>
        </w:tc>
        <w:tc>
          <w:tcPr>
            <w:tcW w:w="1473" w:type="dxa"/>
            <w:gridSpan w:val="2"/>
            <w:shd w:val="clear" w:color="auto" w:fill="auto"/>
            <w:noWrap w:val="0"/>
            <w:vAlign w:val="center"/>
          </w:tcPr>
          <w:p w14:paraId="73B580C7">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s="Times New Roman"/>
                <w:color w:val="auto"/>
                <w:kern w:val="2"/>
                <w:sz w:val="18"/>
                <w:szCs w:val="18"/>
                <w:lang w:val="en-US" w:eastAsia="zh-CN" w:bidi="ar-SA"/>
              </w:rPr>
            </w:pPr>
            <w:r>
              <w:rPr>
                <w:rFonts w:hint="eastAsia"/>
                <w:color w:val="auto"/>
                <w:sz w:val="18"/>
                <w:szCs w:val="18"/>
                <w:lang w:val="en-US" w:eastAsia="zh-CN"/>
              </w:rPr>
              <w:t>玻璃不合格品、沉渣</w:t>
            </w:r>
            <w:r>
              <w:rPr>
                <w:rFonts w:hint="eastAsia" w:ascii="Times New Roman" w:hAnsi="Times New Roman" w:eastAsia="宋体"/>
                <w:color w:val="auto"/>
                <w:sz w:val="18"/>
                <w:szCs w:val="18"/>
                <w:lang w:val="en-US" w:eastAsia="zh-CN"/>
              </w:rPr>
              <w:t>、收集尘</w:t>
            </w:r>
          </w:p>
        </w:tc>
        <w:tc>
          <w:tcPr>
            <w:tcW w:w="1473" w:type="dxa"/>
            <w:shd w:val="clear" w:color="auto" w:fill="auto"/>
            <w:noWrap w:val="0"/>
            <w:vAlign w:val="center"/>
          </w:tcPr>
          <w:p w14:paraId="789EE5EA">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eastAsia="宋体"/>
                <w:color w:val="auto"/>
                <w:sz w:val="18"/>
                <w:szCs w:val="18"/>
                <w:lang w:val="en-US" w:eastAsia="zh-CN"/>
              </w:rPr>
              <w:t>回用于水泥厂替代原料生产工序</w:t>
            </w:r>
          </w:p>
        </w:tc>
        <w:tc>
          <w:tcPr>
            <w:tcW w:w="2509" w:type="dxa"/>
            <w:vMerge w:val="continue"/>
            <w:noWrap w:val="0"/>
            <w:vAlign w:val="center"/>
          </w:tcPr>
          <w:p w14:paraId="0C5F48B3">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rPr>
            </w:pPr>
          </w:p>
        </w:tc>
      </w:tr>
      <w:tr w14:paraId="1DA26A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329" w:type="dxa"/>
            <w:vMerge w:val="continue"/>
            <w:noWrap w:val="0"/>
            <w:vAlign w:val="center"/>
          </w:tcPr>
          <w:p w14:paraId="47FB5FA9">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p>
        </w:tc>
        <w:tc>
          <w:tcPr>
            <w:tcW w:w="2016" w:type="dxa"/>
            <w:gridSpan w:val="2"/>
            <w:noWrap w:val="0"/>
            <w:vAlign w:val="center"/>
          </w:tcPr>
          <w:p w14:paraId="47A05837">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危险废物</w:t>
            </w:r>
          </w:p>
        </w:tc>
        <w:tc>
          <w:tcPr>
            <w:tcW w:w="1473" w:type="dxa"/>
            <w:gridSpan w:val="2"/>
            <w:noWrap w:val="0"/>
            <w:vAlign w:val="center"/>
          </w:tcPr>
          <w:p w14:paraId="13505774">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废机油、</w:t>
            </w:r>
            <w:r>
              <w:rPr>
                <w:rFonts w:hint="eastAsia"/>
                <w:color w:val="auto"/>
                <w:sz w:val="18"/>
                <w:szCs w:val="18"/>
                <w:lang w:val="en-US" w:eastAsia="zh-CN"/>
              </w:rPr>
              <w:t>废液压油、</w:t>
            </w:r>
            <w:r>
              <w:rPr>
                <w:rFonts w:hint="eastAsia" w:ascii="Times New Roman" w:hAnsi="Times New Roman" w:eastAsia="宋体"/>
                <w:color w:val="auto"/>
                <w:sz w:val="18"/>
                <w:szCs w:val="18"/>
                <w:lang w:val="en-US" w:eastAsia="zh-CN"/>
              </w:rPr>
              <w:t>废油桶</w:t>
            </w:r>
          </w:p>
        </w:tc>
        <w:tc>
          <w:tcPr>
            <w:tcW w:w="1473" w:type="dxa"/>
            <w:noWrap w:val="0"/>
            <w:vAlign w:val="center"/>
          </w:tcPr>
          <w:p w14:paraId="680570C9">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eastAsia="zh-CN"/>
              </w:rPr>
              <w:t>暂存危废间，定期交有资质单位处置</w:t>
            </w:r>
          </w:p>
        </w:tc>
        <w:tc>
          <w:tcPr>
            <w:tcW w:w="2509" w:type="dxa"/>
            <w:noWrap w:val="0"/>
            <w:vAlign w:val="center"/>
          </w:tcPr>
          <w:p w14:paraId="61D4A7E5">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hint="eastAsia" w:ascii="Times New Roman" w:hAnsi="Times New Roman" w:eastAsia="宋体"/>
                <w:color w:val="auto"/>
                <w:sz w:val="18"/>
                <w:szCs w:val="18"/>
                <w:lang w:val="en-US" w:eastAsia="zh-CN"/>
              </w:rPr>
              <w:t>《危险废物贮存污染控制标准》（GB 18597-2023）及《中华人民共和国固体废物污染环境防治法》（2020修正）“第六章 危险废物”之规定</w:t>
            </w:r>
          </w:p>
        </w:tc>
      </w:tr>
      <w:tr w14:paraId="16D399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329" w:type="dxa"/>
            <w:noWrap w:val="0"/>
            <w:vAlign w:val="center"/>
          </w:tcPr>
          <w:p w14:paraId="5DA18F28">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土壤及地下水</w:t>
            </w:r>
          </w:p>
          <w:p w14:paraId="12090285">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污染防治措施</w:t>
            </w:r>
          </w:p>
        </w:tc>
        <w:tc>
          <w:tcPr>
            <w:tcW w:w="7471" w:type="dxa"/>
            <w:gridSpan w:val="6"/>
            <w:noWrap w:val="0"/>
            <w:vAlign w:val="center"/>
          </w:tcPr>
          <w:p w14:paraId="234B42AB">
            <w:pPr>
              <w:keepNext/>
              <w:keepLines w:val="0"/>
              <w:pageBreakBefore w:val="0"/>
              <w:widowControl w:val="0"/>
              <w:kinsoku/>
              <w:wordWrap/>
              <w:overflowPunct/>
              <w:topLinePunct w:val="0"/>
              <w:autoSpaceDE/>
              <w:autoSpaceDN/>
              <w:bidi w:val="0"/>
              <w:adjustRightInd w:val="0"/>
              <w:snapToGrid w:val="0"/>
              <w:spacing w:line="240" w:lineRule="atLeast"/>
              <w:ind w:firstLine="360" w:firstLineChars="200"/>
              <w:jc w:val="left"/>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A）重点防渗区：</w:t>
            </w:r>
          </w:p>
          <w:p w14:paraId="0AB19977">
            <w:pPr>
              <w:keepNext/>
              <w:keepLines w:val="0"/>
              <w:pageBreakBefore w:val="0"/>
              <w:widowControl w:val="0"/>
              <w:kinsoku/>
              <w:wordWrap/>
              <w:overflowPunct/>
              <w:topLinePunct w:val="0"/>
              <w:autoSpaceDE/>
              <w:autoSpaceDN/>
              <w:bidi w:val="0"/>
              <w:adjustRightInd w:val="0"/>
              <w:snapToGrid w:val="0"/>
              <w:spacing w:line="240" w:lineRule="atLeast"/>
              <w:ind w:firstLine="360" w:firstLineChars="200"/>
              <w:jc w:val="left"/>
              <w:textAlignment w:val="auto"/>
              <w:rPr>
                <w:rFonts w:hint="default" w:ascii="Times New Roman" w:hAnsi="Times New Roman" w:eastAsia="宋体"/>
                <w:color w:val="auto"/>
                <w:sz w:val="18"/>
                <w:szCs w:val="18"/>
                <w:lang w:val="en-US" w:eastAsia="zh-CN"/>
              </w:rPr>
            </w:pPr>
            <w:r>
              <w:rPr>
                <w:rFonts w:hint="default" w:ascii="Times New Roman" w:hAnsi="Times New Roman" w:eastAsia="宋体"/>
                <w:color w:val="auto"/>
                <w:sz w:val="18"/>
                <w:szCs w:val="18"/>
                <w:lang w:val="en-US" w:eastAsia="zh-CN"/>
              </w:rPr>
              <w:t>重点防护区要求安全指数较高，因此对重点防护区的防渗要求较高。本项目重点防渗区为危废间，具体防渗措施如下：</w:t>
            </w:r>
          </w:p>
          <w:p w14:paraId="5502FDB2">
            <w:pPr>
              <w:keepNext/>
              <w:keepLines w:val="0"/>
              <w:pageBreakBefore w:val="0"/>
              <w:widowControl w:val="0"/>
              <w:kinsoku/>
              <w:wordWrap/>
              <w:overflowPunct/>
              <w:topLinePunct w:val="0"/>
              <w:autoSpaceDE/>
              <w:autoSpaceDN/>
              <w:bidi w:val="0"/>
              <w:adjustRightInd w:val="0"/>
              <w:snapToGrid w:val="0"/>
              <w:spacing w:line="240" w:lineRule="atLeast"/>
              <w:ind w:firstLine="360" w:firstLineChars="200"/>
              <w:jc w:val="left"/>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r>
              <w:rPr>
                <w:rFonts w:hint="default" w:ascii="Times New Roman" w:hAnsi="Times New Roman" w:eastAsia="宋体"/>
                <w:color w:val="auto"/>
                <w:sz w:val="18"/>
                <w:szCs w:val="18"/>
                <w:lang w:val="en-US" w:eastAsia="zh-CN"/>
              </w:rPr>
              <w:t>地面与裙脚要用坚固、防渗的材料建造，建筑材料必须与危险废物相容；</w:t>
            </w:r>
          </w:p>
          <w:p w14:paraId="49DE04B8">
            <w:pPr>
              <w:keepNext/>
              <w:keepLines w:val="0"/>
              <w:pageBreakBefore w:val="0"/>
              <w:widowControl w:val="0"/>
              <w:kinsoku/>
              <w:wordWrap/>
              <w:overflowPunct/>
              <w:topLinePunct w:val="0"/>
              <w:autoSpaceDE/>
              <w:autoSpaceDN/>
              <w:bidi w:val="0"/>
              <w:adjustRightInd w:val="0"/>
              <w:snapToGrid w:val="0"/>
              <w:spacing w:line="240" w:lineRule="atLeast"/>
              <w:ind w:firstLine="360" w:firstLineChars="200"/>
              <w:jc w:val="left"/>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r>
              <w:rPr>
                <w:rFonts w:hint="default" w:ascii="Times New Roman" w:hAnsi="Times New Roman" w:eastAsia="宋体"/>
                <w:color w:val="auto"/>
                <w:sz w:val="18"/>
                <w:szCs w:val="18"/>
                <w:lang w:val="en-US" w:eastAsia="zh-CN"/>
              </w:rPr>
              <w:t>应设计堵截泄漏的裙脚，地面与裙脚所围建的容积不低于堵截最大容器的最大储量或总储量的五分之一；</w:t>
            </w:r>
          </w:p>
          <w:p w14:paraId="08B9C426">
            <w:pPr>
              <w:keepNext/>
              <w:keepLines w:val="0"/>
              <w:pageBreakBefore w:val="0"/>
              <w:widowControl w:val="0"/>
              <w:kinsoku/>
              <w:wordWrap/>
              <w:overflowPunct/>
              <w:topLinePunct w:val="0"/>
              <w:autoSpaceDE/>
              <w:autoSpaceDN/>
              <w:bidi w:val="0"/>
              <w:adjustRightInd w:val="0"/>
              <w:snapToGrid w:val="0"/>
              <w:spacing w:line="240" w:lineRule="atLeast"/>
              <w:ind w:firstLine="360" w:firstLineChars="200"/>
              <w:jc w:val="left"/>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r>
              <w:rPr>
                <w:rFonts w:hint="default" w:ascii="Times New Roman" w:hAnsi="Times New Roman" w:eastAsia="宋体"/>
                <w:color w:val="auto"/>
                <w:sz w:val="18"/>
                <w:szCs w:val="18"/>
                <w:lang w:val="en-US" w:eastAsia="zh-CN"/>
              </w:rPr>
              <w:t>基础必须防渗，防渗层为2mm厚高密度聚乙烯，或至少2mm厚的其它人工材料，渗透系数≤10</w:t>
            </w:r>
            <w:r>
              <w:rPr>
                <w:rFonts w:hint="default" w:ascii="Times New Roman" w:hAnsi="Times New Roman" w:eastAsia="宋体"/>
                <w:color w:val="auto"/>
                <w:sz w:val="18"/>
                <w:szCs w:val="18"/>
                <w:vertAlign w:val="superscript"/>
                <w:lang w:val="en-US" w:eastAsia="zh-CN"/>
              </w:rPr>
              <w:t>-10</w:t>
            </w:r>
            <w:r>
              <w:rPr>
                <w:rFonts w:hint="default" w:ascii="Times New Roman" w:hAnsi="Times New Roman" w:eastAsia="宋体"/>
                <w:color w:val="auto"/>
                <w:sz w:val="18"/>
                <w:szCs w:val="18"/>
                <w:lang w:val="en-US" w:eastAsia="zh-CN"/>
              </w:rPr>
              <w:t>cm/s；</w:t>
            </w:r>
          </w:p>
          <w:p w14:paraId="18321E4D">
            <w:pPr>
              <w:keepNext/>
              <w:keepLines w:val="0"/>
              <w:pageBreakBefore w:val="0"/>
              <w:widowControl w:val="0"/>
              <w:kinsoku/>
              <w:wordWrap/>
              <w:overflowPunct/>
              <w:topLinePunct w:val="0"/>
              <w:autoSpaceDE/>
              <w:autoSpaceDN/>
              <w:bidi w:val="0"/>
              <w:adjustRightInd w:val="0"/>
              <w:snapToGrid w:val="0"/>
              <w:spacing w:line="240" w:lineRule="atLeast"/>
              <w:ind w:firstLine="360" w:firstLineChars="200"/>
              <w:jc w:val="left"/>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B）一般防渗区：</w:t>
            </w:r>
          </w:p>
          <w:p w14:paraId="1BCCA046">
            <w:pPr>
              <w:keepNext/>
              <w:keepLines w:val="0"/>
              <w:pageBreakBefore w:val="0"/>
              <w:widowControl w:val="0"/>
              <w:kinsoku/>
              <w:wordWrap/>
              <w:overflowPunct/>
              <w:topLinePunct w:val="0"/>
              <w:autoSpaceDE/>
              <w:autoSpaceDN/>
              <w:bidi w:val="0"/>
              <w:adjustRightInd w:val="0"/>
              <w:snapToGrid w:val="0"/>
              <w:spacing w:line="240" w:lineRule="atLeast"/>
              <w:ind w:firstLine="360" w:firstLineChars="200"/>
              <w:jc w:val="left"/>
              <w:textAlignment w:val="auto"/>
              <w:rPr>
                <w:rFonts w:hint="default" w:ascii="Times New Roman" w:hAnsi="Times New Roman" w:eastAsia="宋体"/>
                <w:color w:val="auto"/>
                <w:sz w:val="18"/>
                <w:szCs w:val="18"/>
                <w:lang w:val="en-US" w:eastAsia="zh-CN"/>
              </w:rPr>
            </w:pPr>
            <w:r>
              <w:rPr>
                <w:rFonts w:hint="default" w:ascii="Times New Roman" w:hAnsi="Times New Roman" w:eastAsia="宋体"/>
                <w:color w:val="auto"/>
                <w:sz w:val="18"/>
                <w:szCs w:val="18"/>
                <w:lang w:val="en-US" w:eastAsia="zh-CN"/>
              </w:rPr>
              <w:t>相对重点防护区来说，一般防护区的防渗要求并不是很高，本项目一般防渗区为</w:t>
            </w:r>
            <w:r>
              <w:rPr>
                <w:rFonts w:hint="eastAsia" w:ascii="Times New Roman" w:hAnsi="Times New Roman" w:eastAsia="宋体"/>
                <w:color w:val="auto"/>
                <w:sz w:val="18"/>
                <w:szCs w:val="18"/>
                <w:lang w:val="en-US" w:eastAsia="zh-CN"/>
              </w:rPr>
              <w:t>一层、二层生产厂房除重点防渗区的其他区域</w:t>
            </w:r>
            <w:r>
              <w:rPr>
                <w:rFonts w:hint="default" w:ascii="Times New Roman" w:hAnsi="Times New Roman" w:eastAsia="宋体"/>
                <w:color w:val="auto"/>
                <w:sz w:val="18"/>
                <w:szCs w:val="18"/>
                <w:lang w:val="en-US" w:eastAsia="zh-CN"/>
              </w:rPr>
              <w:t>，具体防渗措施如下：当天然基础层的渗透系数大于1.0×10</w:t>
            </w:r>
            <w:r>
              <w:rPr>
                <w:rFonts w:hint="default" w:ascii="Times New Roman" w:hAnsi="Times New Roman" w:eastAsia="宋体"/>
                <w:color w:val="auto"/>
                <w:sz w:val="18"/>
                <w:szCs w:val="18"/>
                <w:vertAlign w:val="superscript"/>
                <w:lang w:val="en-US" w:eastAsia="zh-CN"/>
              </w:rPr>
              <w:t>-7</w:t>
            </w:r>
            <w:r>
              <w:rPr>
                <w:rFonts w:hint="default" w:ascii="Times New Roman" w:hAnsi="Times New Roman" w:eastAsia="宋体"/>
                <w:color w:val="auto"/>
                <w:sz w:val="18"/>
                <w:szCs w:val="18"/>
                <w:lang w:val="en-US" w:eastAsia="zh-CN"/>
              </w:rPr>
              <w:t>cm/s时，采用人工材料构筑防渗层，防渗层的厚度应相当于渗透系数10×10</w:t>
            </w:r>
            <w:r>
              <w:rPr>
                <w:rFonts w:hint="default" w:ascii="Times New Roman" w:hAnsi="Times New Roman" w:eastAsia="宋体"/>
                <w:color w:val="auto"/>
                <w:sz w:val="18"/>
                <w:szCs w:val="18"/>
                <w:vertAlign w:val="superscript"/>
                <w:lang w:val="en-US" w:eastAsia="zh-CN"/>
              </w:rPr>
              <w:t>-7</w:t>
            </w:r>
            <w:r>
              <w:rPr>
                <w:rFonts w:hint="default" w:ascii="Times New Roman" w:hAnsi="Times New Roman" w:eastAsia="宋体"/>
                <w:color w:val="auto"/>
                <w:sz w:val="18"/>
                <w:szCs w:val="18"/>
                <w:lang w:val="en-US" w:eastAsia="zh-CN"/>
              </w:rPr>
              <w:t>cm/s和厚度1.5m的粘土层的防渗性能。</w:t>
            </w:r>
          </w:p>
          <w:p w14:paraId="1A7EA312">
            <w:pPr>
              <w:keepNext/>
              <w:keepLines w:val="0"/>
              <w:pageBreakBefore w:val="0"/>
              <w:widowControl w:val="0"/>
              <w:kinsoku/>
              <w:wordWrap/>
              <w:overflowPunct/>
              <w:topLinePunct w:val="0"/>
              <w:autoSpaceDE/>
              <w:autoSpaceDN/>
              <w:bidi w:val="0"/>
              <w:adjustRightInd w:val="0"/>
              <w:snapToGrid w:val="0"/>
              <w:spacing w:line="240" w:lineRule="atLeast"/>
              <w:ind w:firstLine="360" w:firstLineChars="200"/>
              <w:jc w:val="left"/>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C）简单防渗区：</w:t>
            </w:r>
          </w:p>
          <w:p w14:paraId="58D08691">
            <w:pPr>
              <w:keepNext/>
              <w:keepLines w:val="0"/>
              <w:pageBreakBefore w:val="0"/>
              <w:widowControl w:val="0"/>
              <w:kinsoku/>
              <w:wordWrap/>
              <w:overflowPunct/>
              <w:topLinePunct w:val="0"/>
              <w:autoSpaceDE/>
              <w:autoSpaceDN/>
              <w:bidi w:val="0"/>
              <w:adjustRightInd w:val="0"/>
              <w:snapToGrid w:val="0"/>
              <w:spacing w:line="240" w:lineRule="atLeast"/>
              <w:ind w:firstLine="360" w:firstLineChars="200"/>
              <w:jc w:val="left"/>
              <w:textAlignment w:val="auto"/>
              <w:rPr>
                <w:rFonts w:ascii="Times New Roman" w:hAnsi="Times New Roman" w:eastAsia="宋体"/>
                <w:color w:val="auto"/>
                <w:sz w:val="18"/>
                <w:szCs w:val="18"/>
              </w:rPr>
            </w:pPr>
            <w:r>
              <w:rPr>
                <w:rFonts w:hint="eastAsia" w:ascii="Times New Roman" w:hAnsi="Times New Roman" w:eastAsia="宋体"/>
                <w:color w:val="auto"/>
                <w:sz w:val="18"/>
                <w:szCs w:val="18"/>
                <w:lang w:val="en-US" w:eastAsia="zh-CN"/>
              </w:rPr>
              <w:t>本项目简单防渗区为三层办公区。简单防渗区不需要添加防渗层，一般地面硬化即可。</w:t>
            </w:r>
          </w:p>
        </w:tc>
      </w:tr>
      <w:tr w14:paraId="1976D6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1329" w:type="dxa"/>
            <w:noWrap w:val="0"/>
            <w:vAlign w:val="center"/>
          </w:tcPr>
          <w:p w14:paraId="1CE9C859">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z w:val="18"/>
                <w:szCs w:val="18"/>
              </w:rPr>
            </w:pPr>
            <w:r>
              <w:rPr>
                <w:rFonts w:ascii="Times New Roman" w:hAnsi="Times New Roman" w:eastAsia="宋体"/>
                <w:color w:val="auto"/>
                <w:sz w:val="18"/>
                <w:szCs w:val="18"/>
              </w:rPr>
              <w:t>生态保护措施</w:t>
            </w:r>
          </w:p>
        </w:tc>
        <w:tc>
          <w:tcPr>
            <w:tcW w:w="7471" w:type="dxa"/>
            <w:gridSpan w:val="6"/>
            <w:noWrap w:val="0"/>
            <w:vAlign w:val="center"/>
          </w:tcPr>
          <w:p w14:paraId="6C4D5473">
            <w:pPr>
              <w:keepNext/>
              <w:keepLines w:val="0"/>
              <w:pageBreakBefore w:val="0"/>
              <w:widowControl w:val="0"/>
              <w:kinsoku/>
              <w:wordWrap/>
              <w:overflowPunct/>
              <w:topLinePunct w:val="0"/>
              <w:autoSpaceDE/>
              <w:autoSpaceDN/>
              <w:bidi w:val="0"/>
              <w:adjustRightInd w:val="0"/>
              <w:snapToGrid w:val="0"/>
              <w:spacing w:line="240" w:lineRule="atLeast"/>
              <w:ind w:firstLine="360" w:firstLineChars="200"/>
              <w:jc w:val="left"/>
              <w:textAlignment w:val="auto"/>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r>
      <w:tr w14:paraId="6EFB53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trPr>
        <w:tc>
          <w:tcPr>
            <w:tcW w:w="1329" w:type="dxa"/>
            <w:noWrap w:val="0"/>
            <w:vAlign w:val="center"/>
          </w:tcPr>
          <w:p w14:paraId="4357AA76">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pacing w:val="-8"/>
                <w:sz w:val="18"/>
                <w:szCs w:val="18"/>
              </w:rPr>
            </w:pPr>
            <w:r>
              <w:rPr>
                <w:rFonts w:ascii="Times New Roman" w:hAnsi="Times New Roman" w:eastAsia="宋体"/>
                <w:color w:val="auto"/>
                <w:spacing w:val="-8"/>
                <w:sz w:val="18"/>
                <w:szCs w:val="18"/>
              </w:rPr>
              <w:t>环境风险</w:t>
            </w:r>
          </w:p>
          <w:p w14:paraId="5BFFD4D7">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pacing w:val="-8"/>
                <w:sz w:val="18"/>
                <w:szCs w:val="18"/>
              </w:rPr>
            </w:pPr>
            <w:r>
              <w:rPr>
                <w:rFonts w:ascii="Times New Roman" w:hAnsi="Times New Roman" w:eastAsia="宋体"/>
                <w:color w:val="auto"/>
                <w:spacing w:val="-8"/>
                <w:sz w:val="18"/>
                <w:szCs w:val="18"/>
              </w:rPr>
              <w:t>防范措施</w:t>
            </w:r>
          </w:p>
        </w:tc>
        <w:tc>
          <w:tcPr>
            <w:tcW w:w="7471" w:type="dxa"/>
            <w:gridSpan w:val="6"/>
            <w:noWrap w:val="0"/>
            <w:vAlign w:val="center"/>
          </w:tcPr>
          <w:p w14:paraId="028ED223">
            <w:pPr>
              <w:pStyle w:val="91"/>
              <w:keepNext/>
              <w:keepLines w:val="0"/>
              <w:pageBreakBefore w:val="0"/>
              <w:widowControl w:val="0"/>
              <w:numPr>
                <w:ilvl w:val="0"/>
                <w:numId w:val="0"/>
              </w:numPr>
              <w:kinsoku/>
              <w:wordWrap/>
              <w:overflowPunct/>
              <w:topLinePunct w:val="0"/>
              <w:autoSpaceDE/>
              <w:autoSpaceDN/>
              <w:bidi w:val="0"/>
              <w:adjustRightInd w:val="0"/>
              <w:snapToGrid w:val="0"/>
              <w:spacing w:line="240" w:lineRule="atLeast"/>
              <w:ind w:firstLine="360" w:firstLineChars="200"/>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（1）环境风险防范措施</w:t>
            </w:r>
          </w:p>
          <w:p w14:paraId="4C2D229B">
            <w:pPr>
              <w:pStyle w:val="91"/>
              <w:keepNext/>
              <w:keepLines w:val="0"/>
              <w:pageBreakBefore w:val="0"/>
              <w:widowControl w:val="0"/>
              <w:numPr>
                <w:ilvl w:val="0"/>
                <w:numId w:val="0"/>
              </w:numPr>
              <w:kinsoku/>
              <w:wordWrap/>
              <w:overflowPunct/>
              <w:topLinePunct w:val="0"/>
              <w:autoSpaceDE/>
              <w:autoSpaceDN/>
              <w:bidi w:val="0"/>
              <w:adjustRightInd w:val="0"/>
              <w:snapToGrid w:val="0"/>
              <w:spacing w:line="240" w:lineRule="atLeast"/>
              <w:ind w:firstLine="360" w:firstLineChars="200"/>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本项目主要风险源为</w:t>
            </w:r>
            <w:r>
              <w:rPr>
                <w:rFonts w:hint="eastAsia" w:ascii="Times New Roman" w:cs="Times New Roman"/>
                <w:color w:val="auto"/>
                <w:sz w:val="18"/>
                <w:szCs w:val="18"/>
                <w:highlight w:val="none"/>
                <w:lang w:val="en-US" w:eastAsia="zh-CN"/>
              </w:rPr>
              <w:t>成型机、</w:t>
            </w:r>
            <w:r>
              <w:rPr>
                <w:rFonts w:hint="eastAsia" w:ascii="Times New Roman" w:hAnsi="Times New Roman" w:eastAsia="宋体" w:cs="Times New Roman"/>
                <w:color w:val="auto"/>
                <w:sz w:val="18"/>
                <w:szCs w:val="18"/>
                <w:highlight w:val="none"/>
                <w:lang w:val="en-US" w:eastAsia="zh-CN"/>
              </w:rPr>
              <w:t>危废间，主要采取以下风险防范措施：</w:t>
            </w:r>
          </w:p>
          <w:p w14:paraId="35F2F443">
            <w:pPr>
              <w:pStyle w:val="91"/>
              <w:keepNext/>
              <w:keepLines w:val="0"/>
              <w:pageBreakBefore w:val="0"/>
              <w:widowControl w:val="0"/>
              <w:numPr>
                <w:ilvl w:val="0"/>
                <w:numId w:val="0"/>
              </w:numPr>
              <w:kinsoku/>
              <w:wordWrap/>
              <w:overflowPunct/>
              <w:topLinePunct w:val="0"/>
              <w:autoSpaceDE/>
              <w:autoSpaceDN/>
              <w:bidi w:val="0"/>
              <w:adjustRightInd w:val="0"/>
              <w:snapToGrid w:val="0"/>
              <w:spacing w:line="240" w:lineRule="atLeast"/>
              <w:ind w:firstLine="360" w:firstLineChars="200"/>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成型机需严格按设备安全标准规范运行，在关键区域设置明显安全警示标志；由经专业培训且考核合格的专人操作，非操作人员未经允许不得擅自接触或启动设备；定期检查成型机传动系统、液压系统及油箱等部件是否完好，重点排查油管老化、油箱渗漏等问题；成型机下方及周边地面做硬化处理，并在油箱下方增设耐油防渗托盘，防范液压油泄漏风险。</w:t>
            </w:r>
          </w:p>
          <w:p w14:paraId="0DE44D35">
            <w:pPr>
              <w:pStyle w:val="91"/>
              <w:keepNext/>
              <w:keepLines w:val="0"/>
              <w:pageBreakBefore w:val="0"/>
              <w:widowControl w:val="0"/>
              <w:numPr>
                <w:ilvl w:val="0"/>
                <w:numId w:val="0"/>
              </w:numPr>
              <w:kinsoku/>
              <w:wordWrap/>
              <w:overflowPunct/>
              <w:topLinePunct w:val="0"/>
              <w:autoSpaceDE/>
              <w:autoSpaceDN/>
              <w:bidi w:val="0"/>
              <w:adjustRightInd w:val="0"/>
              <w:snapToGrid w:val="0"/>
              <w:spacing w:line="240" w:lineRule="atLeast"/>
              <w:ind w:firstLine="360" w:firstLineChars="200"/>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lang w:val="en-US" w:eastAsia="zh-CN"/>
              </w:rPr>
              <w:t>贮存方式要符合国家对安全、消防的标准要求，设置明显的安全警示标志</w:t>
            </w:r>
            <w:r>
              <w:rPr>
                <w:rFonts w:hint="eastAsia" w:ascii="Times New Roman" w:hAnsi="Times New Roman" w:eastAsia="宋体" w:cs="Times New Roman"/>
                <w:color w:val="auto"/>
                <w:sz w:val="18"/>
                <w:szCs w:val="18"/>
                <w:highlight w:val="none"/>
                <w:lang w:val="en-US" w:eastAsia="zh-CN"/>
              </w:rPr>
              <w:t>；危废间</w:t>
            </w:r>
            <w:r>
              <w:rPr>
                <w:rFonts w:hint="default" w:ascii="Times New Roman" w:hAnsi="Times New Roman" w:eastAsia="宋体" w:cs="Times New Roman"/>
                <w:color w:val="auto"/>
                <w:sz w:val="18"/>
                <w:szCs w:val="18"/>
                <w:highlight w:val="none"/>
                <w:lang w:val="en-US" w:eastAsia="zh-CN"/>
              </w:rPr>
              <w:t>必须由专人管理，其他人未经允许不得进入库内</w:t>
            </w:r>
            <w:r>
              <w:rPr>
                <w:rFonts w:hint="eastAsia" w:ascii="Times New Roman" w:hAnsi="Times New Roman" w:eastAsia="宋体" w:cs="Times New Roman"/>
                <w:color w:val="auto"/>
                <w:sz w:val="18"/>
                <w:szCs w:val="18"/>
                <w:highlight w:val="none"/>
                <w:lang w:val="en-US" w:eastAsia="zh-CN"/>
              </w:rPr>
              <w:t>；</w:t>
            </w:r>
            <w:r>
              <w:rPr>
                <w:rFonts w:hint="default" w:ascii="Times New Roman" w:hAnsi="Times New Roman" w:eastAsia="宋体" w:cs="Times New Roman"/>
                <w:color w:val="auto"/>
                <w:sz w:val="18"/>
                <w:szCs w:val="18"/>
                <w:highlight w:val="none"/>
                <w:lang w:val="en-US" w:eastAsia="zh-CN"/>
              </w:rPr>
              <w:t>定期检查</w:t>
            </w:r>
            <w:r>
              <w:rPr>
                <w:rFonts w:hint="eastAsia" w:ascii="Times New Roman" w:hAnsi="Times New Roman" w:eastAsia="宋体" w:cs="Times New Roman"/>
                <w:color w:val="auto"/>
                <w:sz w:val="18"/>
                <w:szCs w:val="18"/>
                <w:highlight w:val="none"/>
                <w:lang w:val="en-US" w:eastAsia="zh-CN"/>
              </w:rPr>
              <w:t>危废间</w:t>
            </w:r>
            <w:r>
              <w:rPr>
                <w:rFonts w:hint="default" w:ascii="Times New Roman" w:hAnsi="Times New Roman" w:eastAsia="宋体" w:cs="Times New Roman"/>
                <w:color w:val="auto"/>
                <w:sz w:val="18"/>
                <w:szCs w:val="18"/>
                <w:highlight w:val="none"/>
                <w:lang w:val="en-US" w:eastAsia="zh-CN"/>
              </w:rPr>
              <w:t>内暂存的</w:t>
            </w:r>
            <w:r>
              <w:rPr>
                <w:rFonts w:hint="eastAsia" w:ascii="Times New Roman" w:hAnsi="Times New Roman" w:eastAsia="宋体" w:cs="Times New Roman"/>
                <w:color w:val="auto"/>
                <w:sz w:val="18"/>
                <w:szCs w:val="18"/>
                <w:highlight w:val="none"/>
                <w:lang w:val="en-US" w:eastAsia="zh-CN"/>
              </w:rPr>
              <w:t>废机油、</w:t>
            </w:r>
            <w:r>
              <w:rPr>
                <w:rFonts w:hint="eastAsia" w:ascii="Times New Roman" w:cs="Times New Roman"/>
                <w:color w:val="auto"/>
                <w:sz w:val="18"/>
                <w:szCs w:val="18"/>
                <w:highlight w:val="none"/>
                <w:lang w:val="en-US" w:eastAsia="zh-CN"/>
              </w:rPr>
              <w:t>废液压油、</w:t>
            </w:r>
            <w:r>
              <w:rPr>
                <w:rFonts w:hint="eastAsia" w:ascii="Times New Roman" w:hAnsi="Times New Roman" w:eastAsia="宋体" w:cs="Times New Roman"/>
                <w:color w:val="auto"/>
                <w:sz w:val="18"/>
                <w:szCs w:val="18"/>
                <w:highlight w:val="none"/>
                <w:lang w:val="en-US" w:eastAsia="zh-CN"/>
              </w:rPr>
              <w:t>废油桶等</w:t>
            </w:r>
            <w:r>
              <w:rPr>
                <w:rFonts w:hint="default" w:ascii="Times New Roman" w:hAnsi="Times New Roman" w:eastAsia="宋体" w:cs="Times New Roman"/>
                <w:color w:val="auto"/>
                <w:sz w:val="18"/>
                <w:szCs w:val="18"/>
                <w:highlight w:val="none"/>
                <w:lang w:val="en-US" w:eastAsia="zh-CN"/>
              </w:rPr>
              <w:t>容器是否完好无损</w:t>
            </w:r>
            <w:r>
              <w:rPr>
                <w:rFonts w:hint="eastAsia" w:ascii="Times New Roman" w:hAnsi="Times New Roman" w:eastAsia="宋体" w:cs="Times New Roman"/>
                <w:color w:val="auto"/>
                <w:sz w:val="18"/>
                <w:szCs w:val="18"/>
                <w:highlight w:val="none"/>
                <w:lang w:val="en-US" w:eastAsia="zh-CN"/>
              </w:rPr>
              <w:t>；危废暂存间</w:t>
            </w:r>
            <w:r>
              <w:rPr>
                <w:rFonts w:hint="default" w:ascii="Times New Roman" w:hAnsi="Times New Roman" w:eastAsia="宋体" w:cs="Times New Roman"/>
                <w:color w:val="auto"/>
                <w:sz w:val="18"/>
                <w:szCs w:val="18"/>
                <w:highlight w:val="none"/>
                <w:lang w:val="en-US" w:eastAsia="zh-CN"/>
              </w:rPr>
              <w:t>地面全部硬化</w:t>
            </w:r>
            <w:r>
              <w:rPr>
                <w:rFonts w:hint="eastAsia" w:ascii="Times New Roman" w:hAnsi="Times New Roman" w:eastAsia="宋体" w:cs="Times New Roman"/>
                <w:color w:val="auto"/>
                <w:sz w:val="18"/>
                <w:szCs w:val="18"/>
                <w:highlight w:val="none"/>
                <w:lang w:val="en-US" w:eastAsia="zh-CN"/>
              </w:rPr>
              <w:t>。</w:t>
            </w:r>
          </w:p>
          <w:p w14:paraId="783B072B">
            <w:pPr>
              <w:pStyle w:val="91"/>
              <w:keepNext/>
              <w:keepLines w:val="0"/>
              <w:pageBreakBefore w:val="0"/>
              <w:widowControl w:val="0"/>
              <w:numPr>
                <w:ilvl w:val="0"/>
                <w:numId w:val="0"/>
              </w:numPr>
              <w:kinsoku/>
              <w:wordWrap/>
              <w:overflowPunct/>
              <w:topLinePunct w:val="0"/>
              <w:autoSpaceDE/>
              <w:autoSpaceDN/>
              <w:bidi w:val="0"/>
              <w:adjustRightInd w:val="0"/>
              <w:snapToGrid w:val="0"/>
              <w:spacing w:line="240" w:lineRule="atLeast"/>
              <w:ind w:firstLine="360" w:firstLineChars="200"/>
              <w:textAlignment w:val="auto"/>
              <w:rPr>
                <w:rFonts w:hint="eastAsia" w:ascii="Times New Roman" w:hAnsi="Times New Roman" w:eastAsia="宋体"/>
                <w:color w:val="auto"/>
                <w:sz w:val="18"/>
                <w:szCs w:val="18"/>
                <w:highlight w:val="none"/>
                <w:lang w:val="en-US" w:eastAsia="zh-CN"/>
              </w:rPr>
            </w:pPr>
            <w:r>
              <w:rPr>
                <w:rFonts w:hint="eastAsia" w:ascii="Times New Roman" w:hAnsi="Times New Roman" w:eastAsia="宋体"/>
                <w:color w:val="auto"/>
                <w:sz w:val="18"/>
                <w:szCs w:val="18"/>
                <w:highlight w:val="none"/>
                <w:lang w:val="en-US" w:eastAsia="zh-CN"/>
              </w:rPr>
              <w:t>（2）应急要求</w:t>
            </w:r>
          </w:p>
          <w:p w14:paraId="69483E45">
            <w:pPr>
              <w:pStyle w:val="91"/>
              <w:keepNext/>
              <w:keepLines w:val="0"/>
              <w:pageBreakBefore w:val="0"/>
              <w:widowControl w:val="0"/>
              <w:numPr>
                <w:ilvl w:val="0"/>
                <w:numId w:val="0"/>
              </w:numPr>
              <w:kinsoku/>
              <w:wordWrap/>
              <w:overflowPunct/>
              <w:topLinePunct w:val="0"/>
              <w:autoSpaceDE/>
              <w:autoSpaceDN/>
              <w:bidi w:val="0"/>
              <w:adjustRightInd w:val="0"/>
              <w:snapToGrid w:val="0"/>
              <w:spacing w:line="240" w:lineRule="atLeast"/>
              <w:ind w:firstLine="360" w:firstLineChars="200"/>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建设单位应</w:t>
            </w:r>
            <w:r>
              <w:rPr>
                <w:rFonts w:hint="default" w:ascii="Times New Roman" w:hAnsi="Times New Roman" w:eastAsia="宋体" w:cs="Times New Roman"/>
                <w:color w:val="auto"/>
                <w:sz w:val="18"/>
                <w:szCs w:val="18"/>
                <w:highlight w:val="none"/>
                <w:lang w:val="en-US" w:eastAsia="zh-CN"/>
              </w:rPr>
              <w:t>建立完善的应急救援系统，制定周密的救援计划，在灾害发生的时候采取及时有效的应急救援行动，以及系统的恢复和善后处理，拯救生命、保护财产、保护环境。事故救援计划包括以下内容：</w:t>
            </w:r>
          </w:p>
          <w:p w14:paraId="4AEFA581">
            <w:pPr>
              <w:pStyle w:val="91"/>
              <w:keepNext/>
              <w:keepLines w:val="0"/>
              <w:pageBreakBefore w:val="0"/>
              <w:widowControl w:val="0"/>
              <w:numPr>
                <w:ilvl w:val="0"/>
                <w:numId w:val="0"/>
              </w:numPr>
              <w:kinsoku/>
              <w:wordWrap/>
              <w:overflowPunct/>
              <w:topLinePunct w:val="0"/>
              <w:autoSpaceDE/>
              <w:autoSpaceDN/>
              <w:bidi w:val="0"/>
              <w:adjustRightInd w:val="0"/>
              <w:snapToGrid w:val="0"/>
              <w:spacing w:line="240" w:lineRule="atLeast"/>
              <w:ind w:firstLine="360" w:firstLineChars="200"/>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①应急救援系统的建立和组成；</w:t>
            </w:r>
          </w:p>
          <w:p w14:paraId="4A04BC8D">
            <w:pPr>
              <w:pStyle w:val="91"/>
              <w:keepNext/>
              <w:keepLines w:val="0"/>
              <w:pageBreakBefore w:val="0"/>
              <w:widowControl w:val="0"/>
              <w:numPr>
                <w:ilvl w:val="0"/>
                <w:numId w:val="0"/>
              </w:numPr>
              <w:kinsoku/>
              <w:wordWrap/>
              <w:overflowPunct/>
              <w:topLinePunct w:val="0"/>
              <w:autoSpaceDE/>
              <w:autoSpaceDN/>
              <w:bidi w:val="0"/>
              <w:adjustRightInd w:val="0"/>
              <w:snapToGrid w:val="0"/>
              <w:spacing w:line="240" w:lineRule="atLeast"/>
              <w:ind w:firstLine="360" w:firstLineChars="200"/>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②</w:t>
            </w:r>
            <w:r>
              <w:rPr>
                <w:rFonts w:hint="eastAsia" w:ascii="Times New Roman" w:hAnsi="Times New Roman" w:eastAsia="宋体" w:cs="Times New Roman"/>
                <w:color w:val="auto"/>
                <w:sz w:val="18"/>
                <w:szCs w:val="18"/>
                <w:highlight w:val="none"/>
                <w:lang w:val="en-US" w:eastAsia="zh-CN"/>
              </w:rPr>
              <w:t>配备</w:t>
            </w:r>
            <w:r>
              <w:rPr>
                <w:rFonts w:hint="default" w:ascii="Times New Roman" w:hAnsi="Times New Roman" w:eastAsia="宋体" w:cs="Times New Roman"/>
                <w:color w:val="auto"/>
                <w:sz w:val="18"/>
                <w:szCs w:val="18"/>
                <w:highlight w:val="none"/>
                <w:lang w:val="en-US" w:eastAsia="zh-CN"/>
              </w:rPr>
              <w:t>应急配件及工具</w:t>
            </w:r>
            <w:r>
              <w:rPr>
                <w:rFonts w:hint="eastAsia" w:ascii="Times New Roman" w:hAnsi="Times New Roman" w:eastAsia="宋体" w:cs="Times New Roman"/>
                <w:color w:val="auto"/>
                <w:sz w:val="18"/>
                <w:szCs w:val="18"/>
                <w:highlight w:val="none"/>
                <w:lang w:val="en-US" w:eastAsia="zh-CN"/>
              </w:rPr>
              <w:t>；</w:t>
            </w:r>
          </w:p>
          <w:p w14:paraId="55626B52">
            <w:pPr>
              <w:pStyle w:val="91"/>
              <w:keepNext/>
              <w:keepLines w:val="0"/>
              <w:pageBreakBefore w:val="0"/>
              <w:widowControl w:val="0"/>
              <w:numPr>
                <w:ilvl w:val="0"/>
                <w:numId w:val="0"/>
              </w:numPr>
              <w:kinsoku/>
              <w:wordWrap/>
              <w:overflowPunct/>
              <w:topLinePunct w:val="0"/>
              <w:autoSpaceDE/>
              <w:autoSpaceDN/>
              <w:bidi w:val="0"/>
              <w:adjustRightInd w:val="0"/>
              <w:snapToGrid w:val="0"/>
              <w:spacing w:line="240" w:lineRule="atLeast"/>
              <w:ind w:firstLine="360" w:firstLineChars="200"/>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③健全以安全为主体的消防保障体系，配备合格的消防器材，确保消防器材安全可靠，并对工作人员进行故障应急处理培训，确保故障处理程序合法</w:t>
            </w:r>
            <w:r>
              <w:rPr>
                <w:rFonts w:hint="eastAsia" w:ascii="Times New Roman" w:hAnsi="Times New Roman" w:eastAsia="宋体" w:cs="Times New Roman"/>
                <w:color w:val="auto"/>
                <w:sz w:val="18"/>
                <w:szCs w:val="18"/>
                <w:highlight w:val="none"/>
                <w:lang w:val="en-US" w:eastAsia="zh-CN"/>
              </w:rPr>
              <w:t>；</w:t>
            </w:r>
          </w:p>
          <w:p w14:paraId="6434155A">
            <w:pPr>
              <w:pStyle w:val="91"/>
              <w:keepNext/>
              <w:keepLines w:val="0"/>
              <w:pageBreakBefore w:val="0"/>
              <w:widowControl w:val="0"/>
              <w:numPr>
                <w:ilvl w:val="0"/>
                <w:numId w:val="0"/>
              </w:numPr>
              <w:kinsoku/>
              <w:wordWrap/>
              <w:overflowPunct/>
              <w:topLinePunct w:val="0"/>
              <w:autoSpaceDE/>
              <w:autoSpaceDN/>
              <w:bidi w:val="0"/>
              <w:adjustRightInd w:val="0"/>
              <w:snapToGrid w:val="0"/>
              <w:spacing w:line="240" w:lineRule="atLeast"/>
              <w:ind w:firstLine="360" w:firstLineChars="200"/>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④做好日常设备的维修保养，定期检查消防安全通道，保证安全畅通及人员疏散</w:t>
            </w:r>
            <w:r>
              <w:rPr>
                <w:rFonts w:hint="eastAsia" w:ascii="Times New Roman" w:hAnsi="Times New Roman" w:eastAsia="宋体" w:cs="Times New Roman"/>
                <w:color w:val="auto"/>
                <w:sz w:val="18"/>
                <w:szCs w:val="18"/>
                <w:highlight w:val="none"/>
                <w:lang w:val="en-US" w:eastAsia="zh-CN"/>
              </w:rPr>
              <w:t>；</w:t>
            </w:r>
          </w:p>
          <w:p w14:paraId="613F8DAE">
            <w:pPr>
              <w:pStyle w:val="91"/>
              <w:keepNext/>
              <w:keepLines w:val="0"/>
              <w:pageBreakBefore w:val="0"/>
              <w:widowControl w:val="0"/>
              <w:numPr>
                <w:ilvl w:val="0"/>
                <w:numId w:val="0"/>
              </w:numPr>
              <w:kinsoku/>
              <w:wordWrap/>
              <w:overflowPunct/>
              <w:topLinePunct w:val="0"/>
              <w:autoSpaceDE/>
              <w:autoSpaceDN/>
              <w:bidi w:val="0"/>
              <w:adjustRightInd w:val="0"/>
              <w:snapToGrid w:val="0"/>
              <w:spacing w:line="240" w:lineRule="atLeast"/>
              <w:ind w:firstLine="360" w:firstLineChars="200"/>
              <w:textAlignment w:val="auto"/>
              <w:rPr>
                <w:rFonts w:hint="eastAsia" w:ascii="Times New Roman" w:hAnsi="Times New Roman" w:eastAsia="宋体"/>
                <w:color w:val="auto"/>
                <w:sz w:val="18"/>
                <w:szCs w:val="18"/>
                <w:highlight w:val="none"/>
                <w:lang w:val="en-US" w:eastAsia="zh-CN"/>
              </w:rPr>
            </w:pPr>
            <w:r>
              <w:rPr>
                <w:rFonts w:hint="eastAsia" w:ascii="Times New Roman" w:hAnsi="Times New Roman" w:eastAsia="宋体"/>
                <w:color w:val="auto"/>
                <w:sz w:val="18"/>
                <w:szCs w:val="18"/>
                <w:highlight w:val="none"/>
                <w:lang w:val="en-US" w:eastAsia="zh-CN"/>
              </w:rPr>
              <w:t>⑤事故发生后，应根据具体情况采取应急措施，切断泄漏源、火源，控制事故扩大，根据事故类型、大小启动相应的应急预案；</w:t>
            </w:r>
          </w:p>
          <w:p w14:paraId="304CC443">
            <w:pPr>
              <w:keepNext/>
              <w:keepLines w:val="0"/>
              <w:pageBreakBefore w:val="0"/>
              <w:widowControl w:val="0"/>
              <w:kinsoku/>
              <w:wordWrap/>
              <w:overflowPunct/>
              <w:topLinePunct w:val="0"/>
              <w:autoSpaceDE/>
              <w:autoSpaceDN/>
              <w:bidi w:val="0"/>
              <w:adjustRightInd w:val="0"/>
              <w:snapToGrid w:val="0"/>
              <w:spacing w:line="240" w:lineRule="atLeast"/>
              <w:ind w:firstLine="360" w:firstLineChars="200"/>
              <w:jc w:val="left"/>
              <w:textAlignment w:val="auto"/>
              <w:rPr>
                <w:rFonts w:ascii="Times New Roman" w:hAnsi="Times New Roman" w:eastAsia="宋体"/>
                <w:color w:val="auto"/>
                <w:sz w:val="18"/>
                <w:szCs w:val="18"/>
              </w:rPr>
            </w:pPr>
            <w:r>
              <w:rPr>
                <w:rFonts w:hint="eastAsia" w:ascii="Times New Roman" w:hAnsi="Times New Roman" w:eastAsia="宋体"/>
                <w:color w:val="auto"/>
                <w:sz w:val="18"/>
                <w:szCs w:val="18"/>
                <w:highlight w:val="none"/>
                <w:lang w:val="en-US" w:eastAsia="zh-CN"/>
              </w:rPr>
              <w:t>⑥发生重大事故，应立即上报相关部门，启动社会救援系统，就近地区调拨到专业救援队伍协助处理。</w:t>
            </w:r>
          </w:p>
        </w:tc>
      </w:tr>
      <w:tr w14:paraId="3A8623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trPr>
        <w:tc>
          <w:tcPr>
            <w:tcW w:w="1329" w:type="dxa"/>
            <w:noWrap w:val="0"/>
            <w:vAlign w:val="center"/>
          </w:tcPr>
          <w:p w14:paraId="01272053">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pacing w:val="-8"/>
                <w:sz w:val="18"/>
                <w:szCs w:val="18"/>
              </w:rPr>
            </w:pPr>
            <w:r>
              <w:rPr>
                <w:rFonts w:ascii="Times New Roman" w:hAnsi="Times New Roman" w:eastAsia="宋体"/>
                <w:color w:val="auto"/>
                <w:spacing w:val="-8"/>
                <w:sz w:val="18"/>
                <w:szCs w:val="18"/>
              </w:rPr>
              <w:t>其他环境</w:t>
            </w:r>
          </w:p>
          <w:p w14:paraId="2CD746E5">
            <w:pPr>
              <w:keepNext/>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Times New Roman" w:hAnsi="Times New Roman" w:eastAsia="宋体"/>
                <w:color w:val="auto"/>
                <w:spacing w:val="-8"/>
                <w:sz w:val="18"/>
                <w:szCs w:val="18"/>
              </w:rPr>
            </w:pPr>
            <w:r>
              <w:rPr>
                <w:rFonts w:ascii="Times New Roman" w:hAnsi="Times New Roman" w:eastAsia="宋体"/>
                <w:color w:val="auto"/>
                <w:spacing w:val="-8"/>
                <w:sz w:val="18"/>
                <w:szCs w:val="18"/>
              </w:rPr>
              <w:t>管理要求</w:t>
            </w:r>
          </w:p>
        </w:tc>
        <w:tc>
          <w:tcPr>
            <w:tcW w:w="7471" w:type="dxa"/>
            <w:gridSpan w:val="6"/>
            <w:noWrap w:val="0"/>
            <w:vAlign w:val="center"/>
          </w:tcPr>
          <w:p w14:paraId="4E941CAF">
            <w:pPr>
              <w:keepNext/>
              <w:keepLines w:val="0"/>
              <w:pageBreakBefore w:val="0"/>
              <w:widowControl w:val="0"/>
              <w:kinsoku/>
              <w:wordWrap/>
              <w:overflowPunct/>
              <w:topLinePunct w:val="0"/>
              <w:autoSpaceDE/>
              <w:autoSpaceDN/>
              <w:bidi w:val="0"/>
              <w:adjustRightInd w:val="0"/>
              <w:snapToGrid w:val="0"/>
              <w:spacing w:line="240" w:lineRule="atLeast"/>
              <w:ind w:left="0" w:leftChars="0" w:right="0" w:firstLine="361" w:firstLineChars="200"/>
              <w:jc w:val="left"/>
              <w:textAlignment w:val="auto"/>
              <w:rPr>
                <w:rFonts w:hint="eastAsia" w:ascii="Times New Roman" w:hAnsi="Times New Roman" w:eastAsia="宋体" w:cs="Times New Roman"/>
                <w:color w:val="auto"/>
                <w:sz w:val="18"/>
                <w:szCs w:val="18"/>
                <w:lang w:val="zh-TW" w:eastAsia="zh-CN"/>
              </w:rPr>
            </w:pPr>
            <w:r>
              <w:rPr>
                <w:rFonts w:ascii="Times New Roman" w:hAnsi="Times New Roman" w:eastAsia="宋体"/>
                <w:b/>
                <w:color w:val="auto"/>
                <w:sz w:val="18"/>
                <w:szCs w:val="18"/>
                <w:highlight w:val="none"/>
              </w:rPr>
              <w:t>排污口</w:t>
            </w:r>
            <w:r>
              <w:rPr>
                <w:rFonts w:hint="eastAsia" w:ascii="Times New Roman" w:hAnsi="Times New Roman" w:eastAsia="宋体"/>
                <w:b/>
                <w:color w:val="auto"/>
                <w:sz w:val="18"/>
                <w:szCs w:val="18"/>
                <w:highlight w:val="none"/>
              </w:rPr>
              <w:t>规范化管理：</w:t>
            </w:r>
            <w:r>
              <w:rPr>
                <w:rFonts w:hint="eastAsia" w:ascii="Times New Roman" w:hAnsi="Times New Roman" w:eastAsia="宋体" w:cs="Times New Roman"/>
                <w:color w:val="auto"/>
                <w:sz w:val="18"/>
                <w:szCs w:val="18"/>
                <w:lang w:val="zh-TW" w:eastAsia="zh-CN"/>
              </w:rPr>
              <w:t>根据国家环保政策、标准及环境监测要求，制定该项目运行期环保管理规章制度、各种污染物排放控制指标；负责该项目内所有环保设施的日常运行管理，保障各环保 设施的正常运行，并对环保设施的改进提出积极的建议；建立健全环境档案管理与保 密制度、污染防治设施设计技术改进及运行资料、污染源调查技术档案、环境监测及 评价资料、项目平面图和给排水管网图等。在厂区“三废”及噪声排放点，设置明显标志，标志的设置应执行《环境保护图形标志排放口》（GB15562. 1- 1995）及《环境保护图形标志固体废物贮存（处置）场》（GB15562.2- 1995）及修改单中有关规定。</w:t>
            </w:r>
          </w:p>
          <w:p w14:paraId="2641719C">
            <w:pPr>
              <w:keepNext/>
              <w:keepLines w:val="0"/>
              <w:pageBreakBefore w:val="0"/>
              <w:widowControl w:val="0"/>
              <w:kinsoku/>
              <w:wordWrap/>
              <w:overflowPunct/>
              <w:topLinePunct w:val="0"/>
              <w:autoSpaceDE/>
              <w:autoSpaceDN/>
              <w:bidi w:val="0"/>
              <w:adjustRightInd w:val="0"/>
              <w:snapToGrid w:val="0"/>
              <w:spacing w:line="240" w:lineRule="atLeast"/>
              <w:ind w:left="0" w:leftChars="0" w:right="0" w:firstLine="360" w:firstLineChars="200"/>
              <w:jc w:val="left"/>
              <w:textAlignment w:val="auto"/>
              <w:rPr>
                <w:rFonts w:hint="eastAsia" w:ascii="Times New Roman" w:hAnsi="Times New Roman" w:eastAsia="宋体" w:cs="Times New Roman"/>
                <w:color w:val="auto"/>
                <w:sz w:val="18"/>
                <w:szCs w:val="18"/>
                <w:lang w:val="zh-TW" w:eastAsia="zh-CN"/>
              </w:rPr>
            </w:pPr>
            <w:r>
              <w:rPr>
                <w:rFonts w:hint="eastAsia" w:ascii="Times New Roman" w:hAnsi="Times New Roman" w:eastAsia="宋体" w:cs="Times New Roman"/>
                <w:color w:val="auto"/>
                <w:sz w:val="18"/>
                <w:szCs w:val="18"/>
                <w:lang w:val="zh-TW" w:eastAsia="zh-CN"/>
              </w:rPr>
              <w:t>废气排放口、废水排放口、噪声排放源、固体废物贮存、处置场图形符号分为提示图形符号和警告图形符号两种，图形符号的设置按 GB15562. 1- 1995及修改单执行。</w:t>
            </w:r>
          </w:p>
          <w:p w14:paraId="625EC2CC">
            <w:pPr>
              <w:pStyle w:val="73"/>
              <w:keepNext/>
              <w:keepLines w:val="0"/>
              <w:pageBreakBefore w:val="0"/>
              <w:widowControl w:val="0"/>
              <w:kinsoku/>
              <w:wordWrap/>
              <w:overflowPunct/>
              <w:topLinePunct w:val="0"/>
              <w:autoSpaceDE/>
              <w:autoSpaceDN/>
              <w:bidi w:val="0"/>
              <w:snapToGrid w:val="0"/>
              <w:spacing w:before="0" w:after="0" w:line="240" w:lineRule="atLeast"/>
              <w:ind w:firstLine="0" w:firstLineChars="0"/>
              <w:jc w:val="center"/>
              <w:textAlignment w:val="auto"/>
              <w:rPr>
                <w:rFonts w:ascii="Times New Roman" w:hAnsi="Times New Roman" w:eastAsia="宋体" w:cs="宋体"/>
                <w:b/>
                <w:bCs/>
                <w:color w:val="auto"/>
                <w:spacing w:val="4"/>
                <w:sz w:val="18"/>
                <w:szCs w:val="18"/>
              </w:rPr>
            </w:pPr>
            <w:r>
              <w:rPr>
                <w:rFonts w:hint="eastAsia" w:ascii="Times New Roman" w:hAnsi="Times New Roman" w:eastAsia="宋体"/>
                <w:b/>
                <w:bCs/>
                <w:color w:val="auto"/>
                <w:sz w:val="18"/>
                <w:szCs w:val="18"/>
                <w:lang w:eastAsia="zh-CN"/>
              </w:rPr>
              <w:t>表</w:t>
            </w:r>
            <w:r>
              <w:rPr>
                <w:rFonts w:hint="eastAsia" w:ascii="Times New Roman" w:hAnsi="Times New Roman" w:eastAsia="宋体"/>
                <w:b/>
                <w:bCs/>
                <w:color w:val="auto"/>
                <w:sz w:val="18"/>
                <w:szCs w:val="18"/>
                <w:lang w:val="en-US" w:eastAsia="zh-CN"/>
              </w:rPr>
              <w:t xml:space="preserve">42 </w:t>
            </w:r>
            <w:r>
              <w:rPr>
                <w:rFonts w:ascii="Times New Roman" w:hAnsi="Times New Roman" w:eastAsia="宋体" w:cs="宋体"/>
                <w:b/>
                <w:bCs/>
                <w:color w:val="auto"/>
                <w:spacing w:val="4"/>
                <w:sz w:val="18"/>
                <w:szCs w:val="18"/>
              </w:rPr>
              <w:t>排放口标志牌示例</w:t>
            </w:r>
          </w:p>
          <w:tbl>
            <w:tblPr>
              <w:tblStyle w:val="30"/>
              <w:tblW w:w="4999"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41"/>
              <w:gridCol w:w="2140"/>
              <w:gridCol w:w="2573"/>
            </w:tblGrid>
            <w:tr w14:paraId="1748A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51" w:type="pct"/>
                  <w:tcBorders>
                    <w:tl2br w:val="nil"/>
                    <w:tr2bl w:val="nil"/>
                  </w:tcBorders>
                  <w:noWrap w:val="0"/>
                  <w:vAlign w:val="center"/>
                </w:tcPr>
                <w:p w14:paraId="61B6D068">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shd w:val="clear" w:color="auto" w:fill="auto"/>
                      <w:vertAlign w:val="baseline"/>
                    </w:rPr>
                  </w:pPr>
                  <w:r>
                    <w:rPr>
                      <w:rFonts w:hint="default" w:ascii="Times New Roman" w:hAnsi="Times New Roman" w:eastAsia="宋体" w:cs="Times New Roman"/>
                      <w:color w:val="auto"/>
                      <w:spacing w:val="11"/>
                      <w:sz w:val="18"/>
                      <w:szCs w:val="18"/>
                    </w:rPr>
                    <w:t>排</w:t>
                  </w:r>
                  <w:r>
                    <w:rPr>
                      <w:rFonts w:hint="default" w:ascii="Times New Roman" w:hAnsi="Times New Roman" w:eastAsia="宋体" w:cs="Times New Roman"/>
                      <w:color w:val="auto"/>
                      <w:spacing w:val="8"/>
                      <w:sz w:val="18"/>
                      <w:szCs w:val="18"/>
                    </w:rPr>
                    <w:t>放口名称</w:t>
                  </w:r>
                </w:p>
              </w:tc>
              <w:tc>
                <w:tcPr>
                  <w:tcW w:w="1475" w:type="pct"/>
                  <w:tcBorders>
                    <w:tl2br w:val="nil"/>
                    <w:tr2bl w:val="nil"/>
                  </w:tcBorders>
                  <w:noWrap w:val="0"/>
                  <w:vAlign w:val="center"/>
                </w:tcPr>
                <w:p w14:paraId="6B431713">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shd w:val="clear" w:color="auto" w:fill="auto"/>
                      <w:vertAlign w:val="baseline"/>
                    </w:rPr>
                  </w:pPr>
                  <w:r>
                    <w:rPr>
                      <w:rFonts w:hint="default" w:ascii="Times New Roman" w:hAnsi="Times New Roman" w:eastAsia="宋体" w:cs="Times New Roman"/>
                      <w:color w:val="auto"/>
                      <w:spacing w:val="11"/>
                      <w:sz w:val="18"/>
                      <w:szCs w:val="18"/>
                    </w:rPr>
                    <w:t>排</w:t>
                  </w:r>
                  <w:r>
                    <w:rPr>
                      <w:rFonts w:hint="default" w:ascii="Times New Roman" w:hAnsi="Times New Roman" w:eastAsia="宋体" w:cs="Times New Roman"/>
                      <w:color w:val="auto"/>
                      <w:spacing w:val="8"/>
                      <w:sz w:val="18"/>
                      <w:szCs w:val="18"/>
                    </w:rPr>
                    <w:t>放口编号</w:t>
                  </w:r>
                </w:p>
              </w:tc>
              <w:tc>
                <w:tcPr>
                  <w:tcW w:w="1773" w:type="pct"/>
                  <w:tcBorders>
                    <w:tl2br w:val="nil"/>
                    <w:tr2bl w:val="nil"/>
                  </w:tcBorders>
                  <w:noWrap w:val="0"/>
                  <w:vAlign w:val="center"/>
                </w:tcPr>
                <w:p w14:paraId="750B4F6A">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shd w:val="clear" w:color="auto" w:fill="auto"/>
                      <w:vertAlign w:val="baseline"/>
                    </w:rPr>
                  </w:pPr>
                  <w:r>
                    <w:rPr>
                      <w:rFonts w:hint="default" w:ascii="Times New Roman" w:hAnsi="Times New Roman" w:eastAsia="宋体" w:cs="Times New Roman"/>
                      <w:color w:val="auto"/>
                      <w:spacing w:val="4"/>
                      <w:sz w:val="18"/>
                      <w:szCs w:val="18"/>
                    </w:rPr>
                    <w:t>图</w:t>
                  </w:r>
                  <w:r>
                    <w:rPr>
                      <w:rFonts w:hint="default" w:ascii="Times New Roman" w:hAnsi="Times New Roman" w:eastAsia="宋体" w:cs="Times New Roman"/>
                      <w:color w:val="auto"/>
                      <w:spacing w:val="3"/>
                      <w:sz w:val="18"/>
                      <w:szCs w:val="18"/>
                    </w:rPr>
                    <w:t>形示例</w:t>
                  </w:r>
                </w:p>
              </w:tc>
            </w:tr>
            <w:tr w14:paraId="4E46F8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4" w:hRule="atLeast"/>
              </w:trPr>
              <w:tc>
                <w:tcPr>
                  <w:tcW w:w="1751" w:type="pct"/>
                  <w:tcBorders>
                    <w:tl2br w:val="nil"/>
                    <w:tr2bl w:val="nil"/>
                  </w:tcBorders>
                  <w:noWrap w:val="0"/>
                  <w:vAlign w:val="center"/>
                </w:tcPr>
                <w:p w14:paraId="3F186037">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shd w:val="clear" w:color="auto" w:fill="auto"/>
                      <w:vertAlign w:val="baseline"/>
                    </w:rPr>
                  </w:pPr>
                  <w:r>
                    <w:rPr>
                      <w:rFonts w:hint="default" w:ascii="Times New Roman" w:hAnsi="Times New Roman" w:eastAsia="宋体" w:cs="Times New Roman"/>
                      <w:color w:val="auto"/>
                      <w:spacing w:val="9"/>
                      <w:sz w:val="18"/>
                      <w:szCs w:val="18"/>
                    </w:rPr>
                    <w:t>废</w:t>
                  </w:r>
                  <w:r>
                    <w:rPr>
                      <w:rFonts w:hint="default" w:ascii="Times New Roman" w:hAnsi="Times New Roman" w:eastAsia="宋体" w:cs="Times New Roman"/>
                      <w:color w:val="auto"/>
                      <w:spacing w:val="8"/>
                      <w:sz w:val="18"/>
                      <w:szCs w:val="18"/>
                    </w:rPr>
                    <w:t>气排放口</w:t>
                  </w:r>
                </w:p>
              </w:tc>
              <w:tc>
                <w:tcPr>
                  <w:tcW w:w="1475" w:type="pct"/>
                  <w:tcBorders>
                    <w:tl2br w:val="nil"/>
                    <w:tr2bl w:val="nil"/>
                  </w:tcBorders>
                  <w:noWrap w:val="0"/>
                  <w:vAlign w:val="center"/>
                </w:tcPr>
                <w:p w14:paraId="505CC849">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shd w:val="clear" w:color="auto" w:fill="auto"/>
                      <w:vertAlign w:val="baseline"/>
                      <w:lang w:val="en-US" w:eastAsia="zh-CN"/>
                    </w:rPr>
                  </w:pPr>
                  <w:r>
                    <w:rPr>
                      <w:rFonts w:hint="default" w:ascii="Times New Roman" w:hAnsi="Times New Roman" w:eastAsia="宋体" w:cs="Times New Roman"/>
                      <w:color w:val="auto"/>
                      <w:sz w:val="18"/>
                      <w:szCs w:val="18"/>
                    </w:rPr>
                    <w:t>DA</w:t>
                  </w:r>
                  <w:r>
                    <w:rPr>
                      <w:rFonts w:hint="default" w:ascii="Times New Roman" w:hAnsi="Times New Roman" w:eastAsia="宋体" w:cs="Times New Roman"/>
                      <w:color w:val="auto"/>
                      <w:spacing w:val="2"/>
                      <w:sz w:val="18"/>
                      <w:szCs w:val="18"/>
                    </w:rPr>
                    <w:t>001</w:t>
                  </w:r>
                </w:p>
              </w:tc>
              <w:tc>
                <w:tcPr>
                  <w:tcW w:w="1773" w:type="pct"/>
                  <w:tcBorders>
                    <w:tl2br w:val="nil"/>
                    <w:tr2bl w:val="nil"/>
                  </w:tcBorders>
                  <w:noWrap w:val="0"/>
                  <w:vAlign w:val="center"/>
                </w:tcPr>
                <w:p w14:paraId="5707FCB1">
                  <w:pPr>
                    <w:pStyle w:val="113"/>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shd w:val="clear" w:color="auto" w:fill="auto"/>
                      <w:vertAlign w:val="baseline"/>
                    </w:rPr>
                  </w:pPr>
                  <w:r>
                    <w:rPr>
                      <w:rFonts w:hint="default" w:ascii="Times New Roman" w:hAnsi="Times New Roman" w:eastAsia="宋体" w:cs="Times New Roman"/>
                      <w:color w:val="auto"/>
                      <w:sz w:val="18"/>
                      <w:szCs w:val="18"/>
                    </w:rPr>
                    <w:drawing>
                      <wp:inline distT="0" distB="0" distL="114300" distR="114300">
                        <wp:extent cx="1285240" cy="812165"/>
                        <wp:effectExtent l="0" t="0" r="10160" b="10795"/>
                        <wp:docPr id="26" name="图片 19" descr="15876240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9" descr="1587624084(1)"/>
                                <pic:cNvPicPr>
                                  <a:picLocks noChangeAspect="1"/>
                                </pic:cNvPicPr>
                              </pic:nvPicPr>
                              <pic:blipFill>
                                <a:blip r:embed="rId18"/>
                                <a:stretch>
                                  <a:fillRect/>
                                </a:stretch>
                              </pic:blipFill>
                              <pic:spPr>
                                <a:xfrm>
                                  <a:off x="0" y="0"/>
                                  <a:ext cx="1285240" cy="812165"/>
                                </a:xfrm>
                                <a:prstGeom prst="rect">
                                  <a:avLst/>
                                </a:prstGeom>
                                <a:noFill/>
                                <a:ln>
                                  <a:noFill/>
                                </a:ln>
                              </pic:spPr>
                            </pic:pic>
                          </a:graphicData>
                        </a:graphic>
                      </wp:inline>
                    </w:drawing>
                  </w:r>
                </w:p>
              </w:tc>
            </w:tr>
            <w:tr w14:paraId="432FE6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80" w:hRule="atLeast"/>
              </w:trPr>
              <w:tc>
                <w:tcPr>
                  <w:tcW w:w="1751" w:type="pct"/>
                  <w:tcBorders>
                    <w:tl2br w:val="nil"/>
                    <w:tr2bl w:val="nil"/>
                  </w:tcBorders>
                  <w:noWrap w:val="0"/>
                  <w:vAlign w:val="center"/>
                </w:tcPr>
                <w:p w14:paraId="798D4304">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pacing w:val="9"/>
                      <w:sz w:val="18"/>
                      <w:szCs w:val="18"/>
                      <w:lang w:eastAsia="zh-CN"/>
                    </w:rPr>
                  </w:pPr>
                  <w:r>
                    <w:rPr>
                      <w:rFonts w:hint="default" w:ascii="Times New Roman" w:hAnsi="Times New Roman" w:eastAsia="宋体" w:cs="Times New Roman"/>
                      <w:color w:val="auto"/>
                      <w:spacing w:val="9"/>
                      <w:sz w:val="18"/>
                      <w:szCs w:val="18"/>
                      <w:lang w:eastAsia="zh-CN"/>
                    </w:rPr>
                    <w:t>废水排放口</w:t>
                  </w:r>
                </w:p>
              </w:tc>
              <w:tc>
                <w:tcPr>
                  <w:tcW w:w="1475" w:type="pct"/>
                  <w:tcBorders>
                    <w:tl2br w:val="nil"/>
                    <w:tr2bl w:val="nil"/>
                  </w:tcBorders>
                  <w:noWrap w:val="0"/>
                  <w:vAlign w:val="center"/>
                </w:tcPr>
                <w:p w14:paraId="614B22E0">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DW001</w:t>
                  </w:r>
                </w:p>
              </w:tc>
              <w:tc>
                <w:tcPr>
                  <w:tcW w:w="1773" w:type="pct"/>
                  <w:tcBorders>
                    <w:tl2br w:val="nil"/>
                    <w:tr2bl w:val="nil"/>
                  </w:tcBorders>
                  <w:noWrap w:val="0"/>
                  <w:vAlign w:val="center"/>
                </w:tcPr>
                <w:p w14:paraId="35181BF4">
                  <w:pPr>
                    <w:pStyle w:val="113"/>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drawing>
                      <wp:inline distT="0" distB="0" distL="114300" distR="114300">
                        <wp:extent cx="1278890" cy="796925"/>
                        <wp:effectExtent l="0" t="0" r="1270" b="10795"/>
                        <wp:docPr id="27" name="图片 20" descr="16371403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0" descr="1637140363(1)"/>
                                <pic:cNvPicPr>
                                  <a:picLocks noChangeAspect="1"/>
                                </pic:cNvPicPr>
                              </pic:nvPicPr>
                              <pic:blipFill>
                                <a:blip r:embed="rId19"/>
                                <a:stretch>
                                  <a:fillRect/>
                                </a:stretch>
                              </pic:blipFill>
                              <pic:spPr>
                                <a:xfrm>
                                  <a:off x="0" y="0"/>
                                  <a:ext cx="1278890" cy="796925"/>
                                </a:xfrm>
                                <a:prstGeom prst="rect">
                                  <a:avLst/>
                                </a:prstGeom>
                                <a:noFill/>
                                <a:ln>
                                  <a:noFill/>
                                </a:ln>
                              </pic:spPr>
                            </pic:pic>
                          </a:graphicData>
                        </a:graphic>
                      </wp:inline>
                    </w:drawing>
                  </w:r>
                </w:p>
              </w:tc>
            </w:tr>
            <w:tr w14:paraId="46FB11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1" w:hRule="atLeast"/>
              </w:trPr>
              <w:tc>
                <w:tcPr>
                  <w:tcW w:w="1751" w:type="pct"/>
                  <w:tcBorders>
                    <w:tl2br w:val="nil"/>
                    <w:tr2bl w:val="nil"/>
                  </w:tcBorders>
                  <w:noWrap w:val="0"/>
                  <w:vAlign w:val="center"/>
                </w:tcPr>
                <w:p w14:paraId="3C18E26C">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shd w:val="clear" w:color="auto" w:fill="auto"/>
                      <w:vertAlign w:val="baseline"/>
                    </w:rPr>
                  </w:pPr>
                  <w:r>
                    <w:rPr>
                      <w:rFonts w:hint="default" w:ascii="Times New Roman" w:hAnsi="Times New Roman" w:eastAsia="宋体" w:cs="Times New Roman"/>
                      <w:color w:val="auto"/>
                      <w:spacing w:val="6"/>
                      <w:sz w:val="18"/>
                      <w:szCs w:val="18"/>
                    </w:rPr>
                    <w:t>噪声排放源</w:t>
                  </w:r>
                </w:p>
              </w:tc>
              <w:tc>
                <w:tcPr>
                  <w:tcW w:w="1475" w:type="pct"/>
                  <w:tcBorders>
                    <w:tl2br w:val="nil"/>
                    <w:tr2bl w:val="nil"/>
                  </w:tcBorders>
                  <w:noWrap w:val="0"/>
                  <w:vAlign w:val="center"/>
                </w:tcPr>
                <w:p w14:paraId="21FB2032">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shd w:val="clear" w:color="auto" w:fill="auto"/>
                      <w:vertAlign w:val="baseline"/>
                    </w:rPr>
                  </w:pPr>
                  <w:r>
                    <w:rPr>
                      <w:rFonts w:hint="default" w:ascii="Times New Roman" w:hAnsi="Times New Roman" w:eastAsia="宋体" w:cs="Times New Roman"/>
                      <w:color w:val="auto"/>
                      <w:spacing w:val="2"/>
                      <w:position w:val="1"/>
                      <w:sz w:val="18"/>
                      <w:szCs w:val="18"/>
                    </w:rPr>
                    <w:t>/</w:t>
                  </w:r>
                </w:p>
              </w:tc>
              <w:tc>
                <w:tcPr>
                  <w:tcW w:w="1773" w:type="pct"/>
                  <w:tcBorders>
                    <w:tl2br w:val="nil"/>
                    <w:tr2bl w:val="nil"/>
                  </w:tcBorders>
                  <w:noWrap w:val="0"/>
                  <w:vAlign w:val="center"/>
                </w:tcPr>
                <w:p w14:paraId="2E1B6D96">
                  <w:pPr>
                    <w:pStyle w:val="113"/>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shd w:val="clear" w:color="auto" w:fill="auto"/>
                      <w:vertAlign w:val="baseline"/>
                    </w:rPr>
                  </w:pPr>
                  <w:r>
                    <w:rPr>
                      <w:rFonts w:hint="default" w:ascii="Times New Roman" w:hAnsi="Times New Roman" w:eastAsia="宋体" w:cs="Times New Roman"/>
                      <w:color w:val="auto"/>
                      <w:sz w:val="18"/>
                      <w:szCs w:val="18"/>
                    </w:rPr>
                    <w:drawing>
                      <wp:inline distT="0" distB="0" distL="114300" distR="114300">
                        <wp:extent cx="1279525" cy="807085"/>
                        <wp:effectExtent l="0" t="0" r="635" b="635"/>
                        <wp:docPr id="28" name="图片 21" descr="15876241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1" descr="1587624186(1)"/>
                                <pic:cNvPicPr>
                                  <a:picLocks noChangeAspect="1"/>
                                </pic:cNvPicPr>
                              </pic:nvPicPr>
                              <pic:blipFill>
                                <a:blip r:embed="rId20"/>
                                <a:stretch>
                                  <a:fillRect/>
                                </a:stretch>
                              </pic:blipFill>
                              <pic:spPr>
                                <a:xfrm>
                                  <a:off x="0" y="0"/>
                                  <a:ext cx="1279525" cy="807085"/>
                                </a:xfrm>
                                <a:prstGeom prst="rect">
                                  <a:avLst/>
                                </a:prstGeom>
                                <a:noFill/>
                                <a:ln>
                                  <a:noFill/>
                                </a:ln>
                              </pic:spPr>
                            </pic:pic>
                          </a:graphicData>
                        </a:graphic>
                      </wp:inline>
                    </w:drawing>
                  </w:r>
                </w:p>
              </w:tc>
            </w:tr>
            <w:tr w14:paraId="39D39F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1751" w:type="pct"/>
                  <w:tcBorders>
                    <w:tl2br w:val="nil"/>
                    <w:tr2bl w:val="nil"/>
                  </w:tcBorders>
                  <w:noWrap w:val="0"/>
                  <w:vAlign w:val="center"/>
                </w:tcPr>
                <w:p w14:paraId="0FFE9682">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shd w:val="clear" w:color="auto" w:fill="auto"/>
                      <w:vertAlign w:val="baseline"/>
                    </w:rPr>
                  </w:pPr>
                  <w:r>
                    <w:rPr>
                      <w:rFonts w:hint="default" w:ascii="Times New Roman" w:hAnsi="Times New Roman" w:eastAsia="宋体" w:cs="Times New Roman"/>
                      <w:color w:val="auto"/>
                      <w:spacing w:val="10"/>
                      <w:sz w:val="18"/>
                      <w:szCs w:val="18"/>
                    </w:rPr>
                    <w:t>一</w:t>
                  </w:r>
                  <w:r>
                    <w:rPr>
                      <w:rFonts w:hint="default" w:ascii="Times New Roman" w:hAnsi="Times New Roman" w:eastAsia="宋体" w:cs="Times New Roman"/>
                      <w:color w:val="auto"/>
                      <w:spacing w:val="8"/>
                      <w:sz w:val="18"/>
                      <w:szCs w:val="18"/>
                    </w:rPr>
                    <w:t>般固废贮存场所</w:t>
                  </w:r>
                </w:p>
              </w:tc>
              <w:tc>
                <w:tcPr>
                  <w:tcW w:w="1475" w:type="pct"/>
                  <w:tcBorders>
                    <w:tl2br w:val="nil"/>
                    <w:tr2bl w:val="nil"/>
                  </w:tcBorders>
                  <w:noWrap w:val="0"/>
                  <w:vAlign w:val="center"/>
                </w:tcPr>
                <w:p w14:paraId="505D4958">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shd w:val="clear" w:color="auto" w:fill="auto"/>
                      <w:vertAlign w:val="baseline"/>
                    </w:rPr>
                  </w:pPr>
                  <w:r>
                    <w:rPr>
                      <w:rFonts w:hint="default" w:ascii="Times New Roman" w:hAnsi="Times New Roman" w:eastAsia="宋体" w:cs="Times New Roman"/>
                      <w:color w:val="auto"/>
                      <w:spacing w:val="2"/>
                      <w:position w:val="1"/>
                      <w:sz w:val="18"/>
                      <w:szCs w:val="18"/>
                    </w:rPr>
                    <w:t>/</w:t>
                  </w:r>
                </w:p>
              </w:tc>
              <w:tc>
                <w:tcPr>
                  <w:tcW w:w="1773" w:type="pct"/>
                  <w:tcBorders>
                    <w:tl2br w:val="nil"/>
                    <w:tr2bl w:val="nil"/>
                  </w:tcBorders>
                  <w:noWrap w:val="0"/>
                  <w:vAlign w:val="center"/>
                </w:tcPr>
                <w:p w14:paraId="614CB774">
                  <w:pPr>
                    <w:pStyle w:val="113"/>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z w:val="18"/>
                      <w:szCs w:val="18"/>
                      <w:shd w:val="clear" w:color="auto" w:fill="auto"/>
                      <w:vertAlign w:val="baseline"/>
                    </w:rPr>
                  </w:pPr>
                  <w:r>
                    <w:rPr>
                      <w:rFonts w:hint="default" w:ascii="Times New Roman" w:hAnsi="Times New Roman" w:eastAsia="宋体" w:cs="Times New Roman"/>
                      <w:color w:val="auto"/>
                      <w:sz w:val="18"/>
                      <w:szCs w:val="18"/>
                    </w:rPr>
                    <w:drawing>
                      <wp:inline distT="0" distB="0" distL="114300" distR="114300">
                        <wp:extent cx="1242060" cy="789940"/>
                        <wp:effectExtent l="0" t="0" r="7620" b="2540"/>
                        <wp:docPr id="2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2"/>
                                <pic:cNvPicPr>
                                  <a:picLocks noChangeAspect="1"/>
                                </pic:cNvPicPr>
                              </pic:nvPicPr>
                              <pic:blipFill>
                                <a:blip r:embed="rId21"/>
                                <a:stretch>
                                  <a:fillRect/>
                                </a:stretch>
                              </pic:blipFill>
                              <pic:spPr>
                                <a:xfrm>
                                  <a:off x="0" y="0"/>
                                  <a:ext cx="1242060" cy="789940"/>
                                </a:xfrm>
                                <a:prstGeom prst="rect">
                                  <a:avLst/>
                                </a:prstGeom>
                                <a:noFill/>
                                <a:ln>
                                  <a:noFill/>
                                </a:ln>
                              </pic:spPr>
                            </pic:pic>
                          </a:graphicData>
                        </a:graphic>
                      </wp:inline>
                    </w:drawing>
                  </w:r>
                </w:p>
              </w:tc>
            </w:tr>
            <w:tr w14:paraId="72F016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0" w:hRule="atLeast"/>
              </w:trPr>
              <w:tc>
                <w:tcPr>
                  <w:tcW w:w="1751" w:type="pct"/>
                  <w:tcBorders>
                    <w:tl2br w:val="nil"/>
                    <w:tr2bl w:val="nil"/>
                  </w:tcBorders>
                  <w:noWrap w:val="0"/>
                  <w:vAlign w:val="center"/>
                </w:tcPr>
                <w:p w14:paraId="1AF82589">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危险废物暂存场所</w:t>
                  </w:r>
                </w:p>
              </w:tc>
              <w:tc>
                <w:tcPr>
                  <w:tcW w:w="1475" w:type="pct"/>
                  <w:tcBorders>
                    <w:tl2br w:val="nil"/>
                    <w:tr2bl w:val="nil"/>
                  </w:tcBorders>
                  <w:noWrap w:val="0"/>
                  <w:vAlign w:val="center"/>
                </w:tcPr>
                <w:p w14:paraId="05A0A19C">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auto"/>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w:t>
                  </w:r>
                </w:p>
              </w:tc>
              <w:tc>
                <w:tcPr>
                  <w:tcW w:w="1773" w:type="pct"/>
                  <w:tcBorders>
                    <w:tl2br w:val="nil"/>
                    <w:tr2bl w:val="nil"/>
                  </w:tcBorders>
                  <w:noWrap w:val="0"/>
                  <w:vAlign w:val="center"/>
                </w:tcPr>
                <w:p w14:paraId="4D65D759">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both"/>
                    <w:textAlignment w:val="auto"/>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drawing>
                      <wp:anchor distT="0" distB="0" distL="114300" distR="114300" simplePos="0" relativeHeight="251662336" behindDoc="0" locked="0" layoutInCell="1" allowOverlap="1">
                        <wp:simplePos x="0" y="0"/>
                        <wp:positionH relativeFrom="column">
                          <wp:posOffset>0</wp:posOffset>
                        </wp:positionH>
                        <wp:positionV relativeFrom="paragraph">
                          <wp:posOffset>-630555</wp:posOffset>
                        </wp:positionV>
                        <wp:extent cx="1454150" cy="1730375"/>
                        <wp:effectExtent l="0" t="0" r="8890" b="6985"/>
                        <wp:wrapSquare wrapText="bothSides"/>
                        <wp:docPr id="7" name="图片 137" descr="9e8a1f8cb2c7bdc9b0c2ca895ef20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37" descr="9e8a1f8cb2c7bdc9b0c2ca895ef20c0"/>
                                <pic:cNvPicPr>
                                  <a:picLocks noChangeAspect="1"/>
                                </pic:cNvPicPr>
                              </pic:nvPicPr>
                              <pic:blipFill>
                                <a:blip r:embed="rId22"/>
                                <a:stretch>
                                  <a:fillRect/>
                                </a:stretch>
                              </pic:blipFill>
                              <pic:spPr>
                                <a:xfrm>
                                  <a:off x="0" y="0"/>
                                  <a:ext cx="1454150" cy="1730375"/>
                                </a:xfrm>
                                <a:prstGeom prst="rect">
                                  <a:avLst/>
                                </a:prstGeom>
                                <a:noFill/>
                                <a:ln>
                                  <a:noFill/>
                                </a:ln>
                              </pic:spPr>
                            </pic:pic>
                          </a:graphicData>
                        </a:graphic>
                      </wp:anchor>
                    </w:drawing>
                  </w:r>
                </w:p>
              </w:tc>
            </w:tr>
          </w:tbl>
          <w:p w14:paraId="5B8D8EFF">
            <w:pPr>
              <w:keepNext/>
              <w:keepLines w:val="0"/>
              <w:pageBreakBefore w:val="0"/>
              <w:widowControl w:val="0"/>
              <w:kinsoku/>
              <w:wordWrap/>
              <w:overflowPunct/>
              <w:topLinePunct w:val="0"/>
              <w:autoSpaceDE/>
              <w:autoSpaceDN/>
              <w:bidi w:val="0"/>
              <w:adjustRightInd/>
              <w:snapToGrid/>
              <w:spacing w:line="240" w:lineRule="atLeast"/>
              <w:ind w:left="0" w:leftChars="0" w:right="0" w:firstLine="424" w:firstLineChars="200"/>
              <w:textAlignment w:val="auto"/>
              <w:rPr>
                <w:rFonts w:ascii="Times New Roman" w:hAnsi="Times New Roman" w:eastAsia="宋体" w:cs="宋体"/>
                <w:color w:val="auto"/>
                <w:sz w:val="18"/>
                <w:szCs w:val="18"/>
              </w:rPr>
            </w:pPr>
            <w:r>
              <w:rPr>
                <w:rFonts w:ascii="Times New Roman" w:hAnsi="Times New Roman" w:eastAsia="宋体" w:cs="宋体"/>
                <w:color w:val="auto"/>
                <w:spacing w:val="16"/>
                <w:sz w:val="18"/>
                <w:szCs w:val="18"/>
              </w:rPr>
              <w:t>危险</w:t>
            </w:r>
            <w:r>
              <w:rPr>
                <w:rFonts w:ascii="Times New Roman" w:hAnsi="Times New Roman" w:eastAsia="宋体" w:cs="宋体"/>
                <w:color w:val="auto"/>
                <w:spacing w:val="10"/>
                <w:sz w:val="18"/>
                <w:szCs w:val="18"/>
              </w:rPr>
              <w:t>废</w:t>
            </w:r>
            <w:r>
              <w:rPr>
                <w:rFonts w:ascii="Times New Roman" w:hAnsi="Times New Roman" w:eastAsia="宋体" w:cs="宋体"/>
                <w:color w:val="auto"/>
                <w:spacing w:val="8"/>
                <w:sz w:val="18"/>
                <w:szCs w:val="18"/>
              </w:rPr>
              <w:t>物暂存间标识要求：按照《危险废物贮存污染控制标准》</w:t>
            </w:r>
            <w:r>
              <w:rPr>
                <w:rFonts w:hint="eastAsia" w:ascii="Times New Roman" w:hAnsi="Times New Roman" w:eastAsia="宋体" w:cs="Times New Roman"/>
                <w:color w:val="auto"/>
                <w:spacing w:val="8"/>
                <w:sz w:val="18"/>
                <w:szCs w:val="18"/>
                <w:lang w:eastAsia="zh-CN"/>
              </w:rPr>
              <w:t>（</w:t>
            </w:r>
            <w:r>
              <w:rPr>
                <w:rFonts w:ascii="Times New Roman" w:hAnsi="Times New Roman" w:eastAsia="宋体" w:cs="Times New Roman"/>
                <w:color w:val="auto"/>
                <w:sz w:val="18"/>
                <w:szCs w:val="18"/>
              </w:rPr>
              <w:t>GB</w:t>
            </w:r>
            <w:r>
              <w:rPr>
                <w:rFonts w:ascii="Times New Roman" w:hAnsi="Times New Roman" w:eastAsia="宋体" w:cs="Times New Roman"/>
                <w:color w:val="auto"/>
                <w:spacing w:val="8"/>
                <w:sz w:val="18"/>
                <w:szCs w:val="18"/>
              </w:rPr>
              <w:t>18597-20</w:t>
            </w:r>
            <w:r>
              <w:rPr>
                <w:rFonts w:hint="eastAsia" w:ascii="Times New Roman" w:hAnsi="Times New Roman" w:eastAsia="宋体" w:cs="Times New Roman"/>
                <w:color w:val="auto"/>
                <w:spacing w:val="8"/>
                <w:sz w:val="18"/>
                <w:szCs w:val="18"/>
                <w:lang w:val="en-US" w:eastAsia="zh-CN"/>
              </w:rPr>
              <w:t>23</w:t>
            </w:r>
            <w:r>
              <w:rPr>
                <w:rFonts w:hint="eastAsia" w:ascii="Times New Roman" w:hAnsi="Times New Roman" w:eastAsia="宋体" w:cs="Times New Roman"/>
                <w:color w:val="auto"/>
                <w:spacing w:val="8"/>
                <w:sz w:val="18"/>
                <w:szCs w:val="18"/>
                <w:lang w:eastAsia="zh-CN"/>
              </w:rPr>
              <w:t>）</w:t>
            </w:r>
            <w:r>
              <w:rPr>
                <w:rFonts w:ascii="Times New Roman" w:hAnsi="Times New Roman" w:eastAsia="宋体" w:cs="宋体"/>
                <w:color w:val="auto"/>
                <w:spacing w:val="8"/>
                <w:sz w:val="18"/>
                <w:szCs w:val="18"/>
              </w:rPr>
              <w:t>规定要求，危险废物暂存</w:t>
            </w:r>
            <w:r>
              <w:rPr>
                <w:rFonts w:hint="eastAsia" w:ascii="Times New Roman" w:hAnsi="Times New Roman" w:eastAsia="宋体" w:cs="宋体"/>
                <w:color w:val="auto"/>
                <w:spacing w:val="8"/>
                <w:sz w:val="18"/>
                <w:szCs w:val="18"/>
                <w:lang w:eastAsia="zh-CN"/>
              </w:rPr>
              <w:t>场所</w:t>
            </w:r>
            <w:r>
              <w:rPr>
                <w:rFonts w:ascii="Times New Roman" w:hAnsi="Times New Roman" w:eastAsia="宋体" w:cs="宋体"/>
                <w:color w:val="auto"/>
                <w:spacing w:val="8"/>
                <w:sz w:val="18"/>
                <w:szCs w:val="18"/>
              </w:rPr>
              <w:t>及危险废物储存容器上</w:t>
            </w:r>
            <w:r>
              <w:rPr>
                <w:rFonts w:hint="eastAsia" w:ascii="Times New Roman" w:hAnsi="Times New Roman" w:eastAsia="宋体" w:cs="宋体"/>
                <w:color w:val="auto"/>
                <w:spacing w:val="8"/>
                <w:sz w:val="18"/>
                <w:szCs w:val="18"/>
                <w:lang w:eastAsia="zh-CN"/>
              </w:rPr>
              <w:t>、</w:t>
            </w:r>
            <w:r>
              <w:rPr>
                <w:rFonts w:hint="eastAsia" w:ascii="Times New Roman" w:hAnsi="Times New Roman" w:eastAsia="宋体" w:cs="Times New Roman"/>
                <w:color w:val="auto"/>
                <w:spacing w:val="-4"/>
                <w:sz w:val="18"/>
                <w:szCs w:val="18"/>
                <w:lang w:eastAsia="zh-CN"/>
              </w:rPr>
              <w:t>危险废物分区</w:t>
            </w:r>
            <w:r>
              <w:rPr>
                <w:rFonts w:ascii="Times New Roman" w:hAnsi="Times New Roman" w:eastAsia="宋体" w:cs="宋体"/>
                <w:color w:val="auto"/>
                <w:spacing w:val="8"/>
                <w:sz w:val="18"/>
                <w:szCs w:val="18"/>
              </w:rPr>
              <w:t>需要张贴标</w:t>
            </w:r>
            <w:r>
              <w:rPr>
                <w:rFonts w:ascii="Times New Roman" w:hAnsi="Times New Roman" w:eastAsia="宋体" w:cs="宋体"/>
                <w:color w:val="auto"/>
                <w:spacing w:val="13"/>
                <w:sz w:val="18"/>
                <w:szCs w:val="18"/>
              </w:rPr>
              <w:t>签</w:t>
            </w:r>
            <w:r>
              <w:rPr>
                <w:rFonts w:ascii="Times New Roman" w:hAnsi="Times New Roman" w:eastAsia="宋体" w:cs="宋体"/>
                <w:color w:val="auto"/>
                <w:spacing w:val="7"/>
                <w:sz w:val="18"/>
                <w:szCs w:val="18"/>
              </w:rPr>
              <w:t>，具体要求如下：</w:t>
            </w:r>
          </w:p>
          <w:p w14:paraId="4D99D058">
            <w:pPr>
              <w:pStyle w:val="73"/>
              <w:keepNext/>
              <w:keepLines w:val="0"/>
              <w:pageBreakBefore w:val="0"/>
              <w:widowControl w:val="0"/>
              <w:kinsoku/>
              <w:wordWrap/>
              <w:overflowPunct/>
              <w:topLinePunct w:val="0"/>
              <w:autoSpaceDE/>
              <w:autoSpaceDN/>
              <w:bidi w:val="0"/>
              <w:spacing w:before="0" w:after="0" w:line="240" w:lineRule="atLeast"/>
              <w:ind w:firstLine="0" w:firstLineChars="0"/>
              <w:jc w:val="center"/>
              <w:textAlignment w:val="auto"/>
              <w:rPr>
                <w:rFonts w:ascii="Times New Roman" w:hAnsi="Times New Roman" w:eastAsia="宋体" w:cs="宋体"/>
                <w:b/>
                <w:bCs/>
                <w:color w:val="auto"/>
                <w:spacing w:val="4"/>
                <w:sz w:val="18"/>
                <w:szCs w:val="18"/>
              </w:rPr>
            </w:pPr>
            <w:r>
              <w:rPr>
                <w:rFonts w:ascii="Times New Roman" w:hAnsi="Times New Roman" w:eastAsia="宋体" w:cs="宋体"/>
                <w:b/>
                <w:bCs/>
                <w:color w:val="auto"/>
                <w:spacing w:val="6"/>
                <w:sz w:val="18"/>
                <w:szCs w:val="18"/>
              </w:rPr>
              <w:t>表</w:t>
            </w:r>
            <w:r>
              <w:rPr>
                <w:rFonts w:hint="eastAsia" w:ascii="Times New Roman" w:hAnsi="Times New Roman" w:eastAsia="宋体" w:cs="Times New Roman"/>
                <w:b/>
                <w:bCs/>
                <w:color w:val="auto"/>
                <w:spacing w:val="6"/>
                <w:sz w:val="18"/>
                <w:szCs w:val="18"/>
                <w:lang w:val="en-US" w:eastAsia="zh-CN"/>
              </w:rPr>
              <w:t xml:space="preserve">43 </w:t>
            </w:r>
            <w:r>
              <w:rPr>
                <w:rFonts w:ascii="Times New Roman" w:hAnsi="Times New Roman" w:eastAsia="宋体" w:cs="Times New Roman"/>
                <w:b/>
                <w:bCs/>
                <w:color w:val="auto"/>
                <w:spacing w:val="6"/>
                <w:sz w:val="18"/>
                <w:szCs w:val="18"/>
              </w:rPr>
              <w:t xml:space="preserve"> </w:t>
            </w:r>
            <w:r>
              <w:rPr>
                <w:rFonts w:ascii="Times New Roman" w:hAnsi="Times New Roman" w:eastAsia="宋体" w:cs="宋体"/>
                <w:b/>
                <w:bCs/>
                <w:color w:val="auto"/>
                <w:spacing w:val="6"/>
                <w:sz w:val="18"/>
                <w:szCs w:val="18"/>
              </w:rPr>
              <w:t>危险废物</w:t>
            </w:r>
            <w:r>
              <w:rPr>
                <w:rFonts w:hint="eastAsia" w:ascii="Times New Roman" w:hAnsi="Times New Roman" w:eastAsia="宋体" w:cs="宋体"/>
                <w:b/>
                <w:bCs/>
                <w:color w:val="auto"/>
                <w:spacing w:val="6"/>
                <w:sz w:val="18"/>
                <w:szCs w:val="18"/>
                <w:lang w:eastAsia="zh-CN"/>
              </w:rPr>
              <w:t>储存场所、</w:t>
            </w:r>
            <w:r>
              <w:rPr>
                <w:rFonts w:ascii="Times New Roman" w:hAnsi="Times New Roman" w:eastAsia="宋体" w:cs="宋体"/>
                <w:b/>
                <w:bCs/>
                <w:color w:val="auto"/>
                <w:spacing w:val="6"/>
                <w:sz w:val="18"/>
                <w:szCs w:val="18"/>
              </w:rPr>
              <w:t>储存容器标签</w:t>
            </w:r>
            <w:r>
              <w:rPr>
                <w:rFonts w:hint="eastAsia" w:ascii="Times New Roman" w:hAnsi="Times New Roman" w:eastAsia="宋体" w:cs="宋体"/>
                <w:b/>
                <w:bCs/>
                <w:color w:val="auto"/>
                <w:spacing w:val="6"/>
                <w:sz w:val="18"/>
                <w:szCs w:val="18"/>
                <w:lang w:eastAsia="zh-CN"/>
              </w:rPr>
              <w:t>及分区标志</w:t>
            </w:r>
            <w:r>
              <w:rPr>
                <w:rFonts w:ascii="Times New Roman" w:hAnsi="Times New Roman" w:eastAsia="宋体" w:cs="宋体"/>
                <w:b/>
                <w:bCs/>
                <w:color w:val="auto"/>
                <w:spacing w:val="6"/>
                <w:sz w:val="18"/>
                <w:szCs w:val="18"/>
              </w:rPr>
              <w:t>示</w:t>
            </w:r>
            <w:r>
              <w:rPr>
                <w:rFonts w:ascii="Times New Roman" w:hAnsi="Times New Roman" w:eastAsia="宋体" w:cs="宋体"/>
                <w:b/>
                <w:bCs/>
                <w:color w:val="auto"/>
                <w:spacing w:val="5"/>
                <w:sz w:val="18"/>
                <w:szCs w:val="18"/>
              </w:rPr>
              <w:t>例</w:t>
            </w:r>
          </w:p>
          <w:tbl>
            <w:tblPr>
              <w:tblStyle w:val="105"/>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81"/>
              <w:gridCol w:w="3162"/>
              <w:gridCol w:w="3408"/>
            </w:tblGrid>
            <w:tr w14:paraId="78A211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5" w:hRule="atLeast"/>
              </w:trPr>
              <w:tc>
                <w:tcPr>
                  <w:tcW w:w="469" w:type="pct"/>
                  <w:tcBorders>
                    <w:tl2br w:val="nil"/>
                    <w:tr2bl w:val="nil"/>
                  </w:tcBorders>
                  <w:noWrap w:val="0"/>
                  <w:vAlign w:val="center"/>
                </w:tcPr>
                <w:p w14:paraId="396BE3D2">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eastAsia="zh-CN"/>
                    </w:rPr>
                    <w:t>类别</w:t>
                  </w:r>
                </w:p>
              </w:tc>
              <w:tc>
                <w:tcPr>
                  <w:tcW w:w="2180" w:type="pct"/>
                  <w:tcBorders>
                    <w:tl2br w:val="nil"/>
                    <w:tr2bl w:val="nil"/>
                  </w:tcBorders>
                  <w:noWrap w:val="0"/>
                  <w:vAlign w:val="center"/>
                </w:tcPr>
                <w:p w14:paraId="6FA3C1F6">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pacing w:val="6"/>
                      <w:sz w:val="18"/>
                      <w:szCs w:val="18"/>
                      <w:lang w:eastAsia="zh-CN"/>
                    </w:rPr>
                    <w:t>样式</w:t>
                  </w:r>
                </w:p>
              </w:tc>
              <w:tc>
                <w:tcPr>
                  <w:tcW w:w="2350" w:type="pct"/>
                  <w:tcBorders>
                    <w:tl2br w:val="nil"/>
                    <w:tr2bl w:val="nil"/>
                  </w:tcBorders>
                  <w:noWrap w:val="0"/>
                  <w:vAlign w:val="center"/>
                </w:tcPr>
                <w:p w14:paraId="5A5F21B8">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pacing w:val="6"/>
                      <w:sz w:val="18"/>
                      <w:szCs w:val="18"/>
                    </w:rPr>
                    <w:t>要</w:t>
                  </w:r>
                  <w:r>
                    <w:rPr>
                      <w:rFonts w:hint="default" w:ascii="Times New Roman" w:hAnsi="Times New Roman" w:eastAsia="宋体" w:cs="Times New Roman"/>
                      <w:color w:val="auto"/>
                      <w:spacing w:val="5"/>
                      <w:sz w:val="18"/>
                      <w:szCs w:val="18"/>
                    </w:rPr>
                    <w:t>求</w:t>
                  </w:r>
                </w:p>
              </w:tc>
            </w:tr>
            <w:tr w14:paraId="53B2F5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90" w:hRule="atLeast"/>
              </w:trPr>
              <w:tc>
                <w:tcPr>
                  <w:tcW w:w="469" w:type="pct"/>
                  <w:tcBorders>
                    <w:tl2br w:val="nil"/>
                    <w:tr2bl w:val="nil"/>
                  </w:tcBorders>
                  <w:noWrap w:val="0"/>
                  <w:vAlign w:val="center"/>
                </w:tcPr>
                <w:p w14:paraId="6D5280A5">
                  <w:pPr>
                    <w:keepNext/>
                    <w:keepLines w:val="0"/>
                    <w:pageBreakBefore w:val="0"/>
                    <w:widowControl w:val="0"/>
                    <w:suppressLineNumbers w:val="0"/>
                    <w:kinsoku/>
                    <w:wordWrap/>
                    <w:overflowPunct/>
                    <w:topLinePunct w:val="0"/>
                    <w:autoSpaceDE/>
                    <w:autoSpaceDN/>
                    <w:bidi w:val="0"/>
                    <w:adjustRightInd/>
                    <w:snapToGrid/>
                    <w:spacing w:line="240" w:lineRule="atLeast"/>
                    <w:ind w:left="0" w:leftChars="0" w:right="0" w:firstLine="0" w:firstLineChars="0"/>
                    <w:jc w:val="center"/>
                    <w:rPr>
                      <w:rFonts w:hint="default" w:ascii="Times New Roman" w:hAnsi="Times New Roman" w:eastAsia="宋体" w:cs="Times New Roman"/>
                      <w:color w:val="auto"/>
                      <w:sz w:val="18"/>
                      <w:szCs w:val="18"/>
                    </w:rPr>
                  </w:pPr>
                  <w:r>
                    <w:rPr>
                      <w:rFonts w:hint="eastAsia" w:ascii="Times New Roman" w:hAnsi="Times New Roman" w:eastAsia="宋体" w:cs="宋体"/>
                      <w:color w:val="auto"/>
                      <w:kern w:val="0"/>
                      <w:sz w:val="18"/>
                      <w:szCs w:val="18"/>
                      <w:lang w:val="en-US" w:eastAsia="zh-CN" w:bidi="ar"/>
                    </w:rPr>
                    <w:t>危险废物暂存场所</w:t>
                  </w:r>
                </w:p>
              </w:tc>
              <w:tc>
                <w:tcPr>
                  <w:tcW w:w="2180" w:type="pct"/>
                  <w:tcBorders>
                    <w:tl2br w:val="nil"/>
                    <w:tr2bl w:val="nil"/>
                  </w:tcBorders>
                  <w:noWrap w:val="0"/>
                  <w:vAlign w:val="center"/>
                </w:tcPr>
                <w:p w14:paraId="139FDBD5">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eastAsia="zh-CN"/>
                    </w:rPr>
                    <w:drawing>
                      <wp:inline distT="0" distB="0" distL="114300" distR="114300">
                        <wp:extent cx="1976755" cy="1250315"/>
                        <wp:effectExtent l="0" t="0" r="4445" b="14605"/>
                        <wp:docPr id="30" name="图片 26" descr="065c2cb57f3020e6006283d9ec48b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6" descr="065c2cb57f3020e6006283d9ec48bb0"/>
                                <pic:cNvPicPr>
                                  <a:picLocks noChangeAspect="1"/>
                                </pic:cNvPicPr>
                              </pic:nvPicPr>
                              <pic:blipFill>
                                <a:blip r:embed="rId23"/>
                                <a:stretch>
                                  <a:fillRect/>
                                </a:stretch>
                              </pic:blipFill>
                              <pic:spPr>
                                <a:xfrm>
                                  <a:off x="0" y="0"/>
                                  <a:ext cx="1976755" cy="1250315"/>
                                </a:xfrm>
                                <a:prstGeom prst="rect">
                                  <a:avLst/>
                                </a:prstGeom>
                                <a:noFill/>
                                <a:ln>
                                  <a:noFill/>
                                </a:ln>
                              </pic:spPr>
                            </pic:pic>
                          </a:graphicData>
                        </a:graphic>
                      </wp:inline>
                    </w:drawing>
                  </w:r>
                  <w:r>
                    <w:rPr>
                      <w:rFonts w:hint="eastAsia" w:ascii="Times New Roman" w:hAnsi="Times New Roman" w:eastAsia="宋体" w:cs="Times New Roman"/>
                      <w:color w:val="auto"/>
                      <w:sz w:val="18"/>
                      <w:szCs w:val="18"/>
                      <w:lang w:eastAsia="zh-CN"/>
                    </w:rPr>
                    <w:drawing>
                      <wp:anchor distT="0" distB="0" distL="114300" distR="114300" simplePos="0" relativeHeight="251663360" behindDoc="0" locked="0" layoutInCell="1" allowOverlap="1">
                        <wp:simplePos x="0" y="0"/>
                        <wp:positionH relativeFrom="column">
                          <wp:posOffset>-3175</wp:posOffset>
                        </wp:positionH>
                        <wp:positionV relativeFrom="paragraph">
                          <wp:posOffset>635</wp:posOffset>
                        </wp:positionV>
                        <wp:extent cx="1933575" cy="2266950"/>
                        <wp:effectExtent l="0" t="0" r="1905" b="3810"/>
                        <wp:wrapSquare wrapText="bothSides"/>
                        <wp:docPr id="8" name="图片 139" descr="9e8a1f8cb2c7bdc9b0c2ca895ef20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9" descr="9e8a1f8cb2c7bdc9b0c2ca895ef20c0"/>
                                <pic:cNvPicPr>
                                  <a:picLocks noChangeAspect="1"/>
                                </pic:cNvPicPr>
                              </pic:nvPicPr>
                              <pic:blipFill>
                                <a:blip r:embed="rId22"/>
                                <a:stretch>
                                  <a:fillRect/>
                                </a:stretch>
                              </pic:blipFill>
                              <pic:spPr>
                                <a:xfrm>
                                  <a:off x="0" y="0"/>
                                  <a:ext cx="1933575" cy="2266950"/>
                                </a:xfrm>
                                <a:prstGeom prst="rect">
                                  <a:avLst/>
                                </a:prstGeom>
                                <a:noFill/>
                                <a:ln>
                                  <a:noFill/>
                                </a:ln>
                              </pic:spPr>
                            </pic:pic>
                          </a:graphicData>
                        </a:graphic>
                      </wp:anchor>
                    </w:drawing>
                  </w:r>
                </w:p>
              </w:tc>
              <w:tc>
                <w:tcPr>
                  <w:tcW w:w="2350" w:type="pct"/>
                  <w:tcBorders>
                    <w:tl2br w:val="nil"/>
                    <w:tr2bl w:val="nil"/>
                  </w:tcBorders>
                  <w:noWrap w:val="0"/>
                  <w:vAlign w:val="center"/>
                </w:tcPr>
                <w:p w14:paraId="4F1ADB7C">
                  <w:pPr>
                    <w:keepNext/>
                    <w:keepLines w:val="0"/>
                    <w:pageBreakBefore w:val="0"/>
                    <w:widowControl w:val="0"/>
                    <w:suppressLineNumbers w:val="0"/>
                    <w:kinsoku/>
                    <w:wordWrap/>
                    <w:overflowPunct/>
                    <w:topLinePunct w:val="0"/>
                    <w:autoSpaceDE/>
                    <w:autoSpaceDN/>
                    <w:bidi w:val="0"/>
                    <w:adjustRightInd/>
                    <w:snapToGrid/>
                    <w:spacing w:line="240" w:lineRule="atLeast"/>
                    <w:ind w:left="0" w:leftChars="0" w:right="0" w:firstLine="0" w:firstLineChars="0"/>
                    <w:jc w:val="center"/>
                    <w:rPr>
                      <w:rFonts w:hint="eastAsia" w:ascii="Times New Roman" w:hAnsi="Times New Roman" w:eastAsia="宋体" w:cs="宋体"/>
                      <w:color w:val="auto"/>
                      <w:kern w:val="0"/>
                      <w:sz w:val="18"/>
                      <w:szCs w:val="18"/>
                      <w:lang w:val="en-US" w:eastAsia="zh-CN" w:bidi="ar"/>
                    </w:rPr>
                  </w:pPr>
                  <w:r>
                    <w:rPr>
                      <w:rFonts w:hint="default" w:ascii="Times New Roman" w:hAnsi="Times New Roman" w:eastAsia="宋体" w:cs="Times New Roman"/>
                      <w:color w:val="auto"/>
                      <w:spacing w:val="1"/>
                      <w:sz w:val="18"/>
                      <w:szCs w:val="18"/>
                    </w:rPr>
                    <w:t>1</w:t>
                  </w:r>
                  <w:r>
                    <w:rPr>
                      <w:rFonts w:hint="default" w:ascii="Times New Roman" w:hAnsi="Times New Roman" w:eastAsia="宋体" w:cs="宋体"/>
                      <w:color w:val="auto"/>
                      <w:kern w:val="0"/>
                      <w:sz w:val="18"/>
                      <w:szCs w:val="18"/>
                      <w:lang w:val="en-US" w:eastAsia="zh-CN" w:bidi="ar"/>
                    </w:rPr>
                    <w:t>、</w:t>
                  </w:r>
                  <w:r>
                    <w:rPr>
                      <w:rFonts w:hint="eastAsia" w:ascii="Times New Roman" w:hAnsi="Times New Roman" w:eastAsia="宋体" w:cs="宋体"/>
                      <w:color w:val="auto"/>
                      <w:kern w:val="0"/>
                      <w:sz w:val="18"/>
                      <w:szCs w:val="18"/>
                      <w:lang w:val="en-US" w:eastAsia="zh-CN" w:bidi="ar"/>
                    </w:rPr>
                    <w:t>危险废物贮存设施标志的颜色：危险废物设施标志背景颜色为黄色，字体和边框颜色为黑色；</w:t>
                  </w:r>
                </w:p>
                <w:p w14:paraId="1487235B">
                  <w:pPr>
                    <w:keepNext/>
                    <w:keepLines w:val="0"/>
                    <w:pageBreakBefore w:val="0"/>
                    <w:widowControl w:val="0"/>
                    <w:suppressLineNumbers w:val="0"/>
                    <w:kinsoku/>
                    <w:wordWrap/>
                    <w:overflowPunct/>
                    <w:topLinePunct w:val="0"/>
                    <w:autoSpaceDE/>
                    <w:autoSpaceDN/>
                    <w:bidi w:val="0"/>
                    <w:adjustRightInd/>
                    <w:snapToGrid/>
                    <w:spacing w:line="240" w:lineRule="atLeast"/>
                    <w:ind w:left="0" w:leftChars="0" w:right="0" w:firstLine="0" w:firstLineChars="0"/>
                    <w:jc w:val="center"/>
                    <w:rPr>
                      <w:rFonts w:hint="default" w:ascii="Times New Roman" w:hAnsi="Times New Roman" w:eastAsia="宋体" w:cs="宋体"/>
                      <w:color w:val="auto"/>
                      <w:kern w:val="0"/>
                      <w:sz w:val="18"/>
                      <w:szCs w:val="18"/>
                      <w:lang w:val="en-US" w:eastAsia="zh-CN" w:bidi="ar"/>
                    </w:rPr>
                  </w:pPr>
                  <w:r>
                    <w:rPr>
                      <w:rFonts w:hint="eastAsia" w:ascii="Times New Roman" w:hAnsi="Times New Roman" w:eastAsia="宋体" w:cs="宋体"/>
                      <w:color w:val="auto"/>
                      <w:kern w:val="0"/>
                      <w:sz w:val="18"/>
                      <w:szCs w:val="18"/>
                      <w:lang w:val="en-US" w:eastAsia="zh-CN" w:bidi="ar"/>
                    </w:rPr>
                    <w:t>2、字体</w:t>
                  </w:r>
                  <w:r>
                    <w:rPr>
                      <w:rFonts w:hint="default" w:ascii="Times New Roman" w:hAnsi="Times New Roman" w:eastAsia="宋体" w:cs="宋体"/>
                      <w:color w:val="auto"/>
                      <w:kern w:val="0"/>
                      <w:sz w:val="18"/>
                      <w:szCs w:val="18"/>
                      <w:lang w:val="en-US" w:eastAsia="zh-CN" w:bidi="ar"/>
                    </w:rPr>
                    <w:t>：</w:t>
                  </w:r>
                  <w:r>
                    <w:rPr>
                      <w:rFonts w:hint="eastAsia" w:ascii="Times New Roman" w:hAnsi="Times New Roman" w:eastAsia="宋体" w:cs="宋体"/>
                      <w:color w:val="auto"/>
                      <w:kern w:val="0"/>
                      <w:sz w:val="18"/>
                      <w:szCs w:val="18"/>
                      <w:lang w:val="en-US" w:eastAsia="zh-CN" w:bidi="ar"/>
                    </w:rPr>
                    <w:t>危险废物设施标志字体应采用黑体字，其中危险废物设施类型的字样应加粗放大并居中显示；</w:t>
                  </w:r>
                </w:p>
                <w:p w14:paraId="253292AD">
                  <w:pPr>
                    <w:keepNext/>
                    <w:keepLines w:val="0"/>
                    <w:pageBreakBefore w:val="0"/>
                    <w:widowControl w:val="0"/>
                    <w:suppressLineNumbers w:val="0"/>
                    <w:kinsoku/>
                    <w:wordWrap/>
                    <w:overflowPunct/>
                    <w:topLinePunct w:val="0"/>
                    <w:autoSpaceDE/>
                    <w:autoSpaceDN/>
                    <w:bidi w:val="0"/>
                    <w:adjustRightInd/>
                    <w:snapToGrid/>
                    <w:spacing w:line="240" w:lineRule="atLeast"/>
                    <w:ind w:left="0" w:leftChars="0" w:right="0" w:firstLine="0" w:firstLineChars="0"/>
                    <w:jc w:val="center"/>
                    <w:rPr>
                      <w:rFonts w:ascii="Times New Roman" w:hAnsi="Times New Roman" w:eastAsia="宋体"/>
                      <w:color w:val="auto"/>
                      <w:sz w:val="18"/>
                      <w:szCs w:val="18"/>
                    </w:rPr>
                  </w:pPr>
                  <w:r>
                    <w:rPr>
                      <w:rFonts w:hint="eastAsia" w:ascii="Times New Roman" w:hAnsi="Times New Roman" w:eastAsia="宋体" w:cs="宋体"/>
                      <w:color w:val="auto"/>
                      <w:kern w:val="0"/>
                      <w:sz w:val="18"/>
                      <w:szCs w:val="18"/>
                      <w:lang w:val="en-US" w:eastAsia="zh-CN" w:bidi="ar"/>
                    </w:rPr>
                    <w:t>3</w:t>
                  </w:r>
                  <w:r>
                    <w:rPr>
                      <w:rFonts w:hint="default" w:ascii="Times New Roman" w:hAnsi="Times New Roman" w:eastAsia="宋体" w:cs="宋体"/>
                      <w:color w:val="auto"/>
                      <w:kern w:val="0"/>
                      <w:sz w:val="18"/>
                      <w:szCs w:val="18"/>
                      <w:lang w:val="en-US" w:eastAsia="zh-CN" w:bidi="ar"/>
                    </w:rPr>
                    <w:t xml:space="preserve"> 、</w:t>
                  </w:r>
                  <w:r>
                    <w:rPr>
                      <w:rFonts w:hint="eastAsia" w:ascii="Times New Roman" w:hAnsi="Times New Roman" w:eastAsia="宋体" w:cs="宋体"/>
                      <w:color w:val="auto"/>
                      <w:kern w:val="0"/>
                      <w:sz w:val="18"/>
                      <w:szCs w:val="18"/>
                      <w:lang w:val="en-US" w:eastAsia="zh-CN" w:bidi="ar"/>
                    </w:rPr>
                    <w:t>危险废物贮存设施标志的尺寸：宜根据其设置位置和对应的观察距离设置，详见技术规范；</w:t>
                  </w:r>
                </w:p>
                <w:p w14:paraId="5D680CD2">
                  <w:pPr>
                    <w:keepNext/>
                    <w:keepLines w:val="0"/>
                    <w:pageBreakBefore w:val="0"/>
                    <w:widowControl w:val="0"/>
                    <w:suppressLineNumbers w:val="0"/>
                    <w:kinsoku/>
                    <w:wordWrap/>
                    <w:overflowPunct/>
                    <w:topLinePunct w:val="0"/>
                    <w:autoSpaceDE/>
                    <w:autoSpaceDN/>
                    <w:bidi w:val="0"/>
                    <w:adjustRightInd/>
                    <w:snapToGrid/>
                    <w:spacing w:line="240" w:lineRule="atLeast"/>
                    <w:ind w:left="0" w:leftChars="0" w:right="0" w:firstLine="0" w:firstLineChars="0"/>
                    <w:jc w:val="center"/>
                    <w:rPr>
                      <w:rFonts w:hint="eastAsia" w:ascii="Times New Roman" w:hAnsi="Times New Roman" w:eastAsia="宋体" w:cs="宋体"/>
                      <w:color w:val="auto"/>
                      <w:kern w:val="0"/>
                      <w:sz w:val="18"/>
                      <w:szCs w:val="18"/>
                      <w:lang w:val="en-US" w:eastAsia="zh-CN" w:bidi="ar"/>
                    </w:rPr>
                  </w:pPr>
                  <w:r>
                    <w:rPr>
                      <w:rFonts w:hint="eastAsia" w:ascii="Times New Roman" w:hAnsi="Times New Roman" w:eastAsia="宋体" w:cs="Times New Roman"/>
                      <w:color w:val="auto"/>
                      <w:spacing w:val="9"/>
                      <w:sz w:val="18"/>
                      <w:szCs w:val="18"/>
                      <w:lang w:val="en-US" w:eastAsia="zh-CN"/>
                    </w:rPr>
                    <w:t>4、</w:t>
                  </w:r>
                  <w:r>
                    <w:rPr>
                      <w:rFonts w:hint="eastAsia" w:ascii="Times New Roman" w:hAnsi="Times New Roman" w:eastAsia="宋体" w:cs="Times New Roman"/>
                      <w:color w:val="auto"/>
                      <w:spacing w:val="6"/>
                      <w:sz w:val="18"/>
                      <w:szCs w:val="18"/>
                      <w:lang w:eastAsia="zh-CN"/>
                    </w:rPr>
                    <w:t>材质：</w:t>
                  </w:r>
                  <w:r>
                    <w:rPr>
                      <w:rFonts w:hint="eastAsia" w:ascii="Times New Roman" w:hAnsi="Times New Roman" w:eastAsia="宋体" w:cs="宋体"/>
                      <w:color w:val="auto"/>
                      <w:kern w:val="0"/>
                      <w:sz w:val="18"/>
                      <w:szCs w:val="18"/>
                      <w:lang w:val="en-US" w:eastAsia="zh-CN" w:bidi="ar"/>
                    </w:rPr>
                    <w:t xml:space="preserve">危险废物贮存设施标志宜采用坚固耐用的材料（如 </w:t>
                  </w:r>
                  <w:r>
                    <w:rPr>
                      <w:rFonts w:hint="default" w:ascii="Times New Roman" w:hAnsi="Times New Roman" w:eastAsia="宋体" w:cs="Times New Roman"/>
                      <w:color w:val="auto"/>
                      <w:kern w:val="0"/>
                      <w:sz w:val="18"/>
                      <w:szCs w:val="18"/>
                      <w:lang w:val="en-US" w:eastAsia="zh-CN" w:bidi="ar"/>
                    </w:rPr>
                    <w:t>1.5 mm</w:t>
                  </w:r>
                  <w:r>
                    <w:rPr>
                      <w:rFonts w:hint="eastAsia" w:ascii="Times New Roman" w:hAnsi="Times New Roman" w:eastAsia="宋体" w:cs="宋体"/>
                      <w:color w:val="auto"/>
                      <w:kern w:val="0"/>
                      <w:sz w:val="18"/>
                      <w:szCs w:val="18"/>
                      <w:lang w:val="en-US" w:eastAsia="zh-CN" w:bidi="ar"/>
                    </w:rPr>
                    <w:t>～</w:t>
                  </w:r>
                  <w:r>
                    <w:rPr>
                      <w:rFonts w:hint="default" w:ascii="Times New Roman" w:hAnsi="Times New Roman" w:eastAsia="宋体" w:cs="Times New Roman"/>
                      <w:color w:val="auto"/>
                      <w:kern w:val="0"/>
                      <w:sz w:val="18"/>
                      <w:szCs w:val="18"/>
                      <w:lang w:val="en-US" w:eastAsia="zh-CN" w:bidi="ar"/>
                    </w:rPr>
                    <w:t xml:space="preserve">2 mm </w:t>
                  </w:r>
                  <w:r>
                    <w:rPr>
                      <w:rFonts w:hint="eastAsia" w:ascii="Times New Roman" w:hAnsi="Times New Roman" w:eastAsia="宋体" w:cs="宋体"/>
                      <w:color w:val="auto"/>
                      <w:kern w:val="0"/>
                      <w:sz w:val="18"/>
                      <w:szCs w:val="18"/>
                      <w:lang w:val="en-US" w:eastAsia="zh-CN" w:bidi="ar"/>
                    </w:rPr>
                    <w:t xml:space="preserve">冷轧钢板），并做搪瓷处理或贴膜处理。一般不宜使用遇水变形、变质或易燃的材料。柱式标志牌的立柱可采用 </w:t>
                  </w:r>
                  <w:r>
                    <w:rPr>
                      <w:rFonts w:hint="default" w:ascii="Times New Roman" w:hAnsi="Times New Roman" w:eastAsia="宋体" w:cs="Times New Roman"/>
                      <w:color w:val="auto"/>
                      <w:kern w:val="0"/>
                      <w:sz w:val="18"/>
                      <w:szCs w:val="18"/>
                      <w:lang w:val="en-US" w:eastAsia="zh-CN" w:bidi="ar"/>
                    </w:rPr>
                    <w:t>38</w:t>
                  </w:r>
                  <w:r>
                    <w:rPr>
                      <w:rFonts w:hint="eastAsia" w:ascii="Times New Roman" w:hAnsi="Times New Roman" w:eastAsia="宋体" w:cs="宋体"/>
                      <w:color w:val="auto"/>
                      <w:kern w:val="0"/>
                      <w:sz w:val="18"/>
                      <w:szCs w:val="18"/>
                      <w:lang w:val="en-US" w:eastAsia="zh-CN" w:bidi="ar"/>
                    </w:rPr>
                    <w:t>×</w:t>
                  </w:r>
                  <w:r>
                    <w:rPr>
                      <w:rFonts w:hint="default" w:ascii="Times New Roman" w:hAnsi="Times New Roman" w:eastAsia="宋体" w:cs="Times New Roman"/>
                      <w:color w:val="auto"/>
                      <w:kern w:val="0"/>
                      <w:sz w:val="18"/>
                      <w:szCs w:val="18"/>
                      <w:lang w:val="en-US" w:eastAsia="zh-CN" w:bidi="ar"/>
                    </w:rPr>
                    <w:t xml:space="preserve">4 </w:t>
                  </w:r>
                  <w:r>
                    <w:rPr>
                      <w:rFonts w:hint="eastAsia" w:ascii="Times New Roman" w:hAnsi="Times New Roman" w:eastAsia="宋体" w:cs="宋体"/>
                      <w:color w:val="auto"/>
                      <w:kern w:val="0"/>
                      <w:sz w:val="18"/>
                      <w:szCs w:val="18"/>
                      <w:lang w:val="en-US" w:eastAsia="zh-CN" w:bidi="ar"/>
                    </w:rPr>
                    <w:t>无缝钢管或其他坚固耐用的材料，并经过防腐处理；</w:t>
                  </w:r>
                </w:p>
                <w:p w14:paraId="005565FB">
                  <w:pPr>
                    <w:keepNext/>
                    <w:keepLines w:val="0"/>
                    <w:pageBreakBefore w:val="0"/>
                    <w:widowControl w:val="0"/>
                    <w:suppressLineNumbers w:val="0"/>
                    <w:kinsoku/>
                    <w:wordWrap/>
                    <w:overflowPunct/>
                    <w:topLinePunct w:val="0"/>
                    <w:autoSpaceDE/>
                    <w:autoSpaceDN/>
                    <w:bidi w:val="0"/>
                    <w:adjustRightInd/>
                    <w:snapToGrid/>
                    <w:spacing w:line="240" w:lineRule="atLeast"/>
                    <w:ind w:left="0" w:leftChars="0" w:right="0" w:firstLine="0" w:firstLineChars="0"/>
                    <w:jc w:val="center"/>
                    <w:rPr>
                      <w:rFonts w:hint="eastAsia" w:ascii="Times New Roman" w:hAnsi="Times New Roman" w:eastAsia="宋体" w:cs="宋体"/>
                      <w:color w:val="auto"/>
                      <w:kern w:val="0"/>
                      <w:sz w:val="18"/>
                      <w:szCs w:val="18"/>
                      <w:lang w:val="en-US" w:eastAsia="zh-CN" w:bidi="ar"/>
                    </w:rPr>
                  </w:pPr>
                  <w:r>
                    <w:rPr>
                      <w:rFonts w:hint="eastAsia" w:ascii="Times New Roman" w:hAnsi="Times New Roman" w:eastAsia="宋体" w:cs="宋体"/>
                      <w:color w:val="auto"/>
                      <w:kern w:val="0"/>
                      <w:sz w:val="18"/>
                      <w:szCs w:val="18"/>
                      <w:lang w:val="en-US" w:eastAsia="zh-CN" w:bidi="ar"/>
                    </w:rPr>
                    <w:t xml:space="preserve">5、印刷：危险废物贮存标志的图形和文字应清晰、完整，保证在足够的观察距离条件下也不影响阅读。三角形警告性图形与其他信息间宜加黑色分界线区分，分界线的宽度宜不小于 </w:t>
                  </w:r>
                  <w:r>
                    <w:rPr>
                      <w:rFonts w:hint="default" w:ascii="Times New Roman" w:hAnsi="Times New Roman" w:eastAsia="宋体" w:cs="Times New Roman"/>
                      <w:color w:val="auto"/>
                      <w:kern w:val="0"/>
                      <w:sz w:val="18"/>
                      <w:szCs w:val="18"/>
                      <w:lang w:val="en-US" w:eastAsia="zh-CN" w:bidi="ar"/>
                    </w:rPr>
                    <w:t>3 mm</w:t>
                  </w:r>
                  <w:r>
                    <w:rPr>
                      <w:rFonts w:hint="eastAsia" w:ascii="Times New Roman" w:hAnsi="Times New Roman" w:eastAsia="宋体" w:cs="宋体"/>
                      <w:color w:val="auto"/>
                      <w:kern w:val="0"/>
                      <w:sz w:val="18"/>
                      <w:szCs w:val="18"/>
                      <w:lang w:val="en-US" w:eastAsia="zh-CN" w:bidi="ar"/>
                    </w:rPr>
                    <w:t>；</w:t>
                  </w:r>
                </w:p>
                <w:p w14:paraId="6117F0A1">
                  <w:pPr>
                    <w:keepNext/>
                    <w:keepLines w:val="0"/>
                    <w:pageBreakBefore w:val="0"/>
                    <w:widowControl w:val="0"/>
                    <w:suppressLineNumbers w:val="0"/>
                    <w:kinsoku/>
                    <w:wordWrap/>
                    <w:overflowPunct/>
                    <w:topLinePunct w:val="0"/>
                    <w:autoSpaceDE/>
                    <w:autoSpaceDN/>
                    <w:bidi w:val="0"/>
                    <w:adjustRightInd/>
                    <w:snapToGrid/>
                    <w:spacing w:line="240" w:lineRule="atLeast"/>
                    <w:ind w:left="0" w:leftChars="0" w:right="0" w:firstLine="0" w:firstLineChars="0"/>
                    <w:jc w:val="center"/>
                    <w:rPr>
                      <w:rFonts w:hint="default" w:ascii="Times New Roman" w:hAnsi="Times New Roman" w:eastAsia="宋体" w:cs="Times New Roman"/>
                      <w:color w:val="auto"/>
                      <w:sz w:val="18"/>
                      <w:szCs w:val="18"/>
                    </w:rPr>
                  </w:pPr>
                  <w:r>
                    <w:rPr>
                      <w:rFonts w:hint="eastAsia" w:ascii="Times New Roman" w:hAnsi="Times New Roman" w:eastAsia="宋体"/>
                      <w:color w:val="auto"/>
                      <w:sz w:val="18"/>
                      <w:szCs w:val="18"/>
                      <w:lang w:val="en-US" w:eastAsia="zh-CN"/>
                    </w:rPr>
                    <w:t>6、外观质量要求：</w:t>
                  </w:r>
                  <w:r>
                    <w:rPr>
                      <w:rFonts w:hint="eastAsia" w:ascii="Times New Roman" w:hAnsi="Times New Roman" w:eastAsia="宋体" w:cs="宋体"/>
                      <w:color w:val="auto"/>
                      <w:kern w:val="0"/>
                      <w:sz w:val="18"/>
                      <w:szCs w:val="18"/>
                      <w:lang w:val="en-US" w:eastAsia="zh-CN" w:bidi="ar"/>
                    </w:rPr>
                    <w:t>危险废物贮存设施的标志牌和立柱无明显变形。标志牌表面无气泡，膜或搪瓷无脱落。图案清晰，色泽一致，没有明显缺损。</w:t>
                  </w:r>
                </w:p>
              </w:tc>
            </w:tr>
            <w:tr w14:paraId="17C138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61" w:hRule="atLeast"/>
              </w:trPr>
              <w:tc>
                <w:tcPr>
                  <w:tcW w:w="469" w:type="pct"/>
                  <w:tcBorders>
                    <w:tl2br w:val="nil"/>
                    <w:tr2bl w:val="nil"/>
                  </w:tcBorders>
                  <w:noWrap w:val="0"/>
                  <w:vAlign w:val="center"/>
                </w:tcPr>
                <w:p w14:paraId="64D8D8FD">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pacing w:val="5"/>
                      <w:position w:val="4"/>
                      <w:sz w:val="18"/>
                      <w:szCs w:val="18"/>
                      <w:lang w:eastAsia="zh-CN"/>
                    </w:rPr>
                    <w:t>储存容器标签</w:t>
                  </w:r>
                </w:p>
              </w:tc>
              <w:tc>
                <w:tcPr>
                  <w:tcW w:w="2180" w:type="pct"/>
                  <w:tcBorders>
                    <w:tl2br w:val="nil"/>
                    <w:tr2bl w:val="nil"/>
                  </w:tcBorders>
                  <w:noWrap w:val="0"/>
                  <w:vAlign w:val="center"/>
                </w:tcPr>
                <w:p w14:paraId="5B956FFC">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eastAsia="zh-CN"/>
                    </w:rPr>
                    <w:drawing>
                      <wp:inline distT="0" distB="0" distL="114300" distR="114300">
                        <wp:extent cx="1485900" cy="1463040"/>
                        <wp:effectExtent l="0" t="0" r="7620" b="0"/>
                        <wp:docPr id="31" name="图片 27" descr="4c227f7e21092ceaaff5ae15af32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7" descr="4c227f7e21092ceaaff5ae15af32419"/>
                                <pic:cNvPicPr>
                                  <a:picLocks noChangeAspect="1"/>
                                </pic:cNvPicPr>
                              </pic:nvPicPr>
                              <pic:blipFill>
                                <a:blip r:embed="rId24"/>
                                <a:stretch>
                                  <a:fillRect/>
                                </a:stretch>
                              </pic:blipFill>
                              <pic:spPr>
                                <a:xfrm>
                                  <a:off x="0" y="0"/>
                                  <a:ext cx="1485900" cy="1463040"/>
                                </a:xfrm>
                                <a:prstGeom prst="rect">
                                  <a:avLst/>
                                </a:prstGeom>
                                <a:noFill/>
                                <a:ln>
                                  <a:noFill/>
                                </a:ln>
                              </pic:spPr>
                            </pic:pic>
                          </a:graphicData>
                        </a:graphic>
                      </wp:inline>
                    </w:drawing>
                  </w:r>
                </w:p>
              </w:tc>
              <w:tc>
                <w:tcPr>
                  <w:tcW w:w="2350" w:type="pct"/>
                  <w:tcBorders>
                    <w:tl2br w:val="nil"/>
                    <w:tr2bl w:val="nil"/>
                  </w:tcBorders>
                  <w:noWrap w:val="0"/>
                  <w:vAlign w:val="center"/>
                </w:tcPr>
                <w:p w14:paraId="5B63BBE6">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both"/>
                    <w:rPr>
                      <w:rFonts w:hint="default" w:ascii="Times New Roman" w:hAnsi="Times New Roman" w:eastAsia="宋体"/>
                      <w:color w:val="auto"/>
                      <w:sz w:val="18"/>
                      <w:szCs w:val="18"/>
                    </w:rPr>
                  </w:pPr>
                  <w:r>
                    <w:rPr>
                      <w:rFonts w:hint="default" w:ascii="Times New Roman" w:hAnsi="Times New Roman" w:eastAsia="宋体"/>
                      <w:color w:val="auto"/>
                      <w:sz w:val="18"/>
                      <w:szCs w:val="18"/>
                    </w:rPr>
                    <w:t>1、危险废物标签尺寸颜色：</w:t>
                  </w:r>
                </w:p>
                <w:p w14:paraId="61472454">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both"/>
                    <w:rPr>
                      <w:rFonts w:hint="eastAsia" w:ascii="Times New Roman" w:hAnsi="Times New Roman" w:eastAsia="宋体"/>
                      <w:color w:val="auto"/>
                      <w:sz w:val="18"/>
                      <w:szCs w:val="18"/>
                      <w:lang w:eastAsia="zh-CN"/>
                    </w:rPr>
                  </w:pPr>
                  <w:r>
                    <w:rPr>
                      <w:rFonts w:hint="default" w:ascii="Times New Roman" w:hAnsi="Times New Roman" w:eastAsia="宋体"/>
                      <w:color w:val="auto"/>
                      <w:sz w:val="18"/>
                      <w:szCs w:val="18"/>
                    </w:rPr>
                    <w:t>尺寸：</w:t>
                  </w:r>
                  <w:r>
                    <w:rPr>
                      <w:rFonts w:hint="eastAsia" w:ascii="Times New Roman" w:hAnsi="Times New Roman" w:eastAsia="宋体"/>
                      <w:color w:val="auto"/>
                      <w:sz w:val="18"/>
                      <w:szCs w:val="18"/>
                      <w:lang w:eastAsia="zh-CN"/>
                    </w:rPr>
                    <w:t>根据容器或包装物容积而定</w:t>
                  </w:r>
                </w:p>
                <w:p w14:paraId="792B217B">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both"/>
                    <w:rPr>
                      <w:rFonts w:hint="default" w:ascii="Times New Roman" w:hAnsi="Times New Roman" w:eastAsia="宋体"/>
                      <w:color w:val="auto"/>
                      <w:sz w:val="18"/>
                      <w:szCs w:val="18"/>
                    </w:rPr>
                  </w:pPr>
                  <w:r>
                    <w:rPr>
                      <w:rFonts w:hint="default" w:ascii="Times New Roman" w:hAnsi="Times New Roman" w:eastAsia="宋体"/>
                      <w:color w:val="auto"/>
                      <w:sz w:val="18"/>
                      <w:szCs w:val="18"/>
                    </w:rPr>
                    <w:t>底色：醒目的橘黄色</w:t>
                  </w:r>
                </w:p>
                <w:p w14:paraId="7DFBEB0B">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both"/>
                    <w:rPr>
                      <w:rFonts w:hint="default" w:ascii="Times New Roman" w:hAnsi="Times New Roman" w:eastAsia="宋体"/>
                      <w:color w:val="auto"/>
                      <w:sz w:val="18"/>
                      <w:szCs w:val="18"/>
                    </w:rPr>
                  </w:pPr>
                  <w:r>
                    <w:rPr>
                      <w:rFonts w:hint="default" w:ascii="Times New Roman" w:hAnsi="Times New Roman" w:eastAsia="宋体"/>
                      <w:color w:val="auto"/>
                      <w:sz w:val="18"/>
                      <w:szCs w:val="18"/>
                    </w:rPr>
                    <w:t>字体：黑体字</w:t>
                  </w:r>
                </w:p>
                <w:p w14:paraId="7CF59757">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both"/>
                    <w:rPr>
                      <w:rFonts w:hint="default" w:ascii="Times New Roman" w:hAnsi="Times New Roman" w:eastAsia="宋体"/>
                      <w:color w:val="auto"/>
                      <w:sz w:val="18"/>
                      <w:szCs w:val="18"/>
                    </w:rPr>
                  </w:pPr>
                  <w:r>
                    <w:rPr>
                      <w:rFonts w:hint="eastAsia" w:ascii="Times New Roman" w:hAnsi="Times New Roman" w:eastAsia="宋体"/>
                      <w:color w:val="auto"/>
                      <w:sz w:val="18"/>
                      <w:szCs w:val="18"/>
                      <w:lang w:eastAsia="zh-CN"/>
                    </w:rPr>
                    <w:t>边框、</w:t>
                  </w:r>
                  <w:r>
                    <w:rPr>
                      <w:rFonts w:hint="default" w:ascii="Times New Roman" w:hAnsi="Times New Roman" w:eastAsia="宋体"/>
                      <w:color w:val="auto"/>
                      <w:sz w:val="18"/>
                      <w:szCs w:val="18"/>
                    </w:rPr>
                    <w:t>字体颜色：黑色</w:t>
                  </w:r>
                </w:p>
                <w:p w14:paraId="78A84E0A">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both"/>
                    <w:rPr>
                      <w:rFonts w:hint="eastAsia" w:ascii="Times New Roman" w:hAnsi="Times New Roman" w:eastAsia="宋体"/>
                      <w:color w:val="auto"/>
                      <w:sz w:val="18"/>
                      <w:szCs w:val="18"/>
                      <w:lang w:eastAsia="zh-CN"/>
                    </w:rPr>
                  </w:pPr>
                  <w:r>
                    <w:rPr>
                      <w:rFonts w:hint="default" w:ascii="Times New Roman" w:hAnsi="Times New Roman" w:eastAsia="宋体"/>
                      <w:color w:val="auto"/>
                      <w:sz w:val="18"/>
                      <w:szCs w:val="18"/>
                    </w:rPr>
                    <w:t>2、危险类别：按危险废物种类选择</w:t>
                  </w:r>
                  <w:r>
                    <w:rPr>
                      <w:rFonts w:hint="eastAsia" w:ascii="Times New Roman" w:hAnsi="Times New Roman" w:eastAsia="宋体"/>
                      <w:color w:val="auto"/>
                      <w:sz w:val="18"/>
                      <w:szCs w:val="18"/>
                      <w:lang w:eastAsia="zh-CN"/>
                    </w:rPr>
                    <w:t>；</w:t>
                  </w:r>
                </w:p>
                <w:p w14:paraId="724552F3">
                  <w:pPr>
                    <w:keepNext/>
                    <w:keepLines w:val="0"/>
                    <w:pageBreakBefore w:val="0"/>
                    <w:widowControl w:val="0"/>
                    <w:numPr>
                      <w:ilvl w:val="0"/>
                      <w:numId w:val="0"/>
                    </w:numPr>
                    <w:suppressLineNumbers w:val="0"/>
                    <w:kinsoku/>
                    <w:wordWrap/>
                    <w:overflowPunct/>
                    <w:topLinePunct w:val="0"/>
                    <w:autoSpaceDE/>
                    <w:autoSpaceDN/>
                    <w:bidi w:val="0"/>
                    <w:adjustRightInd/>
                    <w:snapToGrid/>
                    <w:spacing w:line="240" w:lineRule="atLeast"/>
                    <w:ind w:left="0" w:leftChars="0" w:right="0" w:firstLine="0" w:firstLineChars="0"/>
                    <w:jc w:val="both"/>
                    <w:rPr>
                      <w:rFonts w:hint="eastAsia" w:ascii="Times New Roman" w:hAnsi="Times New Roman" w:eastAsia="宋体" w:cs="宋体"/>
                      <w:color w:val="auto"/>
                      <w:kern w:val="0"/>
                      <w:sz w:val="18"/>
                      <w:szCs w:val="18"/>
                      <w:lang w:val="en-US" w:eastAsia="zh-CN" w:bidi="ar"/>
                    </w:rPr>
                  </w:pPr>
                  <w:r>
                    <w:rPr>
                      <w:rFonts w:hint="eastAsia" w:ascii="Times New Roman" w:hAnsi="Times New Roman" w:eastAsia="宋体" w:cs="Times New Roman"/>
                      <w:color w:val="auto"/>
                      <w:spacing w:val="5"/>
                      <w:sz w:val="18"/>
                      <w:szCs w:val="18"/>
                      <w:lang w:val="en-US" w:eastAsia="zh-CN"/>
                    </w:rPr>
                    <w:t>3、标签材质：</w:t>
                  </w:r>
                  <w:r>
                    <w:rPr>
                      <w:rFonts w:hint="eastAsia" w:ascii="Times New Roman" w:hAnsi="Times New Roman" w:eastAsia="宋体" w:cs="宋体"/>
                      <w:color w:val="auto"/>
                      <w:kern w:val="0"/>
                      <w:sz w:val="18"/>
                      <w:szCs w:val="18"/>
                      <w:lang w:val="en-US" w:eastAsia="zh-CN" w:bidi="ar"/>
                    </w:rPr>
                    <w:t>危险废物标签所选用的材质宜具有一定的耐用性和防水。标签可采用不干胶印刷品，或印刷品外加防水塑料袋或塑封等。</w:t>
                  </w:r>
                </w:p>
                <w:p w14:paraId="261CEB0A">
                  <w:pPr>
                    <w:keepNext/>
                    <w:keepLines w:val="0"/>
                    <w:pageBreakBefore w:val="0"/>
                    <w:widowControl w:val="0"/>
                    <w:suppressLineNumbers w:val="0"/>
                    <w:kinsoku/>
                    <w:wordWrap/>
                    <w:overflowPunct/>
                    <w:topLinePunct w:val="0"/>
                    <w:autoSpaceDE/>
                    <w:autoSpaceDN/>
                    <w:bidi w:val="0"/>
                    <w:adjustRightInd/>
                    <w:snapToGrid/>
                    <w:spacing w:line="240" w:lineRule="atLeast"/>
                    <w:ind w:left="0" w:leftChars="0" w:right="0" w:firstLine="0" w:firstLineChars="0"/>
                    <w:jc w:val="both"/>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eastAsia="zh-CN"/>
                    </w:rPr>
                    <w:t>标签的印刷：</w:t>
                  </w:r>
                  <w:r>
                    <w:rPr>
                      <w:rFonts w:hint="eastAsia" w:ascii="Times New Roman" w:hAnsi="Times New Roman" w:eastAsia="宋体" w:cs="宋体"/>
                      <w:color w:val="auto"/>
                      <w:kern w:val="0"/>
                      <w:sz w:val="18"/>
                      <w:szCs w:val="18"/>
                      <w:lang w:val="en-US" w:eastAsia="zh-CN" w:bidi="ar"/>
                    </w:rPr>
                    <w:t xml:space="preserve">危险废物标签印刷的油墨应均匀，图案和文字应清晰、完整。危险废物标签的文字边缘宜加黑色边框，边框宽度不小于 </w:t>
                  </w:r>
                  <w:r>
                    <w:rPr>
                      <w:rFonts w:hint="default" w:ascii="Times New Roman" w:hAnsi="Times New Roman" w:eastAsia="宋体" w:cs="Times New Roman"/>
                      <w:color w:val="auto"/>
                      <w:kern w:val="0"/>
                      <w:sz w:val="18"/>
                      <w:szCs w:val="18"/>
                      <w:lang w:val="en-US" w:eastAsia="zh-CN" w:bidi="ar"/>
                    </w:rPr>
                    <w:t>1 mm</w:t>
                  </w:r>
                  <w:r>
                    <w:rPr>
                      <w:rFonts w:hint="eastAsia" w:ascii="Times New Roman" w:hAnsi="Times New Roman" w:eastAsia="宋体" w:cs="宋体"/>
                      <w:color w:val="auto"/>
                      <w:kern w:val="0"/>
                      <w:sz w:val="18"/>
                      <w:szCs w:val="18"/>
                      <w:lang w:val="en-US" w:eastAsia="zh-CN" w:bidi="ar"/>
                    </w:rPr>
                    <w:t xml:space="preserve">，边框外宜留不小于 </w:t>
                  </w:r>
                  <w:r>
                    <w:rPr>
                      <w:rFonts w:hint="default" w:ascii="Times New Roman" w:hAnsi="Times New Roman" w:eastAsia="宋体" w:cs="Times New Roman"/>
                      <w:color w:val="auto"/>
                      <w:kern w:val="0"/>
                      <w:sz w:val="18"/>
                      <w:szCs w:val="18"/>
                      <w:lang w:val="en-US" w:eastAsia="zh-CN" w:bidi="ar"/>
                    </w:rPr>
                    <w:t xml:space="preserve">3 mm </w:t>
                  </w:r>
                  <w:r>
                    <w:rPr>
                      <w:rFonts w:hint="eastAsia" w:ascii="Times New Roman" w:hAnsi="Times New Roman" w:eastAsia="宋体" w:cs="宋体"/>
                      <w:color w:val="auto"/>
                      <w:kern w:val="0"/>
                      <w:sz w:val="18"/>
                      <w:szCs w:val="18"/>
                      <w:lang w:val="en-US" w:eastAsia="zh-CN" w:bidi="ar"/>
                    </w:rPr>
                    <w:t>的空白。</w:t>
                  </w:r>
                </w:p>
              </w:tc>
            </w:tr>
            <w:tr w14:paraId="40D9B2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21" w:hRule="atLeast"/>
              </w:trPr>
              <w:tc>
                <w:tcPr>
                  <w:tcW w:w="469" w:type="pct"/>
                  <w:tcBorders>
                    <w:tl2br w:val="nil"/>
                    <w:tr2bl w:val="nil"/>
                  </w:tcBorders>
                  <w:noWrap w:val="0"/>
                  <w:vAlign w:val="center"/>
                </w:tcPr>
                <w:p w14:paraId="2EAF21D4">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rPr>
                      <w:rFonts w:hint="eastAsia" w:ascii="Times New Roman" w:hAnsi="Times New Roman" w:eastAsia="宋体" w:cs="Times New Roman"/>
                      <w:color w:val="auto"/>
                      <w:spacing w:val="-4"/>
                      <w:sz w:val="18"/>
                      <w:szCs w:val="18"/>
                      <w:lang w:eastAsia="zh-CN"/>
                    </w:rPr>
                  </w:pPr>
                  <w:r>
                    <w:rPr>
                      <w:rFonts w:hint="eastAsia" w:ascii="Times New Roman" w:hAnsi="Times New Roman" w:eastAsia="宋体" w:cs="Times New Roman"/>
                      <w:color w:val="auto"/>
                      <w:spacing w:val="-4"/>
                      <w:sz w:val="18"/>
                      <w:szCs w:val="18"/>
                      <w:lang w:eastAsia="zh-CN"/>
                    </w:rPr>
                    <w:t>危险废物分区标志</w:t>
                  </w:r>
                </w:p>
              </w:tc>
              <w:tc>
                <w:tcPr>
                  <w:tcW w:w="2180" w:type="pct"/>
                  <w:tcBorders>
                    <w:tl2br w:val="nil"/>
                    <w:tr2bl w:val="nil"/>
                  </w:tcBorders>
                  <w:noWrap w:val="0"/>
                  <w:vAlign w:val="center"/>
                </w:tcPr>
                <w:p w14:paraId="3DC22951">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center"/>
                    <w:textAlignment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eastAsia="zh-CN"/>
                    </w:rPr>
                    <w:drawing>
                      <wp:inline distT="0" distB="0" distL="114300" distR="114300">
                        <wp:extent cx="1755775" cy="1612265"/>
                        <wp:effectExtent l="0" t="0" r="12065" b="3175"/>
                        <wp:docPr id="32" name="图片 28" descr="cd110fa08cd6bfb397adcb514ff7f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8" descr="cd110fa08cd6bfb397adcb514ff7fbd"/>
                                <pic:cNvPicPr>
                                  <a:picLocks noChangeAspect="1"/>
                                </pic:cNvPicPr>
                              </pic:nvPicPr>
                              <pic:blipFill>
                                <a:blip r:embed="rId25"/>
                                <a:stretch>
                                  <a:fillRect/>
                                </a:stretch>
                              </pic:blipFill>
                              <pic:spPr>
                                <a:xfrm>
                                  <a:off x="0" y="0"/>
                                  <a:ext cx="1755775" cy="1612265"/>
                                </a:xfrm>
                                <a:prstGeom prst="rect">
                                  <a:avLst/>
                                </a:prstGeom>
                                <a:noFill/>
                                <a:ln>
                                  <a:noFill/>
                                </a:ln>
                              </pic:spPr>
                            </pic:pic>
                          </a:graphicData>
                        </a:graphic>
                      </wp:inline>
                    </w:drawing>
                  </w:r>
                </w:p>
              </w:tc>
              <w:tc>
                <w:tcPr>
                  <w:tcW w:w="2350" w:type="pct"/>
                  <w:tcBorders>
                    <w:tl2br w:val="nil"/>
                    <w:tr2bl w:val="nil"/>
                  </w:tcBorders>
                  <w:noWrap w:val="0"/>
                  <w:vAlign w:val="center"/>
                </w:tcPr>
                <w:p w14:paraId="114BC675">
                  <w:pPr>
                    <w:keepNext/>
                    <w:keepLines w:val="0"/>
                    <w:pageBreakBefore w:val="0"/>
                    <w:widowControl w:val="0"/>
                    <w:numPr>
                      <w:ilvl w:val="0"/>
                      <w:numId w:val="0"/>
                    </w:numPr>
                    <w:suppressLineNumbers w:val="0"/>
                    <w:kinsoku/>
                    <w:wordWrap/>
                    <w:overflowPunct/>
                    <w:topLinePunct w:val="0"/>
                    <w:autoSpaceDE/>
                    <w:autoSpaceDN/>
                    <w:bidi w:val="0"/>
                    <w:adjustRightInd/>
                    <w:snapToGrid/>
                    <w:spacing w:line="240" w:lineRule="atLeast"/>
                    <w:ind w:left="0" w:leftChars="0" w:right="0" w:firstLine="0" w:firstLineChars="0"/>
                    <w:jc w:val="both"/>
                    <w:rPr>
                      <w:rFonts w:ascii="Times New Roman" w:hAnsi="Times New Roman" w:eastAsia="宋体"/>
                      <w:color w:val="auto"/>
                      <w:sz w:val="18"/>
                      <w:szCs w:val="18"/>
                    </w:rPr>
                  </w:pPr>
                  <w:r>
                    <w:rPr>
                      <w:rFonts w:hint="eastAsia" w:ascii="Times New Roman" w:hAnsi="Times New Roman" w:eastAsia="宋体"/>
                      <w:color w:val="auto"/>
                      <w:sz w:val="18"/>
                      <w:szCs w:val="18"/>
                      <w:lang w:val="en-US" w:eastAsia="zh-CN"/>
                    </w:rPr>
                    <w:t>1、</w:t>
                  </w:r>
                  <w:r>
                    <w:rPr>
                      <w:rFonts w:hint="default" w:ascii="Times New Roman" w:hAnsi="Times New Roman" w:eastAsia="宋体"/>
                      <w:color w:val="auto"/>
                      <w:sz w:val="18"/>
                      <w:szCs w:val="18"/>
                    </w:rPr>
                    <w:t>危险废物</w:t>
                  </w:r>
                  <w:r>
                    <w:rPr>
                      <w:rFonts w:hint="eastAsia" w:ascii="Times New Roman" w:hAnsi="Times New Roman" w:eastAsia="宋体"/>
                      <w:color w:val="auto"/>
                      <w:sz w:val="18"/>
                      <w:szCs w:val="18"/>
                      <w:lang w:eastAsia="zh-CN"/>
                    </w:rPr>
                    <w:t>贮存分区标志</w:t>
                  </w:r>
                  <w:r>
                    <w:rPr>
                      <w:rFonts w:hint="default" w:ascii="Times New Roman" w:hAnsi="Times New Roman" w:eastAsia="宋体"/>
                      <w:color w:val="auto"/>
                      <w:sz w:val="18"/>
                      <w:szCs w:val="18"/>
                    </w:rPr>
                    <w:t>尺寸颜色：</w:t>
                  </w:r>
                  <w:r>
                    <w:rPr>
                      <w:rFonts w:hint="eastAsia" w:ascii="Times New Roman" w:hAnsi="Times New Roman" w:eastAsia="宋体" w:cs="宋体"/>
                      <w:color w:val="auto"/>
                      <w:kern w:val="0"/>
                      <w:sz w:val="18"/>
                      <w:szCs w:val="18"/>
                      <w:lang w:val="en-US" w:eastAsia="zh-CN" w:bidi="ar"/>
                    </w:rPr>
                    <w:t>危险废物分区标志背景色应采用黄色，。废物种类信息应采用醒目的橘黄色，。字体颜色为黑色。危险废物分区标志的字体宜采用黑体字，其中“危险废物贮存分区标志”字样应加粗放大并居中显示。</w:t>
                  </w:r>
                </w:p>
                <w:p w14:paraId="61FC4A03">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both"/>
                    <w:rPr>
                      <w:rFonts w:hint="eastAsia" w:ascii="Times New Roman" w:hAnsi="Times New Roman" w:eastAsia="宋体"/>
                      <w:color w:val="auto"/>
                      <w:sz w:val="18"/>
                      <w:szCs w:val="18"/>
                      <w:lang w:eastAsia="zh-CN"/>
                    </w:rPr>
                  </w:pPr>
                  <w:r>
                    <w:rPr>
                      <w:rFonts w:hint="eastAsia" w:ascii="Times New Roman" w:hAnsi="Times New Roman" w:eastAsia="宋体"/>
                      <w:color w:val="auto"/>
                      <w:sz w:val="18"/>
                      <w:szCs w:val="18"/>
                      <w:lang w:val="en-US" w:eastAsia="zh-CN"/>
                    </w:rPr>
                    <w:t>2、</w:t>
                  </w:r>
                  <w:r>
                    <w:rPr>
                      <w:rFonts w:hint="default" w:ascii="Times New Roman" w:hAnsi="Times New Roman" w:eastAsia="宋体"/>
                      <w:color w:val="auto"/>
                      <w:sz w:val="18"/>
                      <w:szCs w:val="18"/>
                    </w:rPr>
                    <w:t>尺寸：</w:t>
                  </w:r>
                  <w:r>
                    <w:rPr>
                      <w:rFonts w:hint="eastAsia" w:ascii="Times New Roman" w:hAnsi="Times New Roman" w:eastAsia="宋体"/>
                      <w:color w:val="auto"/>
                      <w:sz w:val="18"/>
                      <w:szCs w:val="18"/>
                      <w:lang w:eastAsia="zh-CN"/>
                    </w:rPr>
                    <w:t>根据观察距离而定</w:t>
                  </w:r>
                </w:p>
                <w:p w14:paraId="30E31A75">
                  <w:pPr>
                    <w:keepNext/>
                    <w:keepLines w:val="0"/>
                    <w:pageBreakBefore w:val="0"/>
                    <w:widowControl w:val="0"/>
                    <w:suppressLineNumbers w:val="0"/>
                    <w:kinsoku/>
                    <w:wordWrap/>
                    <w:overflowPunct/>
                    <w:topLinePunct w:val="0"/>
                    <w:autoSpaceDE/>
                    <w:autoSpaceDN/>
                    <w:bidi w:val="0"/>
                    <w:adjustRightInd/>
                    <w:snapToGrid/>
                    <w:spacing w:line="240" w:lineRule="atLeast"/>
                    <w:ind w:left="0" w:leftChars="0" w:right="0" w:firstLine="0" w:firstLineChars="0"/>
                    <w:jc w:val="both"/>
                    <w:rPr>
                      <w:rFonts w:hint="eastAsia" w:ascii="Times New Roman" w:hAnsi="Times New Roman" w:eastAsia="宋体" w:cs="宋体"/>
                      <w:color w:val="auto"/>
                      <w:kern w:val="0"/>
                      <w:sz w:val="18"/>
                      <w:szCs w:val="18"/>
                      <w:lang w:val="en-US" w:eastAsia="zh-CN" w:bidi="ar"/>
                    </w:rPr>
                  </w:pPr>
                  <w:r>
                    <w:rPr>
                      <w:rFonts w:hint="eastAsia" w:ascii="Times New Roman" w:hAnsi="Times New Roman" w:eastAsia="宋体" w:cs="Times New Roman"/>
                      <w:color w:val="auto"/>
                      <w:spacing w:val="5"/>
                      <w:sz w:val="18"/>
                      <w:szCs w:val="18"/>
                      <w:lang w:val="en-US" w:eastAsia="zh-CN"/>
                    </w:rPr>
                    <w:t>3、材质：</w:t>
                  </w:r>
                  <w:r>
                    <w:rPr>
                      <w:rFonts w:hint="eastAsia" w:ascii="Times New Roman" w:hAnsi="Times New Roman" w:eastAsia="宋体" w:cs="宋体"/>
                      <w:color w:val="auto"/>
                      <w:kern w:val="0"/>
                      <w:sz w:val="18"/>
                      <w:szCs w:val="18"/>
                      <w:lang w:val="en-US" w:eastAsia="zh-CN" w:bidi="ar"/>
                    </w:rPr>
                    <w:t>衬底宜采用坚固耐用的材料，并具有耐用性和防水性。废物贮存种类信息等可采用印刷纸张、不粘胶材质或塑料卡片等，以便固定在衬底上。</w:t>
                  </w:r>
                </w:p>
                <w:p w14:paraId="3D5C0066">
                  <w:pPr>
                    <w:keepNext/>
                    <w:keepLines w:val="0"/>
                    <w:pageBreakBefore w:val="0"/>
                    <w:widowControl w:val="0"/>
                    <w:suppressLineNumbers w:val="0"/>
                    <w:kinsoku/>
                    <w:wordWrap/>
                    <w:overflowPunct/>
                    <w:topLinePunct w:val="0"/>
                    <w:autoSpaceDE/>
                    <w:autoSpaceDN/>
                    <w:bidi w:val="0"/>
                    <w:adjustRightInd/>
                    <w:snapToGrid/>
                    <w:spacing w:line="240" w:lineRule="atLeast"/>
                    <w:ind w:left="0" w:leftChars="0" w:right="0" w:firstLine="0" w:firstLineChars="0"/>
                    <w:jc w:val="both"/>
                    <w:rPr>
                      <w:rFonts w:ascii="Times New Roman" w:hAnsi="Times New Roman" w:eastAsia="宋体"/>
                      <w:color w:val="auto"/>
                      <w:sz w:val="18"/>
                      <w:szCs w:val="18"/>
                    </w:rPr>
                  </w:pPr>
                  <w:r>
                    <w:rPr>
                      <w:rFonts w:hint="eastAsia" w:ascii="Times New Roman" w:hAnsi="Times New Roman" w:eastAsia="宋体"/>
                      <w:color w:val="auto"/>
                      <w:sz w:val="18"/>
                      <w:szCs w:val="18"/>
                      <w:lang w:eastAsia="zh-CN"/>
                    </w:rPr>
                    <w:t>印刷：</w:t>
                  </w:r>
                  <w:r>
                    <w:rPr>
                      <w:rFonts w:hint="eastAsia" w:ascii="Times New Roman" w:hAnsi="Times New Roman" w:eastAsia="宋体" w:cs="宋体"/>
                      <w:color w:val="auto"/>
                      <w:kern w:val="0"/>
                      <w:sz w:val="18"/>
                      <w:szCs w:val="18"/>
                      <w:lang w:val="en-US" w:eastAsia="zh-CN" w:bidi="ar"/>
                    </w:rPr>
                    <w:t>危险废物贮存分区标志的图形和文字应清晰、完整，保证在足够的观察距离条件下不影响阅读。“危</w:t>
                  </w:r>
                </w:p>
                <w:p w14:paraId="218F86DB">
                  <w:pPr>
                    <w:keepNext/>
                    <w:keepLines w:val="0"/>
                    <w:pageBreakBefore w:val="0"/>
                    <w:widowControl w:val="0"/>
                    <w:suppressLineNumbers w:val="0"/>
                    <w:kinsoku/>
                    <w:wordWrap/>
                    <w:overflowPunct/>
                    <w:topLinePunct w:val="0"/>
                    <w:autoSpaceDE/>
                    <w:autoSpaceDN/>
                    <w:bidi w:val="0"/>
                    <w:adjustRightInd/>
                    <w:snapToGrid/>
                    <w:spacing w:line="240" w:lineRule="atLeast"/>
                    <w:ind w:left="0" w:leftChars="0" w:right="0" w:firstLine="0" w:firstLineChars="0"/>
                    <w:jc w:val="both"/>
                    <w:rPr>
                      <w:rFonts w:hint="default" w:ascii="Times New Roman" w:hAnsi="Times New Roman" w:eastAsia="宋体" w:cs="Times New Roman"/>
                      <w:color w:val="auto"/>
                      <w:spacing w:val="10"/>
                      <w:sz w:val="18"/>
                      <w:szCs w:val="18"/>
                    </w:rPr>
                  </w:pPr>
                  <w:r>
                    <w:rPr>
                      <w:rFonts w:hint="eastAsia" w:ascii="Times New Roman" w:hAnsi="Times New Roman" w:eastAsia="宋体" w:cs="宋体"/>
                      <w:color w:val="auto"/>
                      <w:kern w:val="0"/>
                      <w:sz w:val="18"/>
                      <w:szCs w:val="18"/>
                      <w:lang w:val="en-US" w:eastAsia="zh-CN" w:bidi="ar"/>
                    </w:rPr>
                    <w:t xml:space="preserve">险废物贮存分区标志”字样与其他信息宜加黑色分界线区分，分界线的宽度不小于 </w:t>
                  </w:r>
                  <w:r>
                    <w:rPr>
                      <w:rFonts w:hint="default" w:ascii="Times New Roman" w:hAnsi="Times New Roman" w:eastAsia="宋体" w:cs="Times New Roman"/>
                      <w:color w:val="auto"/>
                      <w:kern w:val="0"/>
                      <w:sz w:val="18"/>
                      <w:szCs w:val="18"/>
                      <w:lang w:val="en-US" w:eastAsia="zh-CN" w:bidi="ar"/>
                    </w:rPr>
                    <w:t>2 mm</w:t>
                  </w:r>
                  <w:r>
                    <w:rPr>
                      <w:rFonts w:hint="eastAsia" w:ascii="Times New Roman" w:hAnsi="Times New Roman" w:eastAsia="宋体" w:cs="Times New Roman"/>
                      <w:color w:val="auto"/>
                      <w:kern w:val="0"/>
                      <w:sz w:val="18"/>
                      <w:szCs w:val="18"/>
                      <w:lang w:val="en-US" w:eastAsia="zh-CN" w:bidi="ar"/>
                    </w:rPr>
                    <w:t>。</w:t>
                  </w:r>
                </w:p>
              </w:tc>
            </w:tr>
          </w:tbl>
          <w:p w14:paraId="37E274BF">
            <w:pPr>
              <w:pStyle w:val="6"/>
              <w:keepNext/>
              <w:keepLines w:val="0"/>
              <w:pageBreakBefore w:val="0"/>
              <w:widowControl w:val="0"/>
              <w:kinsoku/>
              <w:wordWrap/>
              <w:overflowPunct/>
              <w:topLinePunct w:val="0"/>
              <w:autoSpaceDE/>
              <w:autoSpaceDN/>
              <w:bidi w:val="0"/>
              <w:adjustRightInd/>
              <w:snapToGrid/>
              <w:spacing w:line="240" w:lineRule="atLeast"/>
              <w:ind w:left="0" w:leftChars="0" w:right="21" w:rightChars="10" w:firstLine="0" w:firstLineChars="0"/>
              <w:textAlignment w:val="auto"/>
              <w:rPr>
                <w:rFonts w:ascii="Times New Roman" w:hAnsi="Times New Roman" w:eastAsia="宋体"/>
                <w:b/>
                <w:color w:val="auto"/>
                <w:sz w:val="18"/>
                <w:szCs w:val="18"/>
                <w:highlight w:val="none"/>
              </w:rPr>
            </w:pPr>
            <w:r>
              <w:rPr>
                <w:rFonts w:ascii="Times New Roman" w:hAnsi="Times New Roman" w:eastAsia="宋体"/>
                <w:b/>
                <w:color w:val="auto"/>
                <w:sz w:val="18"/>
                <w:szCs w:val="18"/>
                <w:highlight w:val="none"/>
              </w:rPr>
              <w:t>排污许可制度</w:t>
            </w:r>
            <w:r>
              <w:rPr>
                <w:rFonts w:hint="eastAsia" w:ascii="Times New Roman" w:hAnsi="Times New Roman" w:eastAsia="宋体"/>
                <w:b/>
                <w:color w:val="auto"/>
                <w:sz w:val="18"/>
                <w:szCs w:val="18"/>
                <w:highlight w:val="none"/>
              </w:rPr>
              <w:t>：</w:t>
            </w:r>
            <w:r>
              <w:rPr>
                <w:rFonts w:ascii="Times New Roman" w:hAnsi="Times New Roman" w:eastAsia="宋体"/>
                <w:color w:val="auto"/>
                <w:sz w:val="18"/>
                <w:szCs w:val="18"/>
                <w:highlight w:val="none"/>
              </w:rPr>
              <w:t>根据《固定污染源排污许可证分类管理名录（2019年版）》（部令第11号）相关规定，针对企业事业单位和其他生产经营者污染物产生量、排放量和对环境的影响程度等因素，实行排污许可重点管理、简化管理和登记管理。建设单位生产属于实施</w:t>
            </w:r>
            <w:r>
              <w:rPr>
                <w:rFonts w:hint="eastAsia" w:ascii="Times New Roman" w:hAnsi="Times New Roman" w:eastAsia="宋体"/>
                <w:color w:val="auto"/>
                <w:sz w:val="18"/>
                <w:szCs w:val="18"/>
                <w:highlight w:val="none"/>
                <w:lang w:val="en-US" w:eastAsia="zh-CN"/>
              </w:rPr>
              <w:t>简化管理</w:t>
            </w:r>
            <w:r>
              <w:rPr>
                <w:rFonts w:ascii="Times New Roman" w:hAnsi="Times New Roman" w:eastAsia="宋体"/>
                <w:color w:val="auto"/>
                <w:sz w:val="18"/>
                <w:szCs w:val="18"/>
                <w:highlight w:val="none"/>
              </w:rPr>
              <w:t>的类别，建设单位应当在启动生产设施或者发生实际排污之前</w:t>
            </w:r>
            <w:r>
              <w:rPr>
                <w:rFonts w:hint="eastAsia" w:ascii="Times New Roman" w:hAnsi="Times New Roman" w:eastAsia="宋体"/>
                <w:color w:val="auto"/>
                <w:sz w:val="18"/>
                <w:szCs w:val="18"/>
                <w:highlight w:val="none"/>
                <w:lang w:eastAsia="zh-CN"/>
              </w:rPr>
              <w:t>申请排污许可证</w:t>
            </w:r>
            <w:r>
              <w:rPr>
                <w:rFonts w:ascii="Times New Roman" w:hAnsi="Times New Roman" w:eastAsia="宋体"/>
                <w:color w:val="auto"/>
                <w:sz w:val="18"/>
                <w:szCs w:val="18"/>
                <w:highlight w:val="none"/>
              </w:rPr>
              <w:t>。</w:t>
            </w:r>
          </w:p>
          <w:p w14:paraId="49D7310F">
            <w:pPr>
              <w:keepNext/>
              <w:keepLines w:val="0"/>
              <w:pageBreakBefore w:val="0"/>
              <w:widowControl w:val="0"/>
              <w:kinsoku/>
              <w:wordWrap/>
              <w:overflowPunct/>
              <w:topLinePunct w:val="0"/>
              <w:autoSpaceDE/>
              <w:autoSpaceDN/>
              <w:bidi w:val="0"/>
              <w:adjustRightInd/>
              <w:snapToGrid/>
              <w:spacing w:line="240" w:lineRule="atLeast"/>
              <w:ind w:left="0" w:leftChars="0" w:right="0" w:firstLine="0" w:firstLineChars="0"/>
              <w:jc w:val="both"/>
              <w:textAlignment w:val="auto"/>
              <w:rPr>
                <w:rFonts w:ascii="Times New Roman" w:hAnsi="Times New Roman" w:eastAsia="宋体" w:cs="宋体"/>
                <w:b/>
                <w:bCs/>
                <w:color w:val="auto"/>
                <w:spacing w:val="5"/>
                <w:sz w:val="18"/>
                <w:szCs w:val="18"/>
              </w:rPr>
            </w:pPr>
            <w:r>
              <w:rPr>
                <w:rFonts w:hint="eastAsia" w:ascii="Times New Roman" w:hAnsi="Times New Roman" w:eastAsia="宋体"/>
                <w:b/>
                <w:color w:val="auto"/>
                <w:sz w:val="18"/>
                <w:szCs w:val="18"/>
                <w:highlight w:val="none"/>
              </w:rPr>
              <w:t>环保验收：</w:t>
            </w:r>
            <w:r>
              <w:rPr>
                <w:rFonts w:ascii="Times New Roman" w:hAnsi="Times New Roman" w:eastAsia="宋体"/>
                <w:color w:val="auto"/>
                <w:sz w:val="18"/>
                <w:szCs w:val="18"/>
                <w:highlight w:val="none"/>
              </w:rPr>
              <w:t>本项目竣工后建设单位应依据《建设项目环境保护管理条例》和《建设项目竣工环境保护验收暂行办法》《建设项目竣工环境保护验收技术指南污染影响类》，对配套建设的环境保护设施进行验收，编制验收报告</w:t>
            </w:r>
            <w:r>
              <w:rPr>
                <w:rFonts w:hint="eastAsia" w:ascii="Times New Roman" w:hAnsi="Times New Roman" w:eastAsia="宋体"/>
                <w:color w:val="auto"/>
                <w:sz w:val="18"/>
                <w:szCs w:val="18"/>
                <w:highlight w:val="none"/>
              </w:rPr>
              <w:t>。</w:t>
            </w:r>
          </w:p>
          <w:p w14:paraId="577146BB">
            <w:pPr>
              <w:keepNext/>
              <w:keepLines w:val="0"/>
              <w:pageBreakBefore w:val="0"/>
              <w:widowControl w:val="0"/>
              <w:kinsoku/>
              <w:wordWrap/>
              <w:overflowPunct/>
              <w:topLinePunct w:val="0"/>
              <w:autoSpaceDE/>
              <w:autoSpaceDN/>
              <w:bidi w:val="0"/>
              <w:adjustRightInd w:val="0"/>
              <w:snapToGrid w:val="0"/>
              <w:spacing w:line="240" w:lineRule="atLeast"/>
              <w:ind w:firstLine="360" w:firstLineChars="200"/>
              <w:jc w:val="left"/>
              <w:textAlignment w:val="auto"/>
              <w:rPr>
                <w:rFonts w:hint="eastAsia" w:ascii="Times New Roman" w:hAnsi="Times New Roman" w:eastAsia="宋体"/>
                <w:color w:val="auto"/>
                <w:sz w:val="18"/>
                <w:szCs w:val="18"/>
                <w:highlight w:val="none"/>
                <w:lang w:val="en-US" w:eastAsia="zh-CN"/>
              </w:rPr>
            </w:pPr>
          </w:p>
          <w:p w14:paraId="63095D49">
            <w:pPr>
              <w:pStyle w:val="43"/>
              <w:rPr>
                <w:rFonts w:hint="eastAsia" w:ascii="Times New Roman" w:hAnsi="Times New Roman" w:eastAsia="宋体"/>
                <w:color w:val="auto"/>
                <w:sz w:val="18"/>
                <w:szCs w:val="18"/>
                <w:highlight w:val="none"/>
                <w:lang w:val="en-US" w:eastAsia="zh-CN"/>
              </w:rPr>
            </w:pPr>
          </w:p>
          <w:p w14:paraId="4197D546">
            <w:pPr>
              <w:rPr>
                <w:rFonts w:hint="eastAsia" w:ascii="Times New Roman" w:hAnsi="Times New Roman" w:eastAsia="宋体"/>
                <w:color w:val="auto"/>
                <w:sz w:val="18"/>
                <w:szCs w:val="18"/>
                <w:highlight w:val="none"/>
                <w:lang w:val="en-US" w:eastAsia="zh-CN"/>
              </w:rPr>
            </w:pPr>
          </w:p>
          <w:p w14:paraId="35A9989C">
            <w:pPr>
              <w:pStyle w:val="43"/>
              <w:rPr>
                <w:rFonts w:hint="eastAsia" w:ascii="Times New Roman" w:hAnsi="Times New Roman" w:eastAsia="宋体"/>
                <w:color w:val="auto"/>
                <w:sz w:val="18"/>
                <w:szCs w:val="18"/>
                <w:highlight w:val="none"/>
                <w:lang w:val="en-US" w:eastAsia="zh-CN"/>
              </w:rPr>
            </w:pPr>
          </w:p>
          <w:p w14:paraId="66512729">
            <w:pPr>
              <w:rPr>
                <w:rFonts w:hint="eastAsia" w:ascii="Times New Roman" w:hAnsi="Times New Roman" w:eastAsia="宋体"/>
                <w:color w:val="auto"/>
                <w:sz w:val="18"/>
                <w:szCs w:val="18"/>
                <w:highlight w:val="none"/>
                <w:lang w:val="en-US" w:eastAsia="zh-CN"/>
              </w:rPr>
            </w:pPr>
          </w:p>
          <w:p w14:paraId="176799D9">
            <w:pPr>
              <w:pStyle w:val="43"/>
              <w:rPr>
                <w:rFonts w:hint="eastAsia" w:ascii="Times New Roman" w:hAnsi="Times New Roman" w:eastAsia="宋体"/>
                <w:color w:val="auto"/>
                <w:sz w:val="18"/>
                <w:szCs w:val="18"/>
                <w:highlight w:val="none"/>
                <w:lang w:val="en-US" w:eastAsia="zh-CN"/>
              </w:rPr>
            </w:pPr>
          </w:p>
          <w:p w14:paraId="2C4E0B94">
            <w:pPr>
              <w:rPr>
                <w:rFonts w:hint="eastAsia" w:ascii="Times New Roman" w:hAnsi="Times New Roman" w:eastAsia="宋体"/>
                <w:color w:val="auto"/>
                <w:sz w:val="18"/>
                <w:szCs w:val="18"/>
                <w:highlight w:val="none"/>
                <w:lang w:val="en-US" w:eastAsia="zh-CN"/>
              </w:rPr>
            </w:pPr>
          </w:p>
          <w:p w14:paraId="7FCCE975">
            <w:pPr>
              <w:pStyle w:val="43"/>
              <w:rPr>
                <w:rFonts w:hint="eastAsia" w:ascii="Times New Roman" w:hAnsi="Times New Roman" w:eastAsia="宋体"/>
                <w:color w:val="auto"/>
                <w:sz w:val="18"/>
                <w:szCs w:val="18"/>
                <w:highlight w:val="none"/>
                <w:lang w:val="en-US" w:eastAsia="zh-CN"/>
              </w:rPr>
            </w:pPr>
          </w:p>
          <w:p w14:paraId="26F3B022">
            <w:pPr>
              <w:rPr>
                <w:rFonts w:hint="eastAsia" w:ascii="Times New Roman" w:hAnsi="Times New Roman" w:eastAsia="宋体"/>
                <w:color w:val="auto"/>
                <w:sz w:val="18"/>
                <w:szCs w:val="18"/>
                <w:highlight w:val="none"/>
                <w:lang w:val="en-US" w:eastAsia="zh-CN"/>
              </w:rPr>
            </w:pPr>
          </w:p>
          <w:p w14:paraId="43A47C7C">
            <w:pPr>
              <w:pStyle w:val="43"/>
              <w:rPr>
                <w:rFonts w:hint="eastAsia" w:ascii="Times New Roman" w:hAnsi="Times New Roman" w:eastAsia="宋体"/>
                <w:color w:val="auto"/>
                <w:sz w:val="18"/>
                <w:szCs w:val="18"/>
                <w:highlight w:val="none"/>
                <w:lang w:val="en-US" w:eastAsia="zh-CN"/>
              </w:rPr>
            </w:pPr>
          </w:p>
          <w:p w14:paraId="2B531D5D">
            <w:pPr>
              <w:rPr>
                <w:rFonts w:hint="eastAsia" w:ascii="Times New Roman" w:hAnsi="Times New Roman" w:eastAsia="宋体"/>
                <w:color w:val="auto"/>
                <w:sz w:val="18"/>
                <w:szCs w:val="18"/>
                <w:highlight w:val="none"/>
                <w:lang w:val="en-US" w:eastAsia="zh-CN"/>
              </w:rPr>
            </w:pPr>
          </w:p>
          <w:p w14:paraId="1023A1E4">
            <w:pPr>
              <w:pStyle w:val="43"/>
              <w:rPr>
                <w:rFonts w:hint="eastAsia" w:ascii="Times New Roman" w:hAnsi="Times New Roman" w:eastAsia="宋体"/>
                <w:color w:val="auto"/>
                <w:sz w:val="18"/>
                <w:szCs w:val="18"/>
                <w:highlight w:val="none"/>
                <w:lang w:val="en-US" w:eastAsia="zh-CN"/>
              </w:rPr>
            </w:pPr>
          </w:p>
          <w:p w14:paraId="285FAEC4">
            <w:pPr>
              <w:rPr>
                <w:rFonts w:hint="eastAsia" w:ascii="Times New Roman" w:hAnsi="Times New Roman" w:eastAsia="宋体"/>
                <w:color w:val="auto"/>
                <w:sz w:val="18"/>
                <w:szCs w:val="18"/>
                <w:highlight w:val="none"/>
                <w:lang w:val="en-US" w:eastAsia="zh-CN"/>
              </w:rPr>
            </w:pPr>
          </w:p>
          <w:p w14:paraId="47DB3B90">
            <w:pPr>
              <w:pStyle w:val="43"/>
              <w:rPr>
                <w:rFonts w:hint="eastAsia" w:ascii="Times New Roman" w:hAnsi="Times New Roman" w:eastAsia="宋体"/>
                <w:color w:val="auto"/>
                <w:sz w:val="18"/>
                <w:szCs w:val="18"/>
                <w:highlight w:val="none"/>
                <w:lang w:val="en-US" w:eastAsia="zh-CN"/>
              </w:rPr>
            </w:pPr>
          </w:p>
          <w:p w14:paraId="079EA7BD">
            <w:pPr>
              <w:pStyle w:val="43"/>
              <w:keepLines w:val="0"/>
              <w:pageBreakBefore w:val="0"/>
              <w:widowControl w:val="0"/>
              <w:kinsoku/>
              <w:wordWrap/>
              <w:overflowPunct/>
              <w:topLinePunct w:val="0"/>
              <w:bidi w:val="0"/>
              <w:spacing w:line="240" w:lineRule="atLeast"/>
              <w:rPr>
                <w:rFonts w:hint="eastAsia" w:ascii="Times New Roman" w:hAnsi="Times New Roman" w:eastAsia="宋体"/>
                <w:color w:val="auto"/>
                <w:sz w:val="18"/>
                <w:szCs w:val="18"/>
                <w:highlight w:val="none"/>
                <w:lang w:val="en-US" w:eastAsia="zh-CN"/>
              </w:rPr>
            </w:pPr>
          </w:p>
          <w:p w14:paraId="531BC8C6">
            <w:pPr>
              <w:keepLines w:val="0"/>
              <w:pageBreakBefore w:val="0"/>
              <w:widowControl w:val="0"/>
              <w:kinsoku/>
              <w:wordWrap/>
              <w:overflowPunct/>
              <w:topLinePunct w:val="0"/>
              <w:bidi w:val="0"/>
              <w:spacing w:line="240" w:lineRule="atLeast"/>
              <w:rPr>
                <w:rFonts w:hint="eastAsia" w:ascii="Times New Roman" w:hAnsi="Times New Roman" w:eastAsia="宋体"/>
                <w:color w:val="auto"/>
                <w:lang w:val="en-US" w:eastAsia="zh-CN"/>
              </w:rPr>
            </w:pPr>
          </w:p>
        </w:tc>
      </w:tr>
    </w:tbl>
    <w:p w14:paraId="229FDE56">
      <w:pPr>
        <w:pStyle w:val="25"/>
        <w:jc w:val="center"/>
        <w:outlineLvl w:val="0"/>
        <w:rPr>
          <w:rFonts w:ascii="Times New Roman" w:hAnsi="Times New Roman" w:eastAsia="宋体"/>
          <w:snapToGrid w:val="0"/>
          <w:color w:val="auto"/>
          <w:sz w:val="30"/>
          <w:szCs w:val="30"/>
        </w:rPr>
      </w:pPr>
      <w:r>
        <w:rPr>
          <w:rFonts w:ascii="Times New Roman" w:hAnsi="Times New Roman" w:eastAsia="宋体"/>
          <w:snapToGrid w:val="0"/>
          <w:color w:val="auto"/>
        </w:rPr>
        <w:br w:type="page"/>
      </w:r>
      <w:r>
        <w:rPr>
          <w:rFonts w:ascii="Times New Roman" w:hAnsi="Times New Roman" w:eastAsia="宋体"/>
          <w:snapToGrid w:val="0"/>
          <w:color w:val="auto"/>
          <w:sz w:val="30"/>
          <w:szCs w:val="30"/>
        </w:rPr>
        <w:t>六、结论</w:t>
      </w:r>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11B073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7" w:hRule="atLeast"/>
          <w:jc w:val="center"/>
        </w:trPr>
        <w:tc>
          <w:tcPr>
            <w:tcW w:w="8865" w:type="dxa"/>
            <w:noWrap w:val="0"/>
            <w:vAlign w:val="center"/>
          </w:tcPr>
          <w:p w14:paraId="3FEE17B5">
            <w:pPr>
              <w:spacing w:line="360" w:lineRule="auto"/>
              <w:ind w:firstLine="420" w:firstLineChars="200"/>
              <w:rPr>
                <w:rFonts w:ascii="Times New Roman" w:hAnsi="Times New Roman" w:eastAsia="宋体"/>
                <w:color w:val="auto"/>
                <w:sz w:val="21"/>
                <w:szCs w:val="21"/>
              </w:rPr>
            </w:pPr>
            <w:r>
              <w:rPr>
                <w:rFonts w:ascii="Times New Roman" w:hAnsi="Times New Roman" w:eastAsia="宋体"/>
                <w:color w:val="auto"/>
                <w:sz w:val="21"/>
                <w:szCs w:val="21"/>
              </w:rPr>
              <w:t>该项目符合国家</w:t>
            </w:r>
            <w:r>
              <w:rPr>
                <w:rFonts w:hint="eastAsia"/>
                <w:color w:val="auto"/>
                <w:sz w:val="21"/>
                <w:szCs w:val="21"/>
                <w:lang w:eastAsia="zh-CN"/>
              </w:rPr>
              <w:t>和地方</w:t>
            </w:r>
            <w:r>
              <w:rPr>
                <w:rFonts w:ascii="Times New Roman" w:hAnsi="Times New Roman" w:eastAsia="宋体"/>
                <w:color w:val="auto"/>
                <w:sz w:val="21"/>
                <w:szCs w:val="21"/>
              </w:rPr>
              <w:t>产业政策，厂址选择可行，平面布局合理，在满足本报告表提出的污染物防治措施与主体工程“三同时”的前提下，</w:t>
            </w:r>
            <w:r>
              <w:rPr>
                <w:rFonts w:hint="default"/>
                <w:color w:val="auto"/>
                <w:sz w:val="21"/>
                <w:szCs w:val="21"/>
              </w:rPr>
              <w:t>废水、废气、噪声达标排放，固废均合理处置</w:t>
            </w:r>
            <w:r>
              <w:rPr>
                <w:rFonts w:ascii="Times New Roman" w:hAnsi="Times New Roman" w:eastAsia="宋体"/>
                <w:color w:val="auto"/>
                <w:sz w:val="21"/>
                <w:szCs w:val="21"/>
              </w:rPr>
              <w:t>，不会对当地环境质量产生明显不利影响，具有较好的社会效益，从环境保护角度分析该项目是可行的。</w:t>
            </w:r>
          </w:p>
          <w:p w14:paraId="01E4D52B">
            <w:pPr>
              <w:spacing w:line="360" w:lineRule="auto"/>
              <w:rPr>
                <w:rFonts w:ascii="Times New Roman" w:hAnsi="Times New Roman" w:eastAsia="宋体"/>
                <w:color w:val="auto"/>
                <w:sz w:val="24"/>
              </w:rPr>
            </w:pPr>
          </w:p>
        </w:tc>
      </w:tr>
    </w:tbl>
    <w:p w14:paraId="6BE9CD0B">
      <w:pPr>
        <w:rPr>
          <w:rFonts w:ascii="Times New Roman" w:hAnsi="Times New Roman" w:eastAsia="宋体"/>
          <w:color w:val="auto"/>
        </w:rPr>
      </w:pPr>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0DBC20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top"/>
          </w:tcPr>
          <w:p w14:paraId="382F47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color w:val="auto"/>
                <w:sz w:val="30"/>
                <w:szCs w:val="30"/>
                <w:highlight w:val="none"/>
              </w:rPr>
            </w:pPr>
            <w:r>
              <w:rPr>
                <w:rFonts w:hint="default" w:ascii="Times New Roman" w:hAnsi="Times New Roman" w:eastAsia="宋体" w:cs="Times New Roman"/>
                <w:b/>
                <w:color w:val="auto"/>
                <w:sz w:val="30"/>
                <w:szCs w:val="30"/>
                <w:highlight w:val="none"/>
              </w:rPr>
              <w:t>注      释</w:t>
            </w:r>
          </w:p>
          <w:p w14:paraId="0C7E4520">
            <w:pPr>
              <w:pStyle w:val="19"/>
              <w:spacing w:line="420" w:lineRule="exact"/>
              <w:ind w:left="0" w:leftChars="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本报告表应附以下附图、附件</w:t>
            </w:r>
          </w:p>
          <w:p w14:paraId="4A8A2C39">
            <w:pPr>
              <w:keepNext w:val="0"/>
              <w:keepLines w:val="0"/>
              <w:pageBreakBefore w:val="0"/>
              <w:widowControl w:val="0"/>
              <w:kinsoku/>
              <w:wordWrap/>
              <w:overflowPunct/>
              <w:topLinePunct w:val="0"/>
              <w:autoSpaceDE/>
              <w:autoSpaceDN/>
              <w:bidi w:val="0"/>
              <w:adjustRightInd/>
              <w:snapToGrid/>
              <w:spacing w:line="420" w:lineRule="exact"/>
              <w:ind w:firstLine="422" w:firstLineChars="200"/>
              <w:textAlignment w:val="auto"/>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附图：</w:t>
            </w:r>
          </w:p>
          <w:p w14:paraId="23BCDE9D">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附图1 项目地理位置示意图</w:t>
            </w:r>
          </w:p>
          <w:p w14:paraId="30D0BE4A">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 xml:space="preserve">附图2 </w:t>
            </w:r>
            <w:r>
              <w:rPr>
                <w:rFonts w:hint="default" w:ascii="Times New Roman" w:hAnsi="Times New Roman" w:eastAsia="宋体" w:cs="Times New Roman"/>
                <w:color w:val="auto"/>
                <w:sz w:val="21"/>
                <w:szCs w:val="21"/>
                <w:highlight w:val="none"/>
                <w:lang w:val="en-US" w:eastAsia="zh-CN"/>
              </w:rPr>
              <w:t>项目</w:t>
            </w:r>
            <w:r>
              <w:rPr>
                <w:rFonts w:hint="eastAsia" w:ascii="Times New Roman" w:hAnsi="Times New Roman" w:eastAsia="宋体" w:cs="Times New Roman"/>
                <w:color w:val="auto"/>
                <w:sz w:val="21"/>
                <w:szCs w:val="21"/>
                <w:highlight w:val="none"/>
                <w:lang w:val="en-US" w:eastAsia="zh-CN"/>
              </w:rPr>
              <w:t>周边关系图</w:t>
            </w:r>
          </w:p>
          <w:p w14:paraId="606ADCA7">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附图3 项目500米范围内敏感点图</w:t>
            </w:r>
          </w:p>
          <w:p w14:paraId="4E78DD6F">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 xml:space="preserve">附图4 </w:t>
            </w:r>
            <w:r>
              <w:rPr>
                <w:rFonts w:hint="eastAsia" w:ascii="Times New Roman" w:hAnsi="Times New Roman" w:eastAsia="宋体" w:cs="Times New Roman"/>
                <w:color w:val="auto"/>
                <w:sz w:val="21"/>
                <w:szCs w:val="21"/>
                <w:highlight w:val="none"/>
                <w:lang w:eastAsia="zh-CN"/>
              </w:rPr>
              <w:t>平面布置图</w:t>
            </w:r>
          </w:p>
          <w:p w14:paraId="00DE9CD5">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附</w:t>
            </w:r>
            <w:r>
              <w:rPr>
                <w:rFonts w:hint="default" w:ascii="Times New Roman" w:hAnsi="Times New Roman" w:eastAsia="宋体" w:cs="Times New Roman"/>
                <w:color w:val="auto"/>
                <w:sz w:val="21"/>
                <w:szCs w:val="21"/>
                <w:highlight w:val="none"/>
                <w:lang w:eastAsia="zh-CN"/>
              </w:rPr>
              <w:t>图</w:t>
            </w:r>
            <w:r>
              <w:rPr>
                <w:rFonts w:hint="eastAsia"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 xml:space="preserve"> </w:t>
            </w:r>
            <w:r>
              <w:rPr>
                <w:rFonts w:hint="eastAsia" w:ascii="Times New Roman" w:hAnsi="Times New Roman" w:eastAsia="宋体" w:cs="Times New Roman"/>
                <w:color w:val="auto"/>
                <w:sz w:val="21"/>
                <w:szCs w:val="21"/>
                <w:highlight w:val="none"/>
                <w:lang w:val="en-US" w:eastAsia="zh-CN"/>
              </w:rPr>
              <w:t>分区防渗图</w:t>
            </w:r>
          </w:p>
          <w:p w14:paraId="329C4AF2">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附</w:t>
            </w:r>
            <w:r>
              <w:rPr>
                <w:rFonts w:hint="default" w:ascii="Times New Roman" w:hAnsi="Times New Roman" w:eastAsia="宋体" w:cs="Times New Roman"/>
                <w:color w:val="auto"/>
                <w:sz w:val="21"/>
                <w:szCs w:val="21"/>
                <w:highlight w:val="none"/>
                <w:lang w:eastAsia="zh-CN"/>
              </w:rPr>
              <w:t>图</w:t>
            </w:r>
            <w:r>
              <w:rPr>
                <w:rFonts w:hint="eastAsia" w:ascii="Times New Roman" w:hAnsi="Times New Roman" w:eastAsia="宋体" w:cs="Times New Roman"/>
                <w:color w:val="auto"/>
                <w:sz w:val="21"/>
                <w:szCs w:val="21"/>
                <w:highlight w:val="none"/>
                <w:lang w:val="en-US" w:eastAsia="zh-CN"/>
              </w:rPr>
              <w:t>6 现状监测点位图</w:t>
            </w:r>
          </w:p>
          <w:p w14:paraId="1F2BB806">
            <w:pPr>
              <w:keepNext w:val="0"/>
              <w:keepLines w:val="0"/>
              <w:pageBreakBefore w:val="0"/>
              <w:widowControl w:val="0"/>
              <w:kinsoku/>
              <w:wordWrap/>
              <w:overflowPunct/>
              <w:topLinePunct w:val="0"/>
              <w:autoSpaceDE/>
              <w:autoSpaceDN/>
              <w:bidi w:val="0"/>
              <w:adjustRightInd/>
              <w:snapToGrid/>
              <w:spacing w:line="420" w:lineRule="exact"/>
              <w:ind w:firstLine="422" w:firstLineChars="200"/>
              <w:textAlignment w:val="auto"/>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附件：</w:t>
            </w:r>
          </w:p>
          <w:p w14:paraId="15D4A878">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 xml:space="preserve">附件1 </w:t>
            </w:r>
            <w:r>
              <w:rPr>
                <w:rFonts w:hint="eastAsia" w:ascii="Times New Roman" w:hAnsi="Times New Roman" w:cs="Times New Roman"/>
                <w:color w:val="auto"/>
                <w:sz w:val="21"/>
                <w:szCs w:val="21"/>
                <w:highlight w:val="none"/>
                <w:lang w:eastAsia="zh-CN"/>
              </w:rPr>
              <w:t>营业执照</w:t>
            </w:r>
          </w:p>
          <w:p w14:paraId="29B3C9BE">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eastAsia="zh-CN"/>
              </w:rPr>
              <w:t>附件</w:t>
            </w:r>
            <w:r>
              <w:rPr>
                <w:rFonts w:hint="eastAsia" w:ascii="Times New Roman" w:hAnsi="Times New Roman" w:cs="Times New Roman"/>
                <w:color w:val="auto"/>
                <w:sz w:val="21"/>
                <w:szCs w:val="21"/>
                <w:highlight w:val="none"/>
                <w:lang w:val="en-US" w:eastAsia="zh-CN"/>
              </w:rPr>
              <w:t xml:space="preserve">2 </w:t>
            </w:r>
            <w:r>
              <w:rPr>
                <w:rFonts w:hint="default" w:ascii="Times New Roman" w:hAnsi="Times New Roman" w:cs="Times New Roman"/>
                <w:color w:val="auto"/>
                <w:sz w:val="21"/>
                <w:szCs w:val="21"/>
                <w:highlight w:val="none"/>
              </w:rPr>
              <w:t>委托书</w:t>
            </w:r>
          </w:p>
          <w:p w14:paraId="251A50AC">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附件</w:t>
            </w: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 xml:space="preserve"> 建设单位承诺书</w:t>
            </w:r>
          </w:p>
          <w:p w14:paraId="076424B9">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附件</w:t>
            </w:r>
            <w:r>
              <w:rPr>
                <w:rFonts w:hint="eastAsia" w:cs="Times New Roman"/>
                <w:color w:val="auto"/>
                <w:sz w:val="21"/>
                <w:szCs w:val="21"/>
                <w:highlight w:val="none"/>
                <w:lang w:val="en-US" w:eastAsia="zh-CN"/>
              </w:rPr>
              <w:t>4</w:t>
            </w:r>
            <w:r>
              <w:rPr>
                <w:rFonts w:hint="default" w:ascii="Times New Roman" w:hAnsi="Times New Roman" w:cs="Times New Roman"/>
                <w:color w:val="auto"/>
                <w:sz w:val="21"/>
                <w:szCs w:val="21"/>
                <w:highlight w:val="none"/>
              </w:rPr>
              <w:t xml:space="preserve"> </w:t>
            </w:r>
            <w:r>
              <w:rPr>
                <w:rFonts w:hint="eastAsia" w:ascii="Times New Roman" w:hAnsi="Times New Roman" w:cs="Times New Roman"/>
                <w:color w:val="auto"/>
                <w:sz w:val="21"/>
                <w:szCs w:val="21"/>
                <w:highlight w:val="none"/>
                <w:lang w:eastAsia="zh-CN"/>
              </w:rPr>
              <w:t>企业投资项目备案信息</w:t>
            </w:r>
          </w:p>
          <w:p w14:paraId="4B1669E2">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附件</w:t>
            </w:r>
            <w:r>
              <w:rPr>
                <w:rFonts w:hint="eastAsia" w:cs="Times New Roman"/>
                <w:color w:val="auto"/>
                <w:sz w:val="21"/>
                <w:szCs w:val="21"/>
                <w:highlight w:val="none"/>
                <w:lang w:val="en-US" w:eastAsia="zh-CN"/>
              </w:rPr>
              <w:t>5</w:t>
            </w:r>
            <w:r>
              <w:rPr>
                <w:rFonts w:hint="default" w:ascii="Times New Roman" w:hAnsi="Times New Roman" w:cs="Times New Roman"/>
                <w:color w:val="auto"/>
                <w:sz w:val="21"/>
                <w:szCs w:val="21"/>
                <w:highlight w:val="none"/>
              </w:rPr>
              <w:t xml:space="preserve"> </w:t>
            </w:r>
            <w:r>
              <w:rPr>
                <w:rFonts w:hint="eastAsia" w:ascii="Times New Roman" w:hAnsi="Times New Roman" w:cs="Times New Roman"/>
                <w:color w:val="auto"/>
                <w:sz w:val="21"/>
                <w:szCs w:val="21"/>
                <w:highlight w:val="none"/>
                <w:lang w:eastAsia="zh-CN"/>
              </w:rPr>
              <w:t>不动产权证</w:t>
            </w:r>
          </w:p>
          <w:p w14:paraId="02AC1A3A">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rPr>
              <w:t>附件</w:t>
            </w:r>
            <w:r>
              <w:rPr>
                <w:rFonts w:hint="eastAsia" w:cs="Times New Roman"/>
                <w:color w:val="auto"/>
                <w:sz w:val="21"/>
                <w:szCs w:val="21"/>
                <w:highlight w:val="none"/>
                <w:lang w:val="en-US" w:eastAsia="zh-CN"/>
              </w:rPr>
              <w:t>6</w:t>
            </w:r>
            <w:r>
              <w:rPr>
                <w:rFonts w:hint="eastAsia" w:cs="Times New Roman"/>
                <w:color w:val="auto"/>
                <w:sz w:val="21"/>
                <w:szCs w:val="21"/>
                <w:highlight w:val="none"/>
                <w:lang w:eastAsia="zh-CN"/>
              </w:rPr>
              <w:t>土地租赁合同</w:t>
            </w:r>
          </w:p>
          <w:p w14:paraId="3B9D5334">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附件</w:t>
            </w:r>
            <w:r>
              <w:rPr>
                <w:rFonts w:hint="eastAsia" w:cs="Times New Roman"/>
                <w:color w:val="auto"/>
                <w:sz w:val="21"/>
                <w:szCs w:val="21"/>
                <w:highlight w:val="none"/>
                <w:lang w:val="en-US" w:eastAsia="zh-CN"/>
              </w:rPr>
              <w:t>7</w:t>
            </w:r>
            <w:r>
              <w:rPr>
                <w:rFonts w:hint="default" w:ascii="Times New Roman" w:hAnsi="Times New Roman" w:cs="Times New Roman"/>
                <w:color w:val="auto"/>
                <w:sz w:val="21"/>
                <w:szCs w:val="21"/>
                <w:highlight w:val="none"/>
              </w:rPr>
              <w:t xml:space="preserve"> </w:t>
            </w:r>
            <w:r>
              <w:rPr>
                <w:rFonts w:hint="eastAsia" w:ascii="Times New Roman" w:hAnsi="Times New Roman" w:cs="Times New Roman"/>
                <w:color w:val="auto"/>
                <w:sz w:val="21"/>
                <w:szCs w:val="21"/>
                <w:highlight w:val="none"/>
                <w:lang w:eastAsia="zh-CN"/>
              </w:rPr>
              <w:t>别古庄镇人民政府出具的关于永清县宏大环保科技有限公司一般工业固废资源综合利用项目的初审意见</w:t>
            </w:r>
          </w:p>
          <w:p w14:paraId="739E2C77">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附件</w:t>
            </w:r>
            <w:r>
              <w:rPr>
                <w:rFonts w:hint="eastAsia"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val="en-US" w:eastAsia="zh-CN"/>
              </w:rPr>
              <w:t xml:space="preserve"> </w:t>
            </w:r>
            <w:r>
              <w:rPr>
                <w:rFonts w:hint="eastAsia" w:cs="Times New Roman"/>
                <w:color w:val="auto"/>
                <w:sz w:val="21"/>
                <w:szCs w:val="21"/>
                <w:highlight w:val="none"/>
                <w:lang w:val="en-US" w:eastAsia="zh-CN"/>
              </w:rPr>
              <w:t>《一般工业固废资源综合利用项目环评现状监测》项目检测报告</w:t>
            </w:r>
          </w:p>
          <w:p w14:paraId="3CA9A218">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附件</w:t>
            </w:r>
            <w:r>
              <w:rPr>
                <w:rFonts w:hint="eastAsia" w:cs="Times New Roman"/>
                <w:color w:val="auto"/>
                <w:sz w:val="21"/>
                <w:szCs w:val="21"/>
                <w:highlight w:val="none"/>
                <w:lang w:val="en-US" w:eastAsia="zh-CN"/>
              </w:rPr>
              <w:t>9</w:t>
            </w:r>
            <w:r>
              <w:rPr>
                <w:rFonts w:hint="eastAsia" w:ascii="Times New Roman" w:hAnsi="Times New Roman" w:eastAsia="宋体" w:cs="Times New Roman"/>
                <w:color w:val="auto"/>
                <w:sz w:val="21"/>
                <w:szCs w:val="21"/>
                <w:highlight w:val="none"/>
                <w:lang w:val="en-US" w:eastAsia="zh-CN"/>
              </w:rPr>
              <w:t>《永清县宏大环保科技有限公司年生产3万方泥饼项目环境影响报告表》审批意见、固定污染源排污登记回执及验收意见</w:t>
            </w:r>
          </w:p>
          <w:p w14:paraId="733C1B47">
            <w:pPr>
              <w:keepNext w:val="0"/>
              <w:keepLines w:val="0"/>
              <w:pageBreakBefore w:val="0"/>
              <w:widowControl w:val="0"/>
              <w:kinsoku/>
              <w:wordWrap/>
              <w:overflowPunct/>
              <w:topLinePunct w:val="0"/>
              <w:autoSpaceDE/>
              <w:autoSpaceDN/>
              <w:bidi w:val="0"/>
              <w:spacing w:line="420" w:lineRule="exact"/>
              <w:ind w:firstLine="422" w:firstLineChars="200"/>
              <w:textAlignment w:val="auto"/>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附表</w:t>
            </w:r>
            <w:r>
              <w:rPr>
                <w:rFonts w:hint="default" w:ascii="Times New Roman" w:hAnsi="Times New Roman" w:cs="Times New Roman"/>
                <w:color w:val="auto"/>
                <w:sz w:val="21"/>
                <w:szCs w:val="21"/>
                <w:highlight w:val="none"/>
              </w:rPr>
              <w:t>：</w:t>
            </w:r>
          </w:p>
          <w:p w14:paraId="16C16D5D">
            <w:pPr>
              <w:keepNext w:val="0"/>
              <w:keepLines w:val="0"/>
              <w:pageBreakBefore w:val="0"/>
              <w:widowControl w:val="0"/>
              <w:kinsoku/>
              <w:wordWrap/>
              <w:overflowPunct/>
              <w:topLinePunct w:val="0"/>
              <w:autoSpaceDE/>
              <w:autoSpaceDN/>
              <w:bidi w:val="0"/>
              <w:spacing w:line="420" w:lineRule="exact"/>
              <w:ind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z w:val="21"/>
                <w:szCs w:val="21"/>
                <w:highlight w:val="none"/>
              </w:rPr>
              <w:t>附件1  建设项目污染物排放量汇总表</w:t>
            </w:r>
          </w:p>
        </w:tc>
      </w:tr>
    </w:tbl>
    <w:p w14:paraId="0A82A66D">
      <w:pPr>
        <w:rPr>
          <w:rFonts w:ascii="Times New Roman" w:hAnsi="Times New Roman" w:eastAsia="宋体"/>
          <w:color w:val="auto"/>
        </w:rPr>
      </w:pPr>
    </w:p>
    <w:p w14:paraId="77605D03">
      <w:pPr>
        <w:rPr>
          <w:rFonts w:ascii="Times New Roman" w:hAnsi="Times New Roman" w:eastAsia="宋体"/>
          <w:color w:val="auto"/>
        </w:rPr>
        <w:sectPr>
          <w:pgSz w:w="11905" w:h="16838"/>
          <w:pgMar w:top="1701" w:right="1531" w:bottom="2126" w:left="1531" w:header="851" w:footer="850" w:gutter="0"/>
          <w:pgBorders>
            <w:top w:val="none" w:sz="0" w:space="0"/>
            <w:left w:val="none" w:sz="0" w:space="0"/>
            <w:bottom w:val="none" w:sz="0" w:space="0"/>
            <w:right w:val="none" w:sz="0" w:space="0"/>
          </w:pgBorders>
          <w:cols w:space="720" w:num="1"/>
          <w:rtlGutter w:val="0"/>
          <w:docGrid w:linePitch="312" w:charSpace="0"/>
        </w:sectPr>
      </w:pPr>
    </w:p>
    <w:p w14:paraId="3292E821">
      <w:pPr>
        <w:pStyle w:val="25"/>
        <w:adjustRightInd w:val="0"/>
        <w:snapToGrid w:val="0"/>
        <w:spacing w:before="0" w:beforeAutospacing="0" w:after="0" w:afterAutospacing="0" w:line="648" w:lineRule="auto"/>
        <w:outlineLvl w:val="0"/>
        <w:rPr>
          <w:rFonts w:ascii="Times New Roman" w:hAnsi="Times New Roman" w:eastAsia="宋体"/>
          <w:snapToGrid w:val="0"/>
          <w:color w:val="auto"/>
          <w:sz w:val="32"/>
          <w:szCs w:val="32"/>
        </w:rPr>
      </w:pPr>
      <w:r>
        <w:rPr>
          <w:rFonts w:ascii="Times New Roman" w:hAnsi="Times New Roman" w:eastAsia="宋体"/>
          <w:snapToGrid w:val="0"/>
          <w:color w:val="auto"/>
          <w:sz w:val="32"/>
          <w:szCs w:val="32"/>
        </w:rPr>
        <w:t>附表</w:t>
      </w:r>
    </w:p>
    <w:p w14:paraId="22BF8E5E">
      <w:pPr>
        <w:pStyle w:val="25"/>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0"/>
        <w:rPr>
          <w:rFonts w:ascii="Times New Roman" w:hAnsi="Times New Roman" w:eastAsia="宋体"/>
          <w:snapToGrid w:val="0"/>
          <w:color w:val="auto"/>
          <w:sz w:val="38"/>
          <w:szCs w:val="38"/>
        </w:rPr>
      </w:pPr>
      <w:r>
        <w:rPr>
          <w:rFonts w:ascii="Times New Roman" w:hAnsi="Times New Roman" w:eastAsia="宋体"/>
          <w:snapToGrid w:val="0"/>
          <w:color w:val="auto"/>
          <w:sz w:val="38"/>
          <w:szCs w:val="38"/>
        </w:rPr>
        <w:t>建设项目污染物排放量汇总表</w:t>
      </w:r>
    </w:p>
    <w:tbl>
      <w:tblPr>
        <w:tblStyle w:val="29"/>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587"/>
        <w:gridCol w:w="1695"/>
        <w:gridCol w:w="1264"/>
      </w:tblGrid>
      <w:tr w14:paraId="79716D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588" w:type="dxa"/>
            <w:tcBorders>
              <w:tl2br w:val="single" w:color="auto" w:sz="4" w:space="0"/>
            </w:tcBorders>
            <w:noWrap w:val="0"/>
            <w:tcMar>
              <w:left w:w="28" w:type="dxa"/>
              <w:right w:w="28" w:type="dxa"/>
            </w:tcMar>
            <w:vAlign w:val="center"/>
          </w:tcPr>
          <w:p w14:paraId="7DDD56CF">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jc w:val="right"/>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t>项目</w:t>
            </w:r>
          </w:p>
          <w:p w14:paraId="459E1FA7">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jc w:val="left"/>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t>分类</w:t>
            </w:r>
          </w:p>
        </w:tc>
        <w:tc>
          <w:tcPr>
            <w:tcW w:w="1417" w:type="dxa"/>
            <w:noWrap w:val="0"/>
            <w:tcMar>
              <w:left w:w="28" w:type="dxa"/>
              <w:right w:w="28" w:type="dxa"/>
            </w:tcMar>
            <w:vAlign w:val="center"/>
          </w:tcPr>
          <w:p w14:paraId="0B589E74">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t>污染物名称</w:t>
            </w:r>
          </w:p>
        </w:tc>
        <w:tc>
          <w:tcPr>
            <w:tcW w:w="1701" w:type="dxa"/>
            <w:noWrap w:val="0"/>
            <w:tcMar>
              <w:left w:w="28" w:type="dxa"/>
              <w:right w:w="28" w:type="dxa"/>
            </w:tcMar>
            <w:vAlign w:val="center"/>
          </w:tcPr>
          <w:p w14:paraId="50C71D22">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t>现有工程</w:t>
            </w:r>
          </w:p>
          <w:p w14:paraId="48A68E03">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t>排放量（固体废物产生量）</w:t>
            </w:r>
            <w:r>
              <w:rPr>
                <w:rFonts w:ascii="Times New Roman" w:hAnsi="Times New Roman" w:eastAsia="宋体"/>
                <w:snapToGrid w:val="0"/>
                <w:color w:val="auto"/>
                <w:spacing w:val="-6"/>
                <w:kern w:val="21"/>
                <w:sz w:val="21"/>
                <w:szCs w:val="21"/>
              </w:rPr>
              <w:fldChar w:fldCharType="begin"/>
            </w:r>
            <w:r>
              <w:rPr>
                <w:rFonts w:ascii="Times New Roman" w:hAnsi="Times New Roman" w:eastAsia="宋体"/>
                <w:snapToGrid w:val="0"/>
                <w:color w:val="auto"/>
                <w:spacing w:val="-6"/>
                <w:kern w:val="21"/>
                <w:sz w:val="21"/>
                <w:szCs w:val="21"/>
              </w:rPr>
              <w:instrText xml:space="preserve"> = 1 \* GB3 \* MERGEFORMAT </w:instrText>
            </w:r>
            <w:r>
              <w:rPr>
                <w:rFonts w:ascii="Times New Roman" w:hAnsi="Times New Roman" w:eastAsia="宋体"/>
                <w:snapToGrid w:val="0"/>
                <w:color w:val="auto"/>
                <w:spacing w:val="-6"/>
                <w:kern w:val="21"/>
                <w:sz w:val="21"/>
                <w:szCs w:val="21"/>
              </w:rPr>
              <w:fldChar w:fldCharType="separate"/>
            </w:r>
            <w:r>
              <w:rPr>
                <w:rFonts w:ascii="Times New Roman" w:hAnsi="Times New Roman" w:eastAsia="宋体"/>
                <w:color w:val="auto"/>
                <w:kern w:val="2"/>
                <w:sz w:val="21"/>
                <w:szCs w:val="21"/>
              </w:rPr>
              <w:t>①</w:t>
            </w:r>
            <w:r>
              <w:rPr>
                <w:rFonts w:ascii="Times New Roman" w:hAnsi="Times New Roman" w:eastAsia="宋体"/>
                <w:snapToGrid w:val="0"/>
                <w:color w:val="auto"/>
                <w:spacing w:val="-6"/>
                <w:kern w:val="21"/>
                <w:sz w:val="21"/>
                <w:szCs w:val="21"/>
              </w:rPr>
              <w:fldChar w:fldCharType="end"/>
            </w:r>
          </w:p>
        </w:tc>
        <w:tc>
          <w:tcPr>
            <w:tcW w:w="1276" w:type="dxa"/>
            <w:noWrap w:val="0"/>
            <w:tcMar>
              <w:left w:w="28" w:type="dxa"/>
              <w:right w:w="28" w:type="dxa"/>
            </w:tcMar>
            <w:vAlign w:val="center"/>
          </w:tcPr>
          <w:p w14:paraId="04873725">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t>现有工程</w:t>
            </w:r>
          </w:p>
          <w:p w14:paraId="7D7E9179">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t>许可排放量</w:t>
            </w:r>
          </w:p>
          <w:p w14:paraId="7C02FC0E">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fldChar w:fldCharType="begin"/>
            </w:r>
            <w:r>
              <w:rPr>
                <w:rFonts w:ascii="Times New Roman" w:hAnsi="Times New Roman" w:eastAsia="宋体"/>
                <w:snapToGrid w:val="0"/>
                <w:color w:val="auto"/>
                <w:spacing w:val="-6"/>
                <w:kern w:val="21"/>
                <w:sz w:val="21"/>
                <w:szCs w:val="21"/>
              </w:rPr>
              <w:instrText xml:space="preserve"> = 2 \* GB3 \* MERGEFORMAT </w:instrText>
            </w:r>
            <w:r>
              <w:rPr>
                <w:rFonts w:ascii="Times New Roman" w:hAnsi="Times New Roman" w:eastAsia="宋体"/>
                <w:snapToGrid w:val="0"/>
                <w:color w:val="auto"/>
                <w:spacing w:val="-6"/>
                <w:kern w:val="21"/>
                <w:sz w:val="21"/>
                <w:szCs w:val="21"/>
              </w:rPr>
              <w:fldChar w:fldCharType="separate"/>
            </w:r>
            <w:r>
              <w:rPr>
                <w:rFonts w:ascii="Times New Roman" w:hAnsi="Times New Roman" w:eastAsia="宋体"/>
                <w:snapToGrid w:val="0"/>
                <w:color w:val="auto"/>
                <w:spacing w:val="-6"/>
                <w:kern w:val="21"/>
                <w:sz w:val="21"/>
                <w:szCs w:val="21"/>
              </w:rPr>
              <w:t>②</w:t>
            </w:r>
            <w:r>
              <w:rPr>
                <w:rFonts w:ascii="Times New Roman" w:hAnsi="Times New Roman" w:eastAsia="宋体"/>
                <w:snapToGrid w:val="0"/>
                <w:color w:val="auto"/>
                <w:spacing w:val="-6"/>
                <w:kern w:val="21"/>
                <w:sz w:val="21"/>
                <w:szCs w:val="21"/>
              </w:rPr>
              <w:fldChar w:fldCharType="end"/>
            </w:r>
          </w:p>
        </w:tc>
        <w:tc>
          <w:tcPr>
            <w:tcW w:w="1701" w:type="dxa"/>
            <w:noWrap w:val="0"/>
            <w:tcMar>
              <w:left w:w="28" w:type="dxa"/>
              <w:right w:w="28" w:type="dxa"/>
            </w:tcMar>
            <w:vAlign w:val="center"/>
          </w:tcPr>
          <w:p w14:paraId="53756948">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t>在建工程</w:t>
            </w:r>
          </w:p>
          <w:p w14:paraId="4B0BBEC2">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t>排放量（固体废物产生量）</w:t>
            </w:r>
            <w:r>
              <w:rPr>
                <w:rFonts w:ascii="Times New Roman" w:hAnsi="Times New Roman" w:eastAsia="宋体"/>
                <w:snapToGrid w:val="0"/>
                <w:color w:val="auto"/>
                <w:spacing w:val="-6"/>
                <w:kern w:val="21"/>
                <w:sz w:val="21"/>
                <w:szCs w:val="21"/>
              </w:rPr>
              <w:fldChar w:fldCharType="begin"/>
            </w:r>
            <w:r>
              <w:rPr>
                <w:rFonts w:ascii="Times New Roman" w:hAnsi="Times New Roman" w:eastAsia="宋体"/>
                <w:snapToGrid w:val="0"/>
                <w:color w:val="auto"/>
                <w:spacing w:val="-6"/>
                <w:kern w:val="21"/>
                <w:sz w:val="21"/>
                <w:szCs w:val="21"/>
              </w:rPr>
              <w:instrText xml:space="preserve"> = 3 \* GB3 \* MERGEFORMAT </w:instrText>
            </w:r>
            <w:r>
              <w:rPr>
                <w:rFonts w:ascii="Times New Roman" w:hAnsi="Times New Roman" w:eastAsia="宋体"/>
                <w:snapToGrid w:val="0"/>
                <w:color w:val="auto"/>
                <w:spacing w:val="-6"/>
                <w:kern w:val="21"/>
                <w:sz w:val="21"/>
                <w:szCs w:val="21"/>
              </w:rPr>
              <w:fldChar w:fldCharType="separate"/>
            </w:r>
            <w:r>
              <w:rPr>
                <w:rFonts w:ascii="Times New Roman" w:hAnsi="Times New Roman" w:eastAsia="宋体"/>
                <w:color w:val="auto"/>
                <w:kern w:val="2"/>
                <w:sz w:val="21"/>
                <w:szCs w:val="21"/>
              </w:rPr>
              <w:t>③</w:t>
            </w:r>
            <w:r>
              <w:rPr>
                <w:rFonts w:ascii="Times New Roman" w:hAnsi="Times New Roman" w:eastAsia="宋体"/>
                <w:snapToGrid w:val="0"/>
                <w:color w:val="auto"/>
                <w:spacing w:val="-6"/>
                <w:kern w:val="21"/>
                <w:sz w:val="21"/>
                <w:szCs w:val="21"/>
              </w:rPr>
              <w:fldChar w:fldCharType="end"/>
            </w:r>
          </w:p>
        </w:tc>
        <w:tc>
          <w:tcPr>
            <w:tcW w:w="1559" w:type="dxa"/>
            <w:noWrap w:val="0"/>
            <w:tcMar>
              <w:left w:w="28" w:type="dxa"/>
              <w:right w:w="28" w:type="dxa"/>
            </w:tcMar>
            <w:vAlign w:val="center"/>
          </w:tcPr>
          <w:p w14:paraId="2C5487CE">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t>本项目排放量（固体废物产生量）</w:t>
            </w:r>
            <w:r>
              <w:rPr>
                <w:rFonts w:ascii="Times New Roman" w:hAnsi="Times New Roman" w:eastAsia="宋体"/>
                <w:snapToGrid w:val="0"/>
                <w:color w:val="auto"/>
                <w:spacing w:val="-6"/>
                <w:kern w:val="21"/>
                <w:sz w:val="21"/>
                <w:szCs w:val="21"/>
              </w:rPr>
              <w:fldChar w:fldCharType="begin"/>
            </w:r>
            <w:r>
              <w:rPr>
                <w:rFonts w:ascii="Times New Roman" w:hAnsi="Times New Roman" w:eastAsia="宋体"/>
                <w:snapToGrid w:val="0"/>
                <w:color w:val="auto"/>
                <w:spacing w:val="-6"/>
                <w:kern w:val="21"/>
                <w:sz w:val="21"/>
                <w:szCs w:val="21"/>
              </w:rPr>
              <w:instrText xml:space="preserve"> = 4 \* GB3 \* MERGEFORMAT </w:instrText>
            </w:r>
            <w:r>
              <w:rPr>
                <w:rFonts w:ascii="Times New Roman" w:hAnsi="Times New Roman" w:eastAsia="宋体"/>
                <w:snapToGrid w:val="0"/>
                <w:color w:val="auto"/>
                <w:spacing w:val="-6"/>
                <w:kern w:val="21"/>
                <w:sz w:val="21"/>
                <w:szCs w:val="21"/>
              </w:rPr>
              <w:fldChar w:fldCharType="separate"/>
            </w:r>
            <w:r>
              <w:rPr>
                <w:rFonts w:ascii="Times New Roman" w:hAnsi="Times New Roman" w:eastAsia="宋体"/>
                <w:color w:val="auto"/>
                <w:kern w:val="2"/>
                <w:sz w:val="21"/>
                <w:szCs w:val="21"/>
              </w:rPr>
              <w:t>④</w:t>
            </w:r>
            <w:r>
              <w:rPr>
                <w:rFonts w:ascii="Times New Roman" w:hAnsi="Times New Roman" w:eastAsia="宋体"/>
                <w:snapToGrid w:val="0"/>
                <w:color w:val="auto"/>
                <w:spacing w:val="-6"/>
                <w:kern w:val="21"/>
                <w:sz w:val="21"/>
                <w:szCs w:val="21"/>
              </w:rPr>
              <w:fldChar w:fldCharType="end"/>
            </w:r>
          </w:p>
        </w:tc>
        <w:tc>
          <w:tcPr>
            <w:tcW w:w="1587" w:type="dxa"/>
            <w:noWrap w:val="0"/>
            <w:tcMar>
              <w:left w:w="28" w:type="dxa"/>
              <w:right w:w="28" w:type="dxa"/>
            </w:tcMar>
            <w:vAlign w:val="center"/>
          </w:tcPr>
          <w:p w14:paraId="418F06C5">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16"/>
                <w:kern w:val="21"/>
                <w:sz w:val="21"/>
                <w:szCs w:val="21"/>
              </w:rPr>
            </w:pPr>
            <w:r>
              <w:rPr>
                <w:rFonts w:ascii="Times New Roman" w:hAnsi="Times New Roman" w:eastAsia="宋体"/>
                <w:snapToGrid w:val="0"/>
                <w:color w:val="auto"/>
                <w:spacing w:val="-16"/>
                <w:kern w:val="21"/>
                <w:sz w:val="21"/>
                <w:szCs w:val="21"/>
              </w:rPr>
              <w:t>以新带老削减量</w:t>
            </w:r>
          </w:p>
          <w:p w14:paraId="5F0BC383">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16"/>
                <w:kern w:val="21"/>
                <w:sz w:val="21"/>
                <w:szCs w:val="21"/>
              </w:rPr>
            </w:pPr>
            <w:r>
              <w:rPr>
                <w:rFonts w:ascii="Times New Roman" w:hAnsi="Times New Roman" w:eastAsia="宋体"/>
                <w:snapToGrid w:val="0"/>
                <w:color w:val="auto"/>
                <w:spacing w:val="-16"/>
                <w:kern w:val="21"/>
                <w:sz w:val="21"/>
                <w:szCs w:val="21"/>
              </w:rPr>
              <w:t>（新建项目不填）</w:t>
            </w:r>
            <w:r>
              <w:rPr>
                <w:rFonts w:ascii="Times New Roman" w:hAnsi="Times New Roman" w:eastAsia="宋体"/>
                <w:snapToGrid w:val="0"/>
                <w:color w:val="auto"/>
                <w:spacing w:val="-16"/>
                <w:kern w:val="21"/>
                <w:sz w:val="21"/>
                <w:szCs w:val="21"/>
              </w:rPr>
              <w:fldChar w:fldCharType="begin"/>
            </w:r>
            <w:r>
              <w:rPr>
                <w:rFonts w:ascii="Times New Roman" w:hAnsi="Times New Roman" w:eastAsia="宋体"/>
                <w:snapToGrid w:val="0"/>
                <w:color w:val="auto"/>
                <w:spacing w:val="-16"/>
                <w:kern w:val="21"/>
                <w:sz w:val="21"/>
                <w:szCs w:val="21"/>
              </w:rPr>
              <w:instrText xml:space="preserve"> = 5 \* GB3 \* MERGEFORMAT </w:instrText>
            </w:r>
            <w:r>
              <w:rPr>
                <w:rFonts w:ascii="Times New Roman" w:hAnsi="Times New Roman" w:eastAsia="宋体"/>
                <w:snapToGrid w:val="0"/>
                <w:color w:val="auto"/>
                <w:spacing w:val="-16"/>
                <w:kern w:val="21"/>
                <w:sz w:val="21"/>
                <w:szCs w:val="21"/>
              </w:rPr>
              <w:fldChar w:fldCharType="separate"/>
            </w:r>
            <w:r>
              <w:rPr>
                <w:rFonts w:ascii="Times New Roman" w:hAnsi="Times New Roman" w:eastAsia="宋体"/>
                <w:color w:val="auto"/>
                <w:kern w:val="2"/>
                <w:sz w:val="21"/>
                <w:szCs w:val="21"/>
              </w:rPr>
              <w:t>⑤</w:t>
            </w:r>
            <w:r>
              <w:rPr>
                <w:rFonts w:ascii="Times New Roman" w:hAnsi="Times New Roman" w:eastAsia="宋体"/>
                <w:snapToGrid w:val="0"/>
                <w:color w:val="auto"/>
                <w:spacing w:val="-16"/>
                <w:kern w:val="21"/>
                <w:sz w:val="21"/>
                <w:szCs w:val="21"/>
              </w:rPr>
              <w:fldChar w:fldCharType="end"/>
            </w:r>
          </w:p>
        </w:tc>
        <w:tc>
          <w:tcPr>
            <w:tcW w:w="1695" w:type="dxa"/>
            <w:noWrap w:val="0"/>
            <w:tcMar>
              <w:left w:w="28" w:type="dxa"/>
              <w:right w:w="28" w:type="dxa"/>
            </w:tcMar>
            <w:vAlign w:val="center"/>
          </w:tcPr>
          <w:p w14:paraId="4BF258CD">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16"/>
                <w:kern w:val="21"/>
                <w:sz w:val="21"/>
                <w:szCs w:val="21"/>
              </w:rPr>
            </w:pPr>
            <w:r>
              <w:rPr>
                <w:rFonts w:ascii="Times New Roman" w:hAnsi="Times New Roman" w:eastAsia="宋体"/>
                <w:snapToGrid w:val="0"/>
                <w:color w:val="auto"/>
                <w:spacing w:val="-16"/>
                <w:kern w:val="21"/>
                <w:sz w:val="21"/>
                <w:szCs w:val="21"/>
              </w:rPr>
              <w:t>本项目建成后</w:t>
            </w:r>
          </w:p>
          <w:p w14:paraId="023F4EB0">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16"/>
                <w:kern w:val="21"/>
                <w:sz w:val="21"/>
                <w:szCs w:val="21"/>
              </w:rPr>
            </w:pPr>
            <w:r>
              <w:rPr>
                <w:rFonts w:ascii="Times New Roman" w:hAnsi="Times New Roman" w:eastAsia="宋体"/>
                <w:snapToGrid w:val="0"/>
                <w:color w:val="auto"/>
                <w:spacing w:val="-16"/>
                <w:kern w:val="21"/>
                <w:sz w:val="21"/>
                <w:szCs w:val="21"/>
              </w:rPr>
              <w:t>全厂排放量（固体废物产生量）</w:t>
            </w:r>
            <w:r>
              <w:rPr>
                <w:rFonts w:ascii="Times New Roman" w:hAnsi="Times New Roman" w:eastAsia="宋体"/>
                <w:snapToGrid w:val="0"/>
                <w:color w:val="auto"/>
                <w:spacing w:val="-16"/>
                <w:kern w:val="21"/>
                <w:sz w:val="21"/>
                <w:szCs w:val="21"/>
              </w:rPr>
              <w:fldChar w:fldCharType="begin"/>
            </w:r>
            <w:r>
              <w:rPr>
                <w:rFonts w:ascii="Times New Roman" w:hAnsi="Times New Roman" w:eastAsia="宋体"/>
                <w:snapToGrid w:val="0"/>
                <w:color w:val="auto"/>
                <w:spacing w:val="-16"/>
                <w:kern w:val="21"/>
                <w:sz w:val="21"/>
                <w:szCs w:val="21"/>
              </w:rPr>
              <w:instrText xml:space="preserve"> = 6 \* GB3 \* MERGEFORMAT </w:instrText>
            </w:r>
            <w:r>
              <w:rPr>
                <w:rFonts w:ascii="Times New Roman" w:hAnsi="Times New Roman" w:eastAsia="宋体"/>
                <w:snapToGrid w:val="0"/>
                <w:color w:val="auto"/>
                <w:spacing w:val="-16"/>
                <w:kern w:val="21"/>
                <w:sz w:val="21"/>
                <w:szCs w:val="21"/>
              </w:rPr>
              <w:fldChar w:fldCharType="separate"/>
            </w:r>
            <w:r>
              <w:rPr>
                <w:rFonts w:ascii="Times New Roman" w:hAnsi="Times New Roman" w:eastAsia="宋体"/>
                <w:color w:val="auto"/>
                <w:kern w:val="2"/>
                <w:sz w:val="21"/>
                <w:szCs w:val="21"/>
              </w:rPr>
              <w:t>⑥</w:t>
            </w:r>
            <w:r>
              <w:rPr>
                <w:rFonts w:ascii="Times New Roman" w:hAnsi="Times New Roman" w:eastAsia="宋体"/>
                <w:snapToGrid w:val="0"/>
                <w:color w:val="auto"/>
                <w:spacing w:val="-16"/>
                <w:kern w:val="21"/>
                <w:sz w:val="21"/>
                <w:szCs w:val="21"/>
              </w:rPr>
              <w:fldChar w:fldCharType="end"/>
            </w:r>
          </w:p>
        </w:tc>
        <w:tc>
          <w:tcPr>
            <w:tcW w:w="1264" w:type="dxa"/>
            <w:noWrap w:val="0"/>
            <w:tcMar>
              <w:left w:w="28" w:type="dxa"/>
              <w:right w:w="28" w:type="dxa"/>
            </w:tcMar>
            <w:vAlign w:val="center"/>
          </w:tcPr>
          <w:p w14:paraId="632FE967">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t>变化量</w:t>
            </w:r>
          </w:p>
          <w:p w14:paraId="4C70EE44">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spacing w:val="-6"/>
                <w:kern w:val="21"/>
                <w:sz w:val="21"/>
                <w:szCs w:val="21"/>
              </w:rPr>
            </w:pPr>
            <w:r>
              <w:rPr>
                <w:rFonts w:ascii="Times New Roman" w:hAnsi="Times New Roman" w:eastAsia="宋体"/>
                <w:snapToGrid w:val="0"/>
                <w:color w:val="auto"/>
                <w:spacing w:val="-6"/>
                <w:kern w:val="21"/>
                <w:sz w:val="21"/>
                <w:szCs w:val="21"/>
              </w:rPr>
              <w:fldChar w:fldCharType="begin"/>
            </w:r>
            <w:r>
              <w:rPr>
                <w:rFonts w:ascii="Times New Roman" w:hAnsi="Times New Roman" w:eastAsia="宋体"/>
                <w:snapToGrid w:val="0"/>
                <w:color w:val="auto"/>
                <w:spacing w:val="-6"/>
                <w:kern w:val="21"/>
                <w:sz w:val="21"/>
                <w:szCs w:val="21"/>
              </w:rPr>
              <w:instrText xml:space="preserve"> = 7 \* GB3 \* MERGEFORMAT </w:instrText>
            </w:r>
            <w:r>
              <w:rPr>
                <w:rFonts w:ascii="Times New Roman" w:hAnsi="Times New Roman" w:eastAsia="宋体"/>
                <w:snapToGrid w:val="0"/>
                <w:color w:val="auto"/>
                <w:spacing w:val="-6"/>
                <w:kern w:val="21"/>
                <w:sz w:val="21"/>
                <w:szCs w:val="21"/>
              </w:rPr>
              <w:fldChar w:fldCharType="separate"/>
            </w:r>
            <w:r>
              <w:rPr>
                <w:rFonts w:ascii="Times New Roman" w:hAnsi="Times New Roman" w:eastAsia="宋体"/>
                <w:color w:val="auto"/>
                <w:kern w:val="2"/>
                <w:sz w:val="21"/>
                <w:szCs w:val="21"/>
              </w:rPr>
              <w:t>⑦</w:t>
            </w:r>
            <w:r>
              <w:rPr>
                <w:rFonts w:ascii="Times New Roman" w:hAnsi="Times New Roman" w:eastAsia="宋体"/>
                <w:snapToGrid w:val="0"/>
                <w:color w:val="auto"/>
                <w:spacing w:val="-6"/>
                <w:kern w:val="21"/>
                <w:sz w:val="21"/>
                <w:szCs w:val="21"/>
              </w:rPr>
              <w:fldChar w:fldCharType="end"/>
            </w:r>
          </w:p>
        </w:tc>
      </w:tr>
      <w:tr w14:paraId="7F15A7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588" w:type="dxa"/>
            <w:noWrap w:val="0"/>
            <w:vAlign w:val="center"/>
          </w:tcPr>
          <w:p w14:paraId="2579C046">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r>
              <w:rPr>
                <w:rFonts w:ascii="Times New Roman" w:hAnsi="Times New Roman" w:eastAsia="宋体"/>
                <w:snapToGrid w:val="0"/>
                <w:color w:val="auto"/>
                <w:kern w:val="21"/>
                <w:sz w:val="21"/>
                <w:szCs w:val="21"/>
              </w:rPr>
              <w:t>废气</w:t>
            </w:r>
          </w:p>
        </w:tc>
        <w:tc>
          <w:tcPr>
            <w:tcW w:w="1417" w:type="dxa"/>
            <w:noWrap w:val="0"/>
            <w:vAlign w:val="center"/>
          </w:tcPr>
          <w:p w14:paraId="7BD82491">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eastAsia="zh-CN"/>
              </w:rPr>
              <w:t>颗粒物</w:t>
            </w:r>
          </w:p>
        </w:tc>
        <w:tc>
          <w:tcPr>
            <w:tcW w:w="1701" w:type="dxa"/>
            <w:noWrap w:val="0"/>
            <w:vAlign w:val="center"/>
          </w:tcPr>
          <w:p w14:paraId="1465B261">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276" w:type="dxa"/>
            <w:noWrap w:val="0"/>
            <w:vAlign w:val="center"/>
          </w:tcPr>
          <w:p w14:paraId="1CDEA751">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701" w:type="dxa"/>
            <w:noWrap w:val="0"/>
            <w:vAlign w:val="center"/>
          </w:tcPr>
          <w:p w14:paraId="7B3E1E60">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236599D5">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snapToGrid w:val="0"/>
                <w:color w:val="auto"/>
                <w:kern w:val="21"/>
                <w:sz w:val="21"/>
                <w:szCs w:val="21"/>
                <w:lang w:val="en-US" w:eastAsia="zh-CN" w:bidi="ar-SA"/>
              </w:rPr>
            </w:pPr>
            <w:r>
              <w:rPr>
                <w:rFonts w:hint="eastAsia" w:ascii="Times New Roman"/>
                <w:snapToGrid w:val="0"/>
                <w:color w:val="auto"/>
                <w:kern w:val="21"/>
                <w:sz w:val="21"/>
                <w:szCs w:val="21"/>
                <w:lang w:val="en-US" w:eastAsia="zh-CN" w:bidi="ar-SA"/>
              </w:rPr>
              <w:t>0.294</w:t>
            </w:r>
            <w:r>
              <w:rPr>
                <w:rFonts w:hint="eastAsia" w:ascii="Times New Roman" w:hAnsi="Times New Roman" w:eastAsia="宋体"/>
                <w:snapToGrid w:val="0"/>
                <w:color w:val="auto"/>
                <w:kern w:val="21"/>
                <w:sz w:val="21"/>
                <w:szCs w:val="21"/>
                <w:lang w:val="en-US" w:eastAsia="zh-CN" w:bidi="ar-SA"/>
              </w:rPr>
              <w:t>t/a</w:t>
            </w:r>
          </w:p>
        </w:tc>
        <w:tc>
          <w:tcPr>
            <w:tcW w:w="1587" w:type="dxa"/>
            <w:noWrap w:val="0"/>
            <w:vAlign w:val="center"/>
          </w:tcPr>
          <w:p w14:paraId="46EC3576">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170EACD4">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snapToGrid w:val="0"/>
                <w:color w:val="auto"/>
                <w:kern w:val="21"/>
                <w:sz w:val="21"/>
                <w:szCs w:val="21"/>
                <w:lang w:val="en-US" w:eastAsia="zh-CN" w:bidi="ar-SA"/>
              </w:rPr>
              <w:t>0.294</w:t>
            </w:r>
            <w:r>
              <w:rPr>
                <w:rFonts w:hint="eastAsia" w:ascii="Times New Roman" w:hAnsi="Times New Roman" w:eastAsia="宋体"/>
                <w:snapToGrid w:val="0"/>
                <w:color w:val="auto"/>
                <w:kern w:val="21"/>
                <w:sz w:val="21"/>
                <w:szCs w:val="21"/>
                <w:lang w:val="en-US" w:eastAsia="zh-CN" w:bidi="ar-SA"/>
              </w:rPr>
              <w:t>t/a</w:t>
            </w:r>
          </w:p>
        </w:tc>
        <w:tc>
          <w:tcPr>
            <w:tcW w:w="1264" w:type="dxa"/>
            <w:noWrap w:val="0"/>
            <w:vAlign w:val="center"/>
          </w:tcPr>
          <w:p w14:paraId="4CF3B8EB">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r>
      <w:tr w14:paraId="3D0102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588" w:type="dxa"/>
            <w:vMerge w:val="restart"/>
            <w:noWrap w:val="0"/>
            <w:vAlign w:val="center"/>
          </w:tcPr>
          <w:p w14:paraId="66A83E2C">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r>
              <w:rPr>
                <w:rFonts w:ascii="Times New Roman" w:hAnsi="Times New Roman" w:eastAsia="宋体"/>
                <w:snapToGrid w:val="0"/>
                <w:color w:val="auto"/>
                <w:kern w:val="21"/>
                <w:sz w:val="21"/>
                <w:szCs w:val="21"/>
              </w:rPr>
              <w:t>废水</w:t>
            </w:r>
          </w:p>
        </w:tc>
        <w:tc>
          <w:tcPr>
            <w:tcW w:w="1417" w:type="dxa"/>
            <w:noWrap w:val="0"/>
            <w:vAlign w:val="center"/>
          </w:tcPr>
          <w:p w14:paraId="007AE9A8">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r>
              <w:rPr>
                <w:rFonts w:ascii="Times New Roman" w:hAnsi="Times New Roman" w:eastAsia="宋体"/>
                <w:snapToGrid w:val="0"/>
                <w:color w:val="auto"/>
                <w:kern w:val="21"/>
                <w:sz w:val="21"/>
                <w:szCs w:val="21"/>
              </w:rPr>
              <w:t>COD</w:t>
            </w:r>
          </w:p>
        </w:tc>
        <w:tc>
          <w:tcPr>
            <w:tcW w:w="1701" w:type="dxa"/>
            <w:noWrap w:val="0"/>
            <w:vAlign w:val="center"/>
          </w:tcPr>
          <w:p w14:paraId="2C75B25C">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color w:val="auto"/>
                <w:kern w:val="0"/>
                <w:sz w:val="21"/>
                <w:szCs w:val="18"/>
                <w:lang w:val="en-US" w:eastAsia="zh-CN" w:bidi="ar"/>
              </w:rPr>
            </w:pPr>
            <w:r>
              <w:rPr>
                <w:rFonts w:hint="eastAsia" w:ascii="Times New Roman" w:hAnsi="Times New Roman" w:eastAsia="宋体"/>
                <w:snapToGrid w:val="0"/>
                <w:color w:val="auto"/>
                <w:kern w:val="21"/>
                <w:sz w:val="21"/>
                <w:szCs w:val="21"/>
                <w:lang w:val="en-US" w:eastAsia="zh-CN" w:bidi="ar-SA"/>
              </w:rPr>
              <w:t>/</w:t>
            </w:r>
          </w:p>
        </w:tc>
        <w:tc>
          <w:tcPr>
            <w:tcW w:w="1276" w:type="dxa"/>
            <w:noWrap w:val="0"/>
            <w:vAlign w:val="center"/>
          </w:tcPr>
          <w:p w14:paraId="5DA9F611">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ascii="Times New Roman" w:hAnsi="Times New Roman" w:eastAsia="宋体"/>
                <w:snapToGrid w:val="0"/>
                <w:color w:val="auto"/>
                <w:kern w:val="21"/>
                <w:sz w:val="21"/>
                <w:szCs w:val="21"/>
              </w:rPr>
            </w:pPr>
            <w:r>
              <w:rPr>
                <w:rFonts w:hint="eastAsia" w:ascii="Times New Roman" w:hAnsi="Times New Roman" w:eastAsia="宋体"/>
                <w:snapToGrid w:val="0"/>
                <w:color w:val="auto"/>
                <w:kern w:val="21"/>
                <w:sz w:val="21"/>
                <w:szCs w:val="21"/>
                <w:lang w:val="en-US" w:eastAsia="zh-CN" w:bidi="ar-SA"/>
              </w:rPr>
              <w:t>/</w:t>
            </w:r>
          </w:p>
        </w:tc>
        <w:tc>
          <w:tcPr>
            <w:tcW w:w="1701" w:type="dxa"/>
            <w:noWrap w:val="0"/>
            <w:vAlign w:val="center"/>
          </w:tcPr>
          <w:p w14:paraId="35599149">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jc w:val="center"/>
              <w:textAlignment w:val="auto"/>
              <w:rPr>
                <w:rFonts w:ascii="Times New Roman" w:hAnsi="Times New Roman" w:eastAsia="宋体"/>
                <w:snapToGrid w:val="0"/>
                <w:color w:val="auto"/>
                <w:kern w:val="21"/>
                <w:sz w:val="21"/>
                <w:szCs w:val="21"/>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7F1B7064">
            <w:pPr>
              <w:keepNext w:val="0"/>
              <w:keepLines w:val="0"/>
              <w:widowControl/>
              <w:suppressLineNumbers w:val="0"/>
              <w:jc w:val="center"/>
              <w:textAlignment w:val="center"/>
              <w:rPr>
                <w:rFonts w:hint="default" w:ascii="Times New Roman" w:hAnsi="Times New Roman" w:eastAsia="宋体" w:cs="Times New Roman"/>
                <w:color w:val="auto"/>
                <w:kern w:val="0"/>
                <w:sz w:val="21"/>
                <w:szCs w:val="18"/>
                <w:lang w:val="en-US" w:eastAsia="zh-CN" w:bidi="ar"/>
              </w:rPr>
            </w:pPr>
            <w:r>
              <w:rPr>
                <w:rFonts w:hint="eastAsia" w:ascii="Times New Roman" w:hAnsi="Times New Roman" w:eastAsia="宋体" w:cs="Times New Roman"/>
                <w:color w:val="auto"/>
                <w:kern w:val="0"/>
                <w:sz w:val="21"/>
                <w:szCs w:val="18"/>
                <w:lang w:val="en-US" w:eastAsia="zh-CN" w:bidi="ar"/>
              </w:rPr>
              <w:t>0.033</w:t>
            </w:r>
            <w:r>
              <w:rPr>
                <w:rFonts w:hint="eastAsia" w:ascii="Times New Roman" w:hAnsi="Times New Roman" w:eastAsia="宋体"/>
                <w:snapToGrid w:val="0"/>
                <w:color w:val="auto"/>
                <w:kern w:val="21"/>
                <w:sz w:val="21"/>
                <w:szCs w:val="21"/>
                <w:lang w:val="en-US" w:eastAsia="zh-CN" w:bidi="ar-SA"/>
              </w:rPr>
              <w:t>t/a</w:t>
            </w:r>
          </w:p>
        </w:tc>
        <w:tc>
          <w:tcPr>
            <w:tcW w:w="1587" w:type="dxa"/>
            <w:noWrap w:val="0"/>
            <w:vAlign w:val="center"/>
          </w:tcPr>
          <w:p w14:paraId="24632091">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eastAsia" w:ascii="Times New Roman" w:hAnsi="Times New Roman" w:eastAsia="宋体"/>
                <w:color w:val="auto"/>
                <w:sz w:val="21"/>
                <w:szCs w:val="21"/>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1BE6B12F">
            <w:pPr>
              <w:keepNext w:val="0"/>
              <w:keepLines w:val="0"/>
              <w:widowControl/>
              <w:suppressLineNumbers w:val="0"/>
              <w:jc w:val="center"/>
              <w:textAlignment w:val="center"/>
              <w:rPr>
                <w:rFonts w:hint="default" w:ascii="Times New Roman" w:hAnsi="Times New Roman" w:eastAsia="宋体" w:cs="Times New Roman"/>
                <w:color w:val="auto"/>
                <w:kern w:val="0"/>
                <w:sz w:val="21"/>
                <w:szCs w:val="18"/>
                <w:lang w:val="en-US" w:eastAsia="zh-CN" w:bidi="ar"/>
              </w:rPr>
            </w:pPr>
            <w:r>
              <w:rPr>
                <w:rFonts w:hint="eastAsia" w:ascii="Times New Roman" w:hAnsi="Times New Roman" w:eastAsia="宋体" w:cs="Times New Roman"/>
                <w:color w:val="auto"/>
                <w:kern w:val="0"/>
                <w:sz w:val="21"/>
                <w:szCs w:val="18"/>
                <w:lang w:val="en-US" w:eastAsia="zh-CN" w:bidi="ar"/>
              </w:rPr>
              <w:t>0.033</w:t>
            </w:r>
            <w:r>
              <w:rPr>
                <w:rFonts w:hint="eastAsia" w:ascii="Times New Roman" w:hAnsi="Times New Roman" w:eastAsia="宋体"/>
                <w:snapToGrid w:val="0"/>
                <w:color w:val="auto"/>
                <w:kern w:val="21"/>
                <w:sz w:val="21"/>
                <w:szCs w:val="21"/>
                <w:lang w:val="en-US" w:eastAsia="zh-CN" w:bidi="ar-SA"/>
              </w:rPr>
              <w:t>t/a</w:t>
            </w:r>
          </w:p>
        </w:tc>
        <w:tc>
          <w:tcPr>
            <w:tcW w:w="1264" w:type="dxa"/>
            <w:noWrap w:val="0"/>
            <w:vAlign w:val="center"/>
          </w:tcPr>
          <w:p w14:paraId="6A7481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0"/>
                <w:sz w:val="21"/>
                <w:szCs w:val="18"/>
                <w:lang w:val="en-US" w:eastAsia="zh-CN" w:bidi="ar"/>
              </w:rPr>
            </w:pPr>
            <w:r>
              <w:rPr>
                <w:rFonts w:hint="eastAsia" w:ascii="Times New Roman" w:hAnsi="Times New Roman" w:eastAsia="宋体"/>
                <w:snapToGrid w:val="0"/>
                <w:color w:val="auto"/>
                <w:kern w:val="21"/>
                <w:sz w:val="21"/>
                <w:szCs w:val="21"/>
                <w:lang w:val="en-US" w:eastAsia="zh-CN" w:bidi="ar-SA"/>
              </w:rPr>
              <w:t>/</w:t>
            </w:r>
          </w:p>
        </w:tc>
      </w:tr>
      <w:tr w14:paraId="6AC1DC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588" w:type="dxa"/>
            <w:vMerge w:val="continue"/>
            <w:noWrap w:val="0"/>
            <w:vAlign w:val="center"/>
          </w:tcPr>
          <w:p w14:paraId="5EEA7EEA">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p>
        </w:tc>
        <w:tc>
          <w:tcPr>
            <w:tcW w:w="1417" w:type="dxa"/>
            <w:noWrap w:val="0"/>
            <w:vAlign w:val="center"/>
          </w:tcPr>
          <w:p w14:paraId="14394F60">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hint="default" w:ascii="Times New Roman" w:hAnsi="Times New Roman" w:eastAsia="宋体"/>
                <w:snapToGrid w:val="0"/>
                <w:color w:val="auto"/>
                <w:kern w:val="21"/>
                <w:sz w:val="21"/>
                <w:szCs w:val="21"/>
                <w:lang w:val="en-US" w:eastAsia="zh-CN"/>
              </w:rPr>
            </w:pPr>
            <w:r>
              <w:rPr>
                <w:rFonts w:hint="eastAsia" w:ascii="Times New Roman" w:hAnsi="Times New Roman" w:eastAsia="宋体"/>
                <w:snapToGrid w:val="0"/>
                <w:color w:val="auto"/>
                <w:kern w:val="21"/>
                <w:sz w:val="21"/>
                <w:szCs w:val="21"/>
                <w:lang w:val="en-US" w:eastAsia="zh-CN"/>
              </w:rPr>
              <w:t>BOD</w:t>
            </w:r>
            <w:r>
              <w:rPr>
                <w:rFonts w:hint="eastAsia" w:ascii="Times New Roman" w:hAnsi="Times New Roman" w:eastAsia="宋体"/>
                <w:snapToGrid w:val="0"/>
                <w:color w:val="auto"/>
                <w:kern w:val="21"/>
                <w:sz w:val="21"/>
                <w:szCs w:val="21"/>
                <w:vertAlign w:val="subscript"/>
                <w:lang w:val="en-US" w:eastAsia="zh-CN"/>
              </w:rPr>
              <w:t>5</w:t>
            </w:r>
          </w:p>
        </w:tc>
        <w:tc>
          <w:tcPr>
            <w:tcW w:w="1701" w:type="dxa"/>
            <w:noWrap w:val="0"/>
            <w:vAlign w:val="center"/>
          </w:tcPr>
          <w:p w14:paraId="2D4F0AD4">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snapToGrid w:val="0"/>
                <w:color w:val="auto"/>
                <w:kern w:val="21"/>
                <w:sz w:val="21"/>
                <w:szCs w:val="21"/>
                <w:lang w:val="en-US" w:eastAsia="zh-CN" w:bidi="ar-SA"/>
              </w:rPr>
              <w:t>/</w:t>
            </w:r>
          </w:p>
        </w:tc>
        <w:tc>
          <w:tcPr>
            <w:tcW w:w="1276" w:type="dxa"/>
            <w:noWrap w:val="0"/>
            <w:vAlign w:val="center"/>
          </w:tcPr>
          <w:p w14:paraId="725C873A">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ascii="Times New Roman" w:hAnsi="Times New Roman" w:eastAsia="宋体"/>
                <w:snapToGrid w:val="0"/>
                <w:color w:val="auto"/>
                <w:kern w:val="21"/>
                <w:sz w:val="21"/>
                <w:szCs w:val="21"/>
              </w:rPr>
            </w:pPr>
            <w:r>
              <w:rPr>
                <w:rFonts w:hint="eastAsia" w:ascii="Times New Roman" w:hAnsi="Times New Roman" w:eastAsia="宋体"/>
                <w:snapToGrid w:val="0"/>
                <w:color w:val="auto"/>
                <w:kern w:val="21"/>
                <w:sz w:val="21"/>
                <w:szCs w:val="21"/>
                <w:lang w:val="en-US" w:eastAsia="zh-CN" w:bidi="ar-SA"/>
              </w:rPr>
              <w:t>/</w:t>
            </w:r>
          </w:p>
        </w:tc>
        <w:tc>
          <w:tcPr>
            <w:tcW w:w="1701" w:type="dxa"/>
            <w:noWrap w:val="0"/>
            <w:vAlign w:val="center"/>
          </w:tcPr>
          <w:p w14:paraId="15D6EA16">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jc w:val="center"/>
              <w:textAlignment w:val="auto"/>
              <w:rPr>
                <w:rFonts w:ascii="Times New Roman" w:hAnsi="Times New Roman" w:eastAsia="宋体"/>
                <w:snapToGrid w:val="0"/>
                <w:color w:val="auto"/>
                <w:kern w:val="21"/>
                <w:sz w:val="21"/>
                <w:szCs w:val="21"/>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0CDA218B">
            <w:pPr>
              <w:adjustRightInd w:val="0"/>
              <w:snapToGrid w:val="0"/>
              <w:spacing w:line="0" w:lineRule="atLeast"/>
              <w:jc w:val="center"/>
              <w:rPr>
                <w:rFonts w:hint="default"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cs="Times New Roman"/>
                <w:i w:val="0"/>
                <w:iCs w:val="0"/>
                <w:color w:val="auto"/>
                <w:kern w:val="0"/>
                <w:sz w:val="21"/>
                <w:szCs w:val="18"/>
                <w:u w:val="none"/>
                <w:lang w:val="en-US" w:eastAsia="zh-CN" w:bidi="ar"/>
              </w:rPr>
              <w:t>0.017</w:t>
            </w:r>
            <w:r>
              <w:rPr>
                <w:rFonts w:hint="eastAsia" w:ascii="Times New Roman" w:hAnsi="Times New Roman" w:eastAsia="宋体"/>
                <w:snapToGrid w:val="0"/>
                <w:color w:val="auto"/>
                <w:kern w:val="21"/>
                <w:sz w:val="21"/>
                <w:szCs w:val="21"/>
                <w:lang w:val="en-US" w:eastAsia="zh-CN" w:bidi="ar-SA"/>
              </w:rPr>
              <w:t>t/a</w:t>
            </w:r>
          </w:p>
        </w:tc>
        <w:tc>
          <w:tcPr>
            <w:tcW w:w="1587" w:type="dxa"/>
            <w:noWrap w:val="0"/>
            <w:vAlign w:val="center"/>
          </w:tcPr>
          <w:p w14:paraId="53D60853">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eastAsia" w:ascii="Times New Roman" w:hAnsi="Times New Roman" w:eastAsia="宋体"/>
                <w:color w:val="auto"/>
                <w:sz w:val="21"/>
                <w:szCs w:val="21"/>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613ECE57">
            <w:pPr>
              <w:adjustRightInd w:val="0"/>
              <w:snapToGrid w:val="0"/>
              <w:spacing w:line="0" w:lineRule="atLeast"/>
              <w:jc w:val="center"/>
              <w:rPr>
                <w:rFonts w:hint="eastAsia"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cs="Times New Roman"/>
                <w:i w:val="0"/>
                <w:iCs w:val="0"/>
                <w:color w:val="auto"/>
                <w:kern w:val="0"/>
                <w:sz w:val="21"/>
                <w:szCs w:val="18"/>
                <w:u w:val="none"/>
                <w:lang w:val="en-US" w:eastAsia="zh-CN" w:bidi="ar"/>
              </w:rPr>
              <w:t>0.017</w:t>
            </w:r>
            <w:r>
              <w:rPr>
                <w:rFonts w:hint="eastAsia" w:ascii="Times New Roman" w:hAnsi="Times New Roman" w:eastAsia="宋体"/>
                <w:snapToGrid w:val="0"/>
                <w:color w:val="auto"/>
                <w:kern w:val="21"/>
                <w:sz w:val="21"/>
                <w:szCs w:val="21"/>
                <w:lang w:val="en-US" w:eastAsia="zh-CN" w:bidi="ar-SA"/>
              </w:rPr>
              <w:t>t/a</w:t>
            </w:r>
          </w:p>
        </w:tc>
        <w:tc>
          <w:tcPr>
            <w:tcW w:w="1264" w:type="dxa"/>
            <w:noWrap w:val="0"/>
            <w:vAlign w:val="center"/>
          </w:tcPr>
          <w:p w14:paraId="754D75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snapToGrid w:val="0"/>
                <w:color w:val="auto"/>
                <w:kern w:val="21"/>
                <w:sz w:val="21"/>
                <w:szCs w:val="21"/>
                <w:lang w:val="en-US" w:eastAsia="zh-CN" w:bidi="ar-SA"/>
              </w:rPr>
              <w:t>/</w:t>
            </w:r>
          </w:p>
        </w:tc>
      </w:tr>
      <w:tr w14:paraId="2A0E6B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588" w:type="dxa"/>
            <w:vMerge w:val="continue"/>
            <w:noWrap w:val="0"/>
            <w:vAlign w:val="center"/>
          </w:tcPr>
          <w:p w14:paraId="33D60918">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p>
        </w:tc>
        <w:tc>
          <w:tcPr>
            <w:tcW w:w="1417" w:type="dxa"/>
            <w:noWrap w:val="0"/>
            <w:vAlign w:val="center"/>
          </w:tcPr>
          <w:p w14:paraId="6A53C5CA">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hint="eastAsia" w:ascii="Times New Roman" w:hAnsi="Times New Roman" w:eastAsia="宋体"/>
                <w:snapToGrid w:val="0"/>
                <w:color w:val="auto"/>
                <w:kern w:val="21"/>
                <w:sz w:val="21"/>
                <w:szCs w:val="21"/>
                <w:lang w:val="en-US" w:eastAsia="zh-CN"/>
              </w:rPr>
            </w:pPr>
            <w:r>
              <w:rPr>
                <w:rFonts w:ascii="Times New Roman" w:hAnsi="Times New Roman" w:eastAsia="宋体"/>
                <w:snapToGrid w:val="0"/>
                <w:color w:val="auto"/>
                <w:kern w:val="21"/>
                <w:sz w:val="21"/>
                <w:szCs w:val="21"/>
              </w:rPr>
              <w:t>氨氮</w:t>
            </w:r>
          </w:p>
        </w:tc>
        <w:tc>
          <w:tcPr>
            <w:tcW w:w="1701" w:type="dxa"/>
            <w:noWrap w:val="0"/>
            <w:vAlign w:val="center"/>
          </w:tcPr>
          <w:p w14:paraId="6C5702E6">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snapToGrid w:val="0"/>
                <w:color w:val="auto"/>
                <w:kern w:val="21"/>
                <w:sz w:val="21"/>
                <w:szCs w:val="21"/>
                <w:lang w:val="en-US" w:eastAsia="zh-CN" w:bidi="ar-SA"/>
              </w:rPr>
              <w:t>/</w:t>
            </w:r>
          </w:p>
        </w:tc>
        <w:tc>
          <w:tcPr>
            <w:tcW w:w="1276" w:type="dxa"/>
            <w:noWrap w:val="0"/>
            <w:vAlign w:val="center"/>
          </w:tcPr>
          <w:p w14:paraId="75236E2E">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ascii="Times New Roman" w:hAnsi="Times New Roman" w:eastAsia="宋体"/>
                <w:snapToGrid w:val="0"/>
                <w:color w:val="auto"/>
                <w:kern w:val="21"/>
                <w:sz w:val="21"/>
                <w:szCs w:val="21"/>
              </w:rPr>
            </w:pPr>
            <w:r>
              <w:rPr>
                <w:rFonts w:hint="eastAsia" w:ascii="Times New Roman" w:hAnsi="Times New Roman" w:eastAsia="宋体"/>
                <w:snapToGrid w:val="0"/>
                <w:color w:val="auto"/>
                <w:kern w:val="21"/>
                <w:sz w:val="21"/>
                <w:szCs w:val="21"/>
                <w:lang w:val="en-US" w:eastAsia="zh-CN" w:bidi="ar-SA"/>
              </w:rPr>
              <w:t>/</w:t>
            </w:r>
          </w:p>
        </w:tc>
        <w:tc>
          <w:tcPr>
            <w:tcW w:w="1701" w:type="dxa"/>
            <w:noWrap w:val="0"/>
            <w:vAlign w:val="center"/>
          </w:tcPr>
          <w:p w14:paraId="687BC14F">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jc w:val="center"/>
              <w:textAlignment w:val="auto"/>
              <w:rPr>
                <w:rFonts w:ascii="Times New Roman" w:hAnsi="Times New Roman" w:eastAsia="宋体"/>
                <w:snapToGrid w:val="0"/>
                <w:color w:val="auto"/>
                <w:kern w:val="21"/>
                <w:sz w:val="21"/>
                <w:szCs w:val="21"/>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57624947">
            <w:pPr>
              <w:adjustRightInd w:val="0"/>
              <w:snapToGrid w:val="0"/>
              <w:spacing w:line="0" w:lineRule="atLeast"/>
              <w:jc w:val="center"/>
              <w:rPr>
                <w:rFonts w:hint="default"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cs="Times New Roman"/>
                <w:i w:val="0"/>
                <w:iCs w:val="0"/>
                <w:color w:val="auto"/>
                <w:kern w:val="0"/>
                <w:sz w:val="21"/>
                <w:szCs w:val="18"/>
                <w:u w:val="none"/>
                <w:lang w:val="en-US" w:eastAsia="zh-CN" w:bidi="ar"/>
              </w:rPr>
              <w:t>0.003</w:t>
            </w:r>
            <w:r>
              <w:rPr>
                <w:rFonts w:hint="eastAsia" w:ascii="Times New Roman" w:hAnsi="Times New Roman" w:eastAsia="宋体"/>
                <w:snapToGrid w:val="0"/>
                <w:color w:val="auto"/>
                <w:kern w:val="21"/>
                <w:sz w:val="21"/>
                <w:szCs w:val="21"/>
                <w:lang w:val="en-US" w:eastAsia="zh-CN" w:bidi="ar-SA"/>
              </w:rPr>
              <w:t>t/a</w:t>
            </w:r>
          </w:p>
        </w:tc>
        <w:tc>
          <w:tcPr>
            <w:tcW w:w="1587" w:type="dxa"/>
            <w:noWrap w:val="0"/>
            <w:vAlign w:val="center"/>
          </w:tcPr>
          <w:p w14:paraId="2903A145">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eastAsia" w:ascii="Times New Roman" w:hAnsi="Times New Roman" w:eastAsia="宋体"/>
                <w:color w:val="auto"/>
                <w:sz w:val="21"/>
                <w:szCs w:val="21"/>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73FE2A58">
            <w:pPr>
              <w:adjustRightInd w:val="0"/>
              <w:snapToGrid w:val="0"/>
              <w:spacing w:line="0" w:lineRule="atLeast"/>
              <w:jc w:val="center"/>
              <w:rPr>
                <w:rFonts w:hint="eastAsia"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cs="Times New Roman"/>
                <w:i w:val="0"/>
                <w:iCs w:val="0"/>
                <w:color w:val="auto"/>
                <w:kern w:val="0"/>
                <w:sz w:val="21"/>
                <w:szCs w:val="18"/>
                <w:u w:val="none"/>
                <w:lang w:val="en-US" w:eastAsia="zh-CN" w:bidi="ar"/>
              </w:rPr>
              <w:t>0.003</w:t>
            </w:r>
            <w:r>
              <w:rPr>
                <w:rFonts w:hint="eastAsia" w:ascii="Times New Roman" w:hAnsi="Times New Roman" w:eastAsia="宋体"/>
                <w:snapToGrid w:val="0"/>
                <w:color w:val="auto"/>
                <w:kern w:val="21"/>
                <w:sz w:val="21"/>
                <w:szCs w:val="21"/>
                <w:lang w:val="en-US" w:eastAsia="zh-CN" w:bidi="ar-SA"/>
              </w:rPr>
              <w:t>t/a</w:t>
            </w:r>
          </w:p>
        </w:tc>
        <w:tc>
          <w:tcPr>
            <w:tcW w:w="1264" w:type="dxa"/>
            <w:noWrap w:val="0"/>
            <w:vAlign w:val="center"/>
          </w:tcPr>
          <w:p w14:paraId="45BBB1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snapToGrid w:val="0"/>
                <w:color w:val="auto"/>
                <w:kern w:val="21"/>
                <w:sz w:val="21"/>
                <w:szCs w:val="21"/>
                <w:lang w:val="en-US" w:eastAsia="zh-CN" w:bidi="ar-SA"/>
              </w:rPr>
              <w:t>/</w:t>
            </w:r>
          </w:p>
        </w:tc>
      </w:tr>
      <w:tr w14:paraId="4DB9E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588" w:type="dxa"/>
            <w:vMerge w:val="continue"/>
            <w:noWrap w:val="0"/>
            <w:vAlign w:val="center"/>
          </w:tcPr>
          <w:p w14:paraId="1AE73C8E">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p>
        </w:tc>
        <w:tc>
          <w:tcPr>
            <w:tcW w:w="1417" w:type="dxa"/>
            <w:noWrap w:val="0"/>
            <w:vAlign w:val="center"/>
          </w:tcPr>
          <w:p w14:paraId="789A6A91">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r>
              <w:rPr>
                <w:rFonts w:hint="eastAsia" w:ascii="Times New Roman" w:hAnsi="Times New Roman" w:eastAsia="宋体"/>
                <w:snapToGrid w:val="0"/>
                <w:color w:val="auto"/>
                <w:kern w:val="21"/>
                <w:sz w:val="21"/>
                <w:szCs w:val="21"/>
                <w:lang w:val="en-US" w:eastAsia="zh-CN"/>
              </w:rPr>
              <w:t>SS</w:t>
            </w:r>
          </w:p>
        </w:tc>
        <w:tc>
          <w:tcPr>
            <w:tcW w:w="1701" w:type="dxa"/>
            <w:noWrap w:val="0"/>
            <w:vAlign w:val="center"/>
          </w:tcPr>
          <w:p w14:paraId="239569DC">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276" w:type="dxa"/>
            <w:noWrap w:val="0"/>
            <w:vAlign w:val="center"/>
          </w:tcPr>
          <w:p w14:paraId="029B7750">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701" w:type="dxa"/>
            <w:noWrap w:val="0"/>
            <w:vAlign w:val="center"/>
          </w:tcPr>
          <w:p w14:paraId="50DC5F5C">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7A555AD0">
            <w:pPr>
              <w:adjustRightInd w:val="0"/>
              <w:snapToGrid w:val="0"/>
              <w:spacing w:line="0" w:lineRule="atLeast"/>
              <w:jc w:val="center"/>
              <w:rPr>
                <w:rFonts w:hint="default"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cs="Times New Roman"/>
                <w:i w:val="0"/>
                <w:iCs w:val="0"/>
                <w:color w:val="auto"/>
                <w:kern w:val="0"/>
                <w:sz w:val="21"/>
                <w:szCs w:val="18"/>
                <w:u w:val="none"/>
                <w:lang w:val="en-US" w:eastAsia="zh-CN" w:bidi="ar"/>
              </w:rPr>
              <w:t>0.017</w:t>
            </w:r>
            <w:r>
              <w:rPr>
                <w:rFonts w:hint="eastAsia" w:ascii="Times New Roman" w:hAnsi="Times New Roman" w:eastAsia="宋体"/>
                <w:snapToGrid w:val="0"/>
                <w:color w:val="auto"/>
                <w:kern w:val="21"/>
                <w:sz w:val="21"/>
                <w:szCs w:val="21"/>
                <w:lang w:val="en-US" w:eastAsia="zh-CN" w:bidi="ar-SA"/>
              </w:rPr>
              <w:t>t/a</w:t>
            </w:r>
          </w:p>
        </w:tc>
        <w:tc>
          <w:tcPr>
            <w:tcW w:w="1587" w:type="dxa"/>
            <w:noWrap w:val="0"/>
            <w:vAlign w:val="center"/>
          </w:tcPr>
          <w:p w14:paraId="41D72C08">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eastAsia" w:ascii="Times New Roman" w:hAnsi="Times New Roman" w:eastAsia="宋体"/>
                <w:color w:val="auto"/>
                <w:sz w:val="21"/>
                <w:szCs w:val="21"/>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01850FF8">
            <w:pPr>
              <w:adjustRightInd w:val="0"/>
              <w:snapToGrid w:val="0"/>
              <w:spacing w:line="0" w:lineRule="atLeast"/>
              <w:jc w:val="center"/>
              <w:rPr>
                <w:rFonts w:hint="eastAsia"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cs="Times New Roman"/>
                <w:i w:val="0"/>
                <w:iCs w:val="0"/>
                <w:color w:val="auto"/>
                <w:kern w:val="0"/>
                <w:sz w:val="21"/>
                <w:szCs w:val="18"/>
                <w:u w:val="none"/>
                <w:lang w:val="en-US" w:eastAsia="zh-CN" w:bidi="ar"/>
              </w:rPr>
              <w:t>0.017</w:t>
            </w:r>
            <w:r>
              <w:rPr>
                <w:rFonts w:hint="eastAsia" w:ascii="Times New Roman" w:hAnsi="Times New Roman" w:eastAsia="宋体"/>
                <w:snapToGrid w:val="0"/>
                <w:color w:val="auto"/>
                <w:kern w:val="21"/>
                <w:sz w:val="21"/>
                <w:szCs w:val="21"/>
                <w:lang w:val="en-US" w:eastAsia="zh-CN" w:bidi="ar-SA"/>
              </w:rPr>
              <w:t>t/a</w:t>
            </w:r>
          </w:p>
        </w:tc>
        <w:tc>
          <w:tcPr>
            <w:tcW w:w="1264" w:type="dxa"/>
            <w:noWrap w:val="0"/>
            <w:vAlign w:val="center"/>
          </w:tcPr>
          <w:p w14:paraId="723D77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snapToGrid w:val="0"/>
                <w:color w:val="auto"/>
                <w:kern w:val="21"/>
                <w:sz w:val="21"/>
                <w:szCs w:val="21"/>
                <w:lang w:val="en-US" w:eastAsia="zh-CN" w:bidi="ar-SA"/>
              </w:rPr>
              <w:t>/</w:t>
            </w:r>
          </w:p>
        </w:tc>
      </w:tr>
      <w:tr w14:paraId="325C57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588" w:type="dxa"/>
            <w:vMerge w:val="continue"/>
            <w:noWrap w:val="0"/>
            <w:vAlign w:val="center"/>
          </w:tcPr>
          <w:p w14:paraId="1A918C4C">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p>
        </w:tc>
        <w:tc>
          <w:tcPr>
            <w:tcW w:w="1417" w:type="dxa"/>
            <w:noWrap w:val="0"/>
            <w:vAlign w:val="center"/>
          </w:tcPr>
          <w:p w14:paraId="26401928">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hint="default" w:ascii="Times New Roman" w:hAnsi="Times New Roman" w:eastAsia="宋体"/>
                <w:snapToGrid w:val="0"/>
                <w:color w:val="auto"/>
                <w:kern w:val="21"/>
                <w:sz w:val="21"/>
                <w:szCs w:val="21"/>
                <w:lang w:val="en-US" w:eastAsia="zh-CN"/>
              </w:rPr>
            </w:pPr>
            <w:r>
              <w:rPr>
                <w:rFonts w:hint="eastAsia" w:ascii="Times New Roman" w:hAnsi="Times New Roman" w:eastAsia="宋体"/>
                <w:snapToGrid w:val="0"/>
                <w:color w:val="auto"/>
                <w:kern w:val="21"/>
                <w:sz w:val="21"/>
                <w:szCs w:val="21"/>
                <w:lang w:val="en-US" w:eastAsia="zh-CN"/>
              </w:rPr>
              <w:t>TP</w:t>
            </w:r>
          </w:p>
        </w:tc>
        <w:tc>
          <w:tcPr>
            <w:tcW w:w="1701" w:type="dxa"/>
            <w:noWrap w:val="0"/>
            <w:vAlign w:val="center"/>
          </w:tcPr>
          <w:p w14:paraId="7ECDA4E5">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snapToGrid w:val="0"/>
                <w:color w:val="auto"/>
                <w:kern w:val="21"/>
                <w:sz w:val="21"/>
                <w:szCs w:val="21"/>
                <w:lang w:val="en-US" w:eastAsia="zh-CN" w:bidi="ar-SA"/>
              </w:rPr>
              <w:t>/</w:t>
            </w:r>
          </w:p>
        </w:tc>
        <w:tc>
          <w:tcPr>
            <w:tcW w:w="1276" w:type="dxa"/>
            <w:noWrap w:val="0"/>
            <w:vAlign w:val="center"/>
          </w:tcPr>
          <w:p w14:paraId="059E6D3C">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ascii="Times New Roman" w:hAnsi="Times New Roman" w:eastAsia="宋体"/>
                <w:snapToGrid w:val="0"/>
                <w:color w:val="auto"/>
                <w:kern w:val="21"/>
                <w:sz w:val="21"/>
                <w:szCs w:val="21"/>
              </w:rPr>
            </w:pPr>
            <w:r>
              <w:rPr>
                <w:rFonts w:hint="eastAsia" w:ascii="Times New Roman" w:hAnsi="Times New Roman" w:eastAsia="宋体"/>
                <w:snapToGrid w:val="0"/>
                <w:color w:val="auto"/>
                <w:kern w:val="21"/>
                <w:sz w:val="21"/>
                <w:szCs w:val="21"/>
                <w:lang w:val="en-US" w:eastAsia="zh-CN" w:bidi="ar-SA"/>
              </w:rPr>
              <w:t>/</w:t>
            </w:r>
          </w:p>
        </w:tc>
        <w:tc>
          <w:tcPr>
            <w:tcW w:w="1701" w:type="dxa"/>
            <w:noWrap w:val="0"/>
            <w:vAlign w:val="center"/>
          </w:tcPr>
          <w:p w14:paraId="441485BC">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jc w:val="center"/>
              <w:textAlignment w:val="auto"/>
              <w:rPr>
                <w:rFonts w:ascii="Times New Roman" w:hAnsi="Times New Roman" w:eastAsia="宋体"/>
                <w:snapToGrid w:val="0"/>
                <w:color w:val="auto"/>
                <w:kern w:val="21"/>
                <w:sz w:val="21"/>
                <w:szCs w:val="21"/>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2F9ACFDA">
            <w:pPr>
              <w:adjustRightInd w:val="0"/>
              <w:snapToGrid w:val="0"/>
              <w:spacing w:line="0" w:lineRule="atLeast"/>
              <w:jc w:val="center"/>
              <w:rPr>
                <w:rFonts w:hint="default"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cs="Times New Roman"/>
                <w:i w:val="0"/>
                <w:iCs w:val="0"/>
                <w:color w:val="auto"/>
                <w:kern w:val="0"/>
                <w:sz w:val="21"/>
                <w:szCs w:val="18"/>
                <w:u w:val="none"/>
                <w:lang w:val="en-US" w:eastAsia="zh-CN" w:bidi="ar"/>
              </w:rPr>
              <w:t>0.0002</w:t>
            </w:r>
            <w:r>
              <w:rPr>
                <w:rFonts w:hint="eastAsia" w:ascii="Times New Roman" w:hAnsi="Times New Roman" w:eastAsia="宋体"/>
                <w:snapToGrid w:val="0"/>
                <w:color w:val="auto"/>
                <w:kern w:val="21"/>
                <w:sz w:val="21"/>
                <w:szCs w:val="21"/>
                <w:lang w:val="en-US" w:eastAsia="zh-CN" w:bidi="ar-SA"/>
              </w:rPr>
              <w:t>t/a</w:t>
            </w:r>
          </w:p>
        </w:tc>
        <w:tc>
          <w:tcPr>
            <w:tcW w:w="1587" w:type="dxa"/>
            <w:noWrap w:val="0"/>
            <w:vAlign w:val="center"/>
          </w:tcPr>
          <w:p w14:paraId="6AE06D07">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eastAsia" w:ascii="Times New Roman" w:hAnsi="Times New Roman" w:eastAsia="宋体"/>
                <w:color w:val="auto"/>
                <w:sz w:val="21"/>
                <w:szCs w:val="21"/>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30912976">
            <w:pPr>
              <w:adjustRightInd w:val="0"/>
              <w:snapToGrid w:val="0"/>
              <w:spacing w:line="0" w:lineRule="atLeast"/>
              <w:jc w:val="center"/>
              <w:rPr>
                <w:rFonts w:hint="default"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cs="Times New Roman"/>
                <w:i w:val="0"/>
                <w:iCs w:val="0"/>
                <w:color w:val="auto"/>
                <w:kern w:val="0"/>
                <w:sz w:val="21"/>
                <w:szCs w:val="18"/>
                <w:u w:val="none"/>
                <w:lang w:val="en-US" w:eastAsia="zh-CN" w:bidi="ar"/>
              </w:rPr>
              <w:t>0.0002</w:t>
            </w:r>
            <w:r>
              <w:rPr>
                <w:rFonts w:hint="eastAsia" w:ascii="Times New Roman" w:hAnsi="Times New Roman" w:eastAsia="宋体"/>
                <w:snapToGrid w:val="0"/>
                <w:color w:val="auto"/>
                <w:kern w:val="21"/>
                <w:sz w:val="21"/>
                <w:szCs w:val="21"/>
                <w:lang w:val="en-US" w:eastAsia="zh-CN" w:bidi="ar-SA"/>
              </w:rPr>
              <w:t>t/a</w:t>
            </w:r>
          </w:p>
        </w:tc>
        <w:tc>
          <w:tcPr>
            <w:tcW w:w="1264" w:type="dxa"/>
            <w:noWrap w:val="0"/>
            <w:vAlign w:val="center"/>
          </w:tcPr>
          <w:p w14:paraId="20C08A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i w:val="0"/>
                <w:iCs w:val="0"/>
                <w:color w:val="auto"/>
                <w:kern w:val="0"/>
                <w:sz w:val="21"/>
                <w:szCs w:val="18"/>
                <w:u w:val="none"/>
                <w:lang w:val="en-US" w:eastAsia="zh-CN" w:bidi="ar"/>
              </w:rPr>
            </w:pPr>
            <w:r>
              <w:rPr>
                <w:rFonts w:hint="eastAsia" w:ascii="Times New Roman" w:hAnsi="Times New Roman" w:eastAsia="宋体"/>
                <w:snapToGrid w:val="0"/>
                <w:color w:val="auto"/>
                <w:kern w:val="21"/>
                <w:sz w:val="21"/>
                <w:szCs w:val="21"/>
                <w:lang w:val="en-US" w:eastAsia="zh-CN" w:bidi="ar-SA"/>
              </w:rPr>
              <w:t>/</w:t>
            </w:r>
          </w:p>
        </w:tc>
      </w:tr>
      <w:tr w14:paraId="2E3D85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588" w:type="dxa"/>
            <w:vMerge w:val="restart"/>
            <w:noWrap w:val="0"/>
            <w:vAlign w:val="center"/>
          </w:tcPr>
          <w:p w14:paraId="7ED6A840">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r>
              <w:rPr>
                <w:rFonts w:ascii="Times New Roman" w:hAnsi="Times New Roman" w:eastAsia="宋体"/>
                <w:snapToGrid w:val="0"/>
                <w:color w:val="auto"/>
                <w:kern w:val="21"/>
                <w:sz w:val="21"/>
                <w:szCs w:val="21"/>
              </w:rPr>
              <w:t>一般工业</w:t>
            </w:r>
          </w:p>
          <w:p w14:paraId="4305F994">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r>
              <w:rPr>
                <w:rFonts w:ascii="Times New Roman" w:hAnsi="Times New Roman" w:eastAsia="宋体"/>
                <w:snapToGrid w:val="0"/>
                <w:color w:val="auto"/>
                <w:kern w:val="21"/>
                <w:sz w:val="21"/>
                <w:szCs w:val="21"/>
              </w:rPr>
              <w:t>固体废物</w:t>
            </w:r>
          </w:p>
        </w:tc>
        <w:tc>
          <w:tcPr>
            <w:tcW w:w="1417" w:type="dxa"/>
            <w:noWrap w:val="0"/>
            <w:vAlign w:val="center"/>
          </w:tcPr>
          <w:p w14:paraId="439883E8">
            <w:pPr>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收集尘</w:t>
            </w:r>
          </w:p>
        </w:tc>
        <w:tc>
          <w:tcPr>
            <w:tcW w:w="1701" w:type="dxa"/>
            <w:noWrap w:val="0"/>
            <w:vAlign w:val="center"/>
          </w:tcPr>
          <w:p w14:paraId="1C5FF204">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276" w:type="dxa"/>
            <w:noWrap w:val="0"/>
            <w:vAlign w:val="center"/>
          </w:tcPr>
          <w:p w14:paraId="788C828C">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701" w:type="dxa"/>
            <w:noWrap w:val="0"/>
            <w:vAlign w:val="center"/>
          </w:tcPr>
          <w:p w14:paraId="778A6867">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17BC033C">
            <w:pPr>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5.586</w:t>
            </w:r>
            <w:r>
              <w:rPr>
                <w:rFonts w:hint="eastAsia" w:ascii="Times New Roman" w:hAnsi="Times New Roman" w:eastAsia="宋体" w:cs="Times New Roman"/>
                <w:color w:val="auto"/>
                <w:kern w:val="2"/>
                <w:sz w:val="21"/>
                <w:szCs w:val="24"/>
                <w:highlight w:val="none"/>
                <w:lang w:val="en-US" w:eastAsia="zh-CN" w:bidi="ar-SA"/>
              </w:rPr>
              <w:t>t/a</w:t>
            </w:r>
          </w:p>
        </w:tc>
        <w:tc>
          <w:tcPr>
            <w:tcW w:w="1587" w:type="dxa"/>
            <w:noWrap w:val="0"/>
            <w:vAlign w:val="center"/>
          </w:tcPr>
          <w:p w14:paraId="2C2EAA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094BD617">
            <w:pPr>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5.586</w:t>
            </w:r>
            <w:r>
              <w:rPr>
                <w:rFonts w:hint="eastAsia" w:ascii="Times New Roman" w:hAnsi="Times New Roman" w:eastAsia="宋体" w:cs="Times New Roman"/>
                <w:color w:val="auto"/>
                <w:kern w:val="2"/>
                <w:sz w:val="21"/>
                <w:szCs w:val="24"/>
                <w:highlight w:val="none"/>
                <w:lang w:val="en-US" w:eastAsia="zh-CN" w:bidi="ar-SA"/>
              </w:rPr>
              <w:t>t/a</w:t>
            </w:r>
          </w:p>
        </w:tc>
        <w:tc>
          <w:tcPr>
            <w:tcW w:w="1264" w:type="dxa"/>
            <w:noWrap w:val="0"/>
            <w:vAlign w:val="center"/>
          </w:tcPr>
          <w:p w14:paraId="69DFC1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r>
      <w:tr w14:paraId="2F0F9F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8" w:type="dxa"/>
            <w:vMerge w:val="continue"/>
            <w:noWrap w:val="0"/>
            <w:vAlign w:val="center"/>
          </w:tcPr>
          <w:p w14:paraId="2D6B5E61">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p>
        </w:tc>
        <w:tc>
          <w:tcPr>
            <w:tcW w:w="1417" w:type="dxa"/>
            <w:noWrap w:val="0"/>
            <w:vAlign w:val="center"/>
          </w:tcPr>
          <w:p w14:paraId="5D4199AE">
            <w:pPr>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废包装</w:t>
            </w:r>
          </w:p>
        </w:tc>
        <w:tc>
          <w:tcPr>
            <w:tcW w:w="1701" w:type="dxa"/>
            <w:noWrap w:val="0"/>
            <w:vAlign w:val="center"/>
          </w:tcPr>
          <w:p w14:paraId="6187029B">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276" w:type="dxa"/>
            <w:noWrap w:val="0"/>
            <w:vAlign w:val="center"/>
          </w:tcPr>
          <w:p w14:paraId="418E7BFD">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701" w:type="dxa"/>
            <w:noWrap w:val="0"/>
            <w:vAlign w:val="center"/>
          </w:tcPr>
          <w:p w14:paraId="50B09116">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5D822133">
            <w:pPr>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80t/a</w:t>
            </w:r>
          </w:p>
        </w:tc>
        <w:tc>
          <w:tcPr>
            <w:tcW w:w="1587" w:type="dxa"/>
            <w:noWrap w:val="0"/>
            <w:vAlign w:val="center"/>
          </w:tcPr>
          <w:p w14:paraId="599A60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2277086F">
            <w:pPr>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80t/a</w:t>
            </w:r>
          </w:p>
        </w:tc>
        <w:tc>
          <w:tcPr>
            <w:tcW w:w="1264" w:type="dxa"/>
            <w:noWrap w:val="0"/>
            <w:vAlign w:val="center"/>
          </w:tcPr>
          <w:p w14:paraId="5864F4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r>
      <w:tr w14:paraId="22ACE1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8" w:type="dxa"/>
            <w:vMerge w:val="continue"/>
            <w:noWrap w:val="0"/>
            <w:vAlign w:val="center"/>
          </w:tcPr>
          <w:p w14:paraId="31248199">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p>
        </w:tc>
        <w:tc>
          <w:tcPr>
            <w:tcW w:w="1417" w:type="dxa"/>
            <w:noWrap w:val="0"/>
            <w:vAlign w:val="center"/>
          </w:tcPr>
          <w:p w14:paraId="6F02683D">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沉淀池沉渣</w:t>
            </w:r>
          </w:p>
        </w:tc>
        <w:tc>
          <w:tcPr>
            <w:tcW w:w="1701" w:type="dxa"/>
            <w:noWrap w:val="0"/>
            <w:vAlign w:val="center"/>
          </w:tcPr>
          <w:p w14:paraId="37B238BB">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276" w:type="dxa"/>
            <w:noWrap w:val="0"/>
            <w:vAlign w:val="center"/>
          </w:tcPr>
          <w:p w14:paraId="638E5296">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701" w:type="dxa"/>
            <w:noWrap w:val="0"/>
            <w:vAlign w:val="center"/>
          </w:tcPr>
          <w:p w14:paraId="756EC51A">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1E332EFA">
            <w:pPr>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0.4</w:t>
            </w:r>
            <w:r>
              <w:rPr>
                <w:rFonts w:hint="eastAsia" w:ascii="Times New Roman" w:hAnsi="Times New Roman" w:eastAsia="宋体" w:cs="Times New Roman"/>
                <w:color w:val="auto"/>
                <w:kern w:val="2"/>
                <w:sz w:val="21"/>
                <w:szCs w:val="24"/>
                <w:highlight w:val="none"/>
                <w:lang w:val="en-US" w:eastAsia="zh-CN" w:bidi="ar-SA"/>
              </w:rPr>
              <w:t>t/a</w:t>
            </w:r>
          </w:p>
        </w:tc>
        <w:tc>
          <w:tcPr>
            <w:tcW w:w="1587" w:type="dxa"/>
            <w:noWrap w:val="0"/>
            <w:vAlign w:val="center"/>
          </w:tcPr>
          <w:p w14:paraId="6236DB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718B2AC6">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0.4</w:t>
            </w:r>
            <w:r>
              <w:rPr>
                <w:rFonts w:hint="eastAsia" w:ascii="Times New Roman" w:hAnsi="Times New Roman" w:eastAsia="宋体" w:cs="Times New Roman"/>
                <w:color w:val="auto"/>
                <w:kern w:val="2"/>
                <w:sz w:val="21"/>
                <w:szCs w:val="24"/>
                <w:highlight w:val="none"/>
                <w:lang w:val="en-US" w:eastAsia="zh-CN" w:bidi="ar-SA"/>
              </w:rPr>
              <w:t>t/a</w:t>
            </w:r>
          </w:p>
        </w:tc>
        <w:tc>
          <w:tcPr>
            <w:tcW w:w="1264" w:type="dxa"/>
            <w:noWrap w:val="0"/>
            <w:vAlign w:val="center"/>
          </w:tcPr>
          <w:p w14:paraId="4F4E3B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r>
      <w:tr w14:paraId="493467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8" w:type="dxa"/>
            <w:vMerge w:val="continue"/>
            <w:noWrap w:val="0"/>
            <w:vAlign w:val="center"/>
          </w:tcPr>
          <w:p w14:paraId="0744B519">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p>
        </w:tc>
        <w:tc>
          <w:tcPr>
            <w:tcW w:w="1417" w:type="dxa"/>
            <w:noWrap w:val="0"/>
            <w:vAlign w:val="center"/>
          </w:tcPr>
          <w:p w14:paraId="23540BCF">
            <w:pPr>
              <w:jc w:val="center"/>
              <w:rPr>
                <w:rFonts w:hint="eastAsia"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玻璃不合格品</w:t>
            </w:r>
          </w:p>
        </w:tc>
        <w:tc>
          <w:tcPr>
            <w:tcW w:w="1701" w:type="dxa"/>
            <w:shd w:val="clear" w:color="auto" w:fill="auto"/>
            <w:noWrap w:val="0"/>
            <w:vAlign w:val="center"/>
          </w:tcPr>
          <w:p w14:paraId="7A9EEE16">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276" w:type="dxa"/>
            <w:shd w:val="clear" w:color="auto" w:fill="auto"/>
            <w:noWrap w:val="0"/>
            <w:vAlign w:val="center"/>
          </w:tcPr>
          <w:p w14:paraId="338E579D">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701" w:type="dxa"/>
            <w:shd w:val="clear" w:color="auto" w:fill="auto"/>
            <w:noWrap w:val="0"/>
            <w:vAlign w:val="center"/>
          </w:tcPr>
          <w:p w14:paraId="6D8EFCB1">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7CC956A2">
            <w:pPr>
              <w:jc w:val="center"/>
              <w:rPr>
                <w:rFonts w:hint="default"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1000</w:t>
            </w:r>
            <w:r>
              <w:rPr>
                <w:rFonts w:hint="eastAsia" w:ascii="Times New Roman" w:hAnsi="Times New Roman" w:eastAsia="宋体" w:cs="Times New Roman"/>
                <w:color w:val="auto"/>
                <w:kern w:val="2"/>
                <w:sz w:val="21"/>
                <w:szCs w:val="24"/>
                <w:highlight w:val="none"/>
                <w:lang w:val="en-US" w:eastAsia="zh-CN" w:bidi="ar-SA"/>
              </w:rPr>
              <w:t>t/a</w:t>
            </w:r>
          </w:p>
        </w:tc>
        <w:tc>
          <w:tcPr>
            <w:tcW w:w="1587" w:type="dxa"/>
            <w:noWrap w:val="0"/>
            <w:vAlign w:val="center"/>
          </w:tcPr>
          <w:p w14:paraId="5A2D91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1FFD680C">
            <w:pPr>
              <w:jc w:val="center"/>
              <w:rPr>
                <w:rFonts w:hint="eastAsia"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1000</w:t>
            </w:r>
            <w:r>
              <w:rPr>
                <w:rFonts w:hint="eastAsia" w:ascii="Times New Roman" w:hAnsi="Times New Roman" w:eastAsia="宋体" w:cs="Times New Roman"/>
                <w:color w:val="auto"/>
                <w:kern w:val="2"/>
                <w:sz w:val="21"/>
                <w:szCs w:val="24"/>
                <w:highlight w:val="none"/>
                <w:lang w:val="en-US" w:eastAsia="zh-CN" w:bidi="ar-SA"/>
              </w:rPr>
              <w:t>t/a</w:t>
            </w:r>
          </w:p>
        </w:tc>
        <w:tc>
          <w:tcPr>
            <w:tcW w:w="1264" w:type="dxa"/>
            <w:noWrap w:val="0"/>
            <w:vAlign w:val="center"/>
          </w:tcPr>
          <w:p w14:paraId="50822C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r>
      <w:tr w14:paraId="725B65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8" w:type="dxa"/>
            <w:vMerge w:val="continue"/>
            <w:noWrap w:val="0"/>
            <w:vAlign w:val="center"/>
          </w:tcPr>
          <w:p w14:paraId="6587A3FE">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p>
        </w:tc>
        <w:tc>
          <w:tcPr>
            <w:tcW w:w="1417" w:type="dxa"/>
            <w:noWrap w:val="0"/>
            <w:vAlign w:val="center"/>
          </w:tcPr>
          <w:p w14:paraId="5119043B">
            <w:pPr>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杂质</w:t>
            </w:r>
          </w:p>
        </w:tc>
        <w:tc>
          <w:tcPr>
            <w:tcW w:w="1701" w:type="dxa"/>
            <w:shd w:val="clear" w:color="auto" w:fill="auto"/>
            <w:noWrap w:val="0"/>
            <w:vAlign w:val="center"/>
          </w:tcPr>
          <w:p w14:paraId="4FA46F91">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276" w:type="dxa"/>
            <w:shd w:val="clear" w:color="auto" w:fill="auto"/>
            <w:noWrap w:val="0"/>
            <w:vAlign w:val="center"/>
          </w:tcPr>
          <w:p w14:paraId="7FAED6E9">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701" w:type="dxa"/>
            <w:shd w:val="clear" w:color="auto" w:fill="auto"/>
            <w:noWrap w:val="0"/>
            <w:vAlign w:val="center"/>
          </w:tcPr>
          <w:p w14:paraId="3FBEA94B">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1CB5C60A">
            <w:pPr>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400t/a</w:t>
            </w:r>
          </w:p>
        </w:tc>
        <w:tc>
          <w:tcPr>
            <w:tcW w:w="1587" w:type="dxa"/>
            <w:noWrap w:val="0"/>
            <w:vAlign w:val="center"/>
          </w:tcPr>
          <w:p w14:paraId="513408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271A20AF">
            <w:pPr>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400t/a</w:t>
            </w:r>
          </w:p>
        </w:tc>
        <w:tc>
          <w:tcPr>
            <w:tcW w:w="1264" w:type="dxa"/>
            <w:noWrap w:val="0"/>
            <w:vAlign w:val="center"/>
          </w:tcPr>
          <w:p w14:paraId="5AC0B0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r>
      <w:tr w14:paraId="480F1A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588" w:type="dxa"/>
            <w:vMerge w:val="continue"/>
            <w:noWrap w:val="0"/>
            <w:vAlign w:val="center"/>
          </w:tcPr>
          <w:p w14:paraId="17E165EA">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p>
        </w:tc>
        <w:tc>
          <w:tcPr>
            <w:tcW w:w="1417" w:type="dxa"/>
            <w:noWrap w:val="0"/>
            <w:vAlign w:val="center"/>
          </w:tcPr>
          <w:p w14:paraId="3313D650">
            <w:pPr>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废布袋</w:t>
            </w:r>
          </w:p>
        </w:tc>
        <w:tc>
          <w:tcPr>
            <w:tcW w:w="1701" w:type="dxa"/>
            <w:noWrap w:val="0"/>
            <w:vAlign w:val="center"/>
          </w:tcPr>
          <w:p w14:paraId="244B1615">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276" w:type="dxa"/>
            <w:noWrap w:val="0"/>
            <w:vAlign w:val="center"/>
          </w:tcPr>
          <w:p w14:paraId="73E7B03B">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701" w:type="dxa"/>
            <w:noWrap w:val="0"/>
            <w:vAlign w:val="center"/>
          </w:tcPr>
          <w:p w14:paraId="5E775BCE">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24743359">
            <w:pPr>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0.09t/a</w:t>
            </w:r>
          </w:p>
        </w:tc>
        <w:tc>
          <w:tcPr>
            <w:tcW w:w="1587" w:type="dxa"/>
            <w:noWrap w:val="0"/>
            <w:vAlign w:val="center"/>
          </w:tcPr>
          <w:p w14:paraId="733257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olor w:val="auto"/>
                <w:kern w:val="2"/>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6B15ED84">
            <w:pPr>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0.09t/a</w:t>
            </w:r>
          </w:p>
        </w:tc>
        <w:tc>
          <w:tcPr>
            <w:tcW w:w="1264" w:type="dxa"/>
            <w:noWrap w:val="0"/>
            <w:vAlign w:val="center"/>
          </w:tcPr>
          <w:p w14:paraId="436F79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r>
      <w:tr w14:paraId="4E4969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noWrap w:val="0"/>
            <w:vAlign w:val="center"/>
          </w:tcPr>
          <w:p w14:paraId="2B11E387">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r>
              <w:rPr>
                <w:rFonts w:ascii="Times New Roman" w:hAnsi="Times New Roman" w:eastAsia="宋体"/>
                <w:snapToGrid w:val="0"/>
                <w:color w:val="auto"/>
                <w:kern w:val="21"/>
                <w:sz w:val="21"/>
                <w:szCs w:val="21"/>
              </w:rPr>
              <w:t>危险废物</w:t>
            </w:r>
          </w:p>
        </w:tc>
        <w:tc>
          <w:tcPr>
            <w:tcW w:w="1417" w:type="dxa"/>
            <w:noWrap w:val="0"/>
            <w:vAlign w:val="center"/>
          </w:tcPr>
          <w:p w14:paraId="524FA0E4">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废机油</w:t>
            </w:r>
          </w:p>
        </w:tc>
        <w:tc>
          <w:tcPr>
            <w:tcW w:w="1701" w:type="dxa"/>
            <w:noWrap w:val="0"/>
            <w:vAlign w:val="center"/>
          </w:tcPr>
          <w:p w14:paraId="23ED9412">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276" w:type="dxa"/>
            <w:noWrap w:val="0"/>
            <w:vAlign w:val="center"/>
          </w:tcPr>
          <w:p w14:paraId="75A3BF15">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701" w:type="dxa"/>
            <w:noWrap w:val="0"/>
            <w:vAlign w:val="center"/>
          </w:tcPr>
          <w:p w14:paraId="5597CC60">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ascii="Times New Roman" w:hAnsi="Times New Roman" w:eastAsia="宋体"/>
                <w:snapToGrid w:val="0"/>
                <w:color w:val="auto"/>
                <w:kern w:val="21"/>
                <w:sz w:val="21"/>
                <w:szCs w:val="21"/>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40582990">
            <w:pPr>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w:t>
            </w:r>
            <w:r>
              <w:rPr>
                <w:rFonts w:hint="eastAsia" w:ascii="Times New Roman" w:hAnsi="Times New Roman" w:eastAsia="宋体" w:cs="Times New Roman"/>
                <w:color w:val="auto"/>
                <w:kern w:val="2"/>
                <w:sz w:val="21"/>
                <w:szCs w:val="24"/>
                <w:highlight w:val="none"/>
                <w:lang w:val="en-US" w:eastAsia="zh-CN" w:bidi="ar-SA"/>
              </w:rPr>
              <w:t>t/a</w:t>
            </w:r>
          </w:p>
        </w:tc>
        <w:tc>
          <w:tcPr>
            <w:tcW w:w="1587" w:type="dxa"/>
            <w:noWrap w:val="0"/>
            <w:vAlign w:val="center"/>
          </w:tcPr>
          <w:p w14:paraId="37E52D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olor w:val="auto"/>
                <w:sz w:val="21"/>
                <w:szCs w:val="21"/>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74999D32">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w:t>
            </w:r>
            <w:r>
              <w:rPr>
                <w:rFonts w:hint="eastAsia" w:ascii="Times New Roman" w:hAnsi="Times New Roman" w:eastAsia="宋体" w:cs="Times New Roman"/>
                <w:color w:val="auto"/>
                <w:kern w:val="2"/>
                <w:sz w:val="21"/>
                <w:szCs w:val="24"/>
                <w:highlight w:val="none"/>
                <w:lang w:val="en-US" w:eastAsia="zh-CN" w:bidi="ar-SA"/>
              </w:rPr>
              <w:t>t/a</w:t>
            </w:r>
          </w:p>
        </w:tc>
        <w:tc>
          <w:tcPr>
            <w:tcW w:w="1264" w:type="dxa"/>
            <w:noWrap w:val="0"/>
            <w:vAlign w:val="center"/>
          </w:tcPr>
          <w:p w14:paraId="7B13B8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r>
      <w:tr w14:paraId="57C9DD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65019B73">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p>
        </w:tc>
        <w:tc>
          <w:tcPr>
            <w:tcW w:w="1417" w:type="dxa"/>
            <w:noWrap w:val="0"/>
            <w:vAlign w:val="center"/>
          </w:tcPr>
          <w:p w14:paraId="4BD31041">
            <w:pPr>
              <w:jc w:val="center"/>
              <w:rPr>
                <w:rFonts w:hint="eastAsia"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废液压油</w:t>
            </w:r>
          </w:p>
        </w:tc>
        <w:tc>
          <w:tcPr>
            <w:tcW w:w="1701" w:type="dxa"/>
            <w:shd w:val="clear" w:color="auto" w:fill="auto"/>
            <w:noWrap w:val="0"/>
            <w:vAlign w:val="center"/>
          </w:tcPr>
          <w:p w14:paraId="76C21EED">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276" w:type="dxa"/>
            <w:shd w:val="clear" w:color="auto" w:fill="auto"/>
            <w:noWrap w:val="0"/>
            <w:vAlign w:val="center"/>
          </w:tcPr>
          <w:p w14:paraId="436344CB">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701" w:type="dxa"/>
            <w:shd w:val="clear" w:color="auto" w:fill="auto"/>
            <w:noWrap w:val="0"/>
            <w:vAlign w:val="center"/>
          </w:tcPr>
          <w:p w14:paraId="10EC9131">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1792E2CD">
            <w:pPr>
              <w:jc w:val="center"/>
              <w:rPr>
                <w:rFonts w:hint="default"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0.9t/2a</w:t>
            </w:r>
          </w:p>
        </w:tc>
        <w:tc>
          <w:tcPr>
            <w:tcW w:w="1587" w:type="dxa"/>
            <w:noWrap w:val="0"/>
            <w:vAlign w:val="center"/>
          </w:tcPr>
          <w:p w14:paraId="344D27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3AE416D4">
            <w:pPr>
              <w:jc w:val="center"/>
              <w:rPr>
                <w:rFonts w:hint="eastAsia"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0.9t/2a</w:t>
            </w:r>
          </w:p>
        </w:tc>
        <w:tc>
          <w:tcPr>
            <w:tcW w:w="1264" w:type="dxa"/>
            <w:noWrap w:val="0"/>
            <w:vAlign w:val="center"/>
          </w:tcPr>
          <w:p w14:paraId="1FBA33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p>
        </w:tc>
      </w:tr>
      <w:tr w14:paraId="6ECE50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60249BC7">
            <w:pPr>
              <w:pStyle w:val="63"/>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textAlignment w:val="auto"/>
              <w:rPr>
                <w:rFonts w:ascii="Times New Roman" w:hAnsi="Times New Roman" w:eastAsia="宋体"/>
                <w:snapToGrid w:val="0"/>
                <w:color w:val="auto"/>
                <w:kern w:val="21"/>
                <w:sz w:val="21"/>
                <w:szCs w:val="21"/>
              </w:rPr>
            </w:pPr>
          </w:p>
        </w:tc>
        <w:tc>
          <w:tcPr>
            <w:tcW w:w="1417" w:type="dxa"/>
            <w:noWrap w:val="0"/>
            <w:vAlign w:val="center"/>
          </w:tcPr>
          <w:p w14:paraId="245693D6">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废油桶</w:t>
            </w:r>
          </w:p>
        </w:tc>
        <w:tc>
          <w:tcPr>
            <w:tcW w:w="1701" w:type="dxa"/>
            <w:shd w:val="clear" w:color="auto" w:fill="auto"/>
            <w:noWrap w:val="0"/>
            <w:vAlign w:val="center"/>
          </w:tcPr>
          <w:p w14:paraId="603E407C">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276" w:type="dxa"/>
            <w:shd w:val="clear" w:color="auto" w:fill="auto"/>
            <w:noWrap w:val="0"/>
            <w:vAlign w:val="center"/>
          </w:tcPr>
          <w:p w14:paraId="69DB3DE6">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701" w:type="dxa"/>
            <w:shd w:val="clear" w:color="auto" w:fill="auto"/>
            <w:noWrap w:val="0"/>
            <w:vAlign w:val="center"/>
          </w:tcPr>
          <w:p w14:paraId="6A948266">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559" w:type="dxa"/>
            <w:noWrap w:val="0"/>
            <w:vAlign w:val="center"/>
          </w:tcPr>
          <w:p w14:paraId="667CF62D">
            <w:pPr>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0.24</w:t>
            </w:r>
            <w:r>
              <w:rPr>
                <w:rFonts w:hint="eastAsia" w:ascii="Times New Roman" w:hAnsi="Times New Roman" w:eastAsia="宋体" w:cs="Times New Roman"/>
                <w:color w:val="auto"/>
                <w:kern w:val="2"/>
                <w:sz w:val="21"/>
                <w:szCs w:val="24"/>
                <w:highlight w:val="none"/>
                <w:lang w:val="en-US" w:eastAsia="zh-CN" w:bidi="ar-SA"/>
              </w:rPr>
              <w:t>t/a</w:t>
            </w:r>
          </w:p>
        </w:tc>
        <w:tc>
          <w:tcPr>
            <w:tcW w:w="1587" w:type="dxa"/>
            <w:noWrap w:val="0"/>
            <w:vAlign w:val="center"/>
          </w:tcPr>
          <w:p w14:paraId="0CE4DD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snapToGrid w:val="0"/>
                <w:color w:val="auto"/>
                <w:kern w:val="21"/>
                <w:sz w:val="21"/>
                <w:szCs w:val="21"/>
                <w:lang w:val="en-US" w:eastAsia="zh-CN" w:bidi="ar-SA"/>
              </w:rPr>
            </w:pPr>
            <w:r>
              <w:rPr>
                <w:rFonts w:hint="eastAsia" w:ascii="Times New Roman" w:hAnsi="Times New Roman" w:eastAsia="宋体"/>
                <w:snapToGrid w:val="0"/>
                <w:color w:val="auto"/>
                <w:kern w:val="21"/>
                <w:sz w:val="21"/>
                <w:szCs w:val="21"/>
                <w:lang w:val="en-US" w:eastAsia="zh-CN" w:bidi="ar-SA"/>
              </w:rPr>
              <w:t>/</w:t>
            </w:r>
          </w:p>
        </w:tc>
        <w:tc>
          <w:tcPr>
            <w:tcW w:w="1695" w:type="dxa"/>
            <w:noWrap w:val="0"/>
            <w:vAlign w:val="center"/>
          </w:tcPr>
          <w:p w14:paraId="0894B3CC">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0.24</w:t>
            </w:r>
            <w:r>
              <w:rPr>
                <w:rFonts w:hint="eastAsia" w:ascii="Times New Roman" w:hAnsi="Times New Roman" w:eastAsia="宋体" w:cs="Times New Roman"/>
                <w:color w:val="auto"/>
                <w:kern w:val="2"/>
                <w:sz w:val="21"/>
                <w:szCs w:val="24"/>
                <w:highlight w:val="none"/>
                <w:lang w:val="en-US" w:eastAsia="zh-CN" w:bidi="ar-SA"/>
              </w:rPr>
              <w:t>t/a</w:t>
            </w:r>
          </w:p>
        </w:tc>
        <w:tc>
          <w:tcPr>
            <w:tcW w:w="1264" w:type="dxa"/>
            <w:noWrap w:val="0"/>
            <w:vAlign w:val="center"/>
          </w:tcPr>
          <w:p w14:paraId="24859F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snapToGrid w:val="0"/>
                <w:color w:val="auto"/>
                <w:kern w:val="21"/>
                <w:sz w:val="21"/>
                <w:szCs w:val="21"/>
                <w:lang w:val="en-US" w:eastAsia="zh-CN" w:bidi="ar-SA"/>
              </w:rPr>
              <w:t>/</w:t>
            </w:r>
          </w:p>
        </w:tc>
      </w:tr>
    </w:tbl>
    <w:p w14:paraId="0F72D9AB">
      <w:pPr>
        <w:pStyle w:val="63"/>
        <w:spacing w:before="192" w:beforeLines="80" w:after="24"/>
        <w:jc w:val="left"/>
        <w:rPr>
          <w:rFonts w:ascii="Times New Roman" w:hAnsi="Times New Roman" w:eastAsia="宋体"/>
          <w:snapToGrid w:val="0"/>
          <w:color w:val="auto"/>
          <w:spacing w:val="-6"/>
          <w:kern w:val="21"/>
          <w:szCs w:val="21"/>
        </w:rPr>
      </w:pPr>
      <w:r>
        <w:rPr>
          <w:rFonts w:ascii="Times New Roman" w:hAnsi="Times New Roman" w:eastAsia="宋体"/>
          <w:snapToGrid w:val="0"/>
          <w:color w:val="auto"/>
          <w:kern w:val="21"/>
          <w:szCs w:val="21"/>
        </w:rPr>
        <w:t>注：</w:t>
      </w:r>
      <w:r>
        <w:rPr>
          <w:rFonts w:ascii="Times New Roman" w:hAnsi="Times New Roman" w:eastAsia="宋体"/>
          <w:snapToGrid w:val="0"/>
          <w:color w:val="auto"/>
          <w:spacing w:val="-16"/>
          <w:kern w:val="21"/>
          <w:szCs w:val="21"/>
        </w:rPr>
        <w:fldChar w:fldCharType="begin"/>
      </w:r>
      <w:r>
        <w:rPr>
          <w:rFonts w:ascii="Times New Roman" w:hAnsi="Times New Roman" w:eastAsia="宋体"/>
          <w:snapToGrid w:val="0"/>
          <w:color w:val="auto"/>
          <w:spacing w:val="-16"/>
          <w:kern w:val="21"/>
          <w:szCs w:val="21"/>
        </w:rPr>
        <w:instrText xml:space="preserve"> = 6 \* GB3 \* MERGEFORMAT </w:instrText>
      </w:r>
      <w:r>
        <w:rPr>
          <w:rFonts w:ascii="Times New Roman" w:hAnsi="Times New Roman" w:eastAsia="宋体"/>
          <w:snapToGrid w:val="0"/>
          <w:color w:val="auto"/>
          <w:spacing w:val="-16"/>
          <w:kern w:val="21"/>
          <w:szCs w:val="21"/>
        </w:rPr>
        <w:fldChar w:fldCharType="separate"/>
      </w:r>
      <w:r>
        <w:rPr>
          <w:rFonts w:ascii="Times New Roman" w:hAnsi="Times New Roman" w:eastAsia="宋体"/>
          <w:color w:val="auto"/>
          <w:szCs w:val="21"/>
        </w:rPr>
        <w:t>⑥</w:t>
      </w:r>
      <w:r>
        <w:rPr>
          <w:rFonts w:ascii="Times New Roman" w:hAnsi="Times New Roman" w:eastAsia="宋体"/>
          <w:snapToGrid w:val="0"/>
          <w:color w:val="auto"/>
          <w:spacing w:val="-16"/>
          <w:kern w:val="21"/>
          <w:szCs w:val="21"/>
        </w:rPr>
        <w:fldChar w:fldCharType="end"/>
      </w:r>
      <w:r>
        <w:rPr>
          <w:rFonts w:ascii="Times New Roman" w:hAnsi="Times New Roman" w:eastAsia="宋体"/>
          <w:snapToGrid w:val="0"/>
          <w:color w:val="auto"/>
          <w:spacing w:val="-16"/>
          <w:kern w:val="21"/>
          <w:szCs w:val="21"/>
        </w:rPr>
        <w:t>=</w:t>
      </w:r>
      <w:r>
        <w:rPr>
          <w:rFonts w:ascii="Times New Roman" w:hAnsi="Times New Roman" w:eastAsia="宋体"/>
          <w:snapToGrid w:val="0"/>
          <w:color w:val="auto"/>
          <w:spacing w:val="-6"/>
          <w:kern w:val="21"/>
          <w:szCs w:val="21"/>
        </w:rPr>
        <w:fldChar w:fldCharType="begin"/>
      </w:r>
      <w:r>
        <w:rPr>
          <w:rFonts w:ascii="Times New Roman" w:hAnsi="Times New Roman" w:eastAsia="宋体"/>
          <w:snapToGrid w:val="0"/>
          <w:color w:val="auto"/>
          <w:spacing w:val="-6"/>
          <w:kern w:val="21"/>
          <w:szCs w:val="21"/>
        </w:rPr>
        <w:instrText xml:space="preserve"> = 1 \* GB3 \* MERGEFORMAT </w:instrText>
      </w:r>
      <w:r>
        <w:rPr>
          <w:rFonts w:ascii="Times New Roman" w:hAnsi="Times New Roman" w:eastAsia="宋体"/>
          <w:snapToGrid w:val="0"/>
          <w:color w:val="auto"/>
          <w:spacing w:val="-6"/>
          <w:kern w:val="21"/>
          <w:szCs w:val="21"/>
        </w:rPr>
        <w:fldChar w:fldCharType="separate"/>
      </w:r>
      <w:r>
        <w:rPr>
          <w:rFonts w:ascii="Times New Roman" w:hAnsi="Times New Roman" w:eastAsia="宋体"/>
          <w:color w:val="auto"/>
          <w:szCs w:val="21"/>
        </w:rPr>
        <w:t>①</w:t>
      </w:r>
      <w:r>
        <w:rPr>
          <w:rFonts w:ascii="Times New Roman" w:hAnsi="Times New Roman" w:eastAsia="宋体"/>
          <w:snapToGrid w:val="0"/>
          <w:color w:val="auto"/>
          <w:spacing w:val="-6"/>
          <w:kern w:val="21"/>
          <w:szCs w:val="21"/>
        </w:rPr>
        <w:fldChar w:fldCharType="end"/>
      </w:r>
      <w:r>
        <w:rPr>
          <w:rFonts w:ascii="Times New Roman" w:hAnsi="Times New Roman" w:eastAsia="宋体"/>
          <w:snapToGrid w:val="0"/>
          <w:color w:val="auto"/>
          <w:spacing w:val="-6"/>
          <w:kern w:val="21"/>
          <w:szCs w:val="21"/>
        </w:rPr>
        <w:t>+</w:t>
      </w:r>
      <w:r>
        <w:rPr>
          <w:rFonts w:ascii="Times New Roman" w:hAnsi="Times New Roman" w:eastAsia="宋体"/>
          <w:snapToGrid w:val="0"/>
          <w:color w:val="auto"/>
          <w:spacing w:val="-6"/>
          <w:kern w:val="21"/>
          <w:szCs w:val="21"/>
        </w:rPr>
        <w:fldChar w:fldCharType="begin"/>
      </w:r>
      <w:r>
        <w:rPr>
          <w:rFonts w:ascii="Times New Roman" w:hAnsi="Times New Roman" w:eastAsia="宋体"/>
          <w:snapToGrid w:val="0"/>
          <w:color w:val="auto"/>
          <w:spacing w:val="-6"/>
          <w:kern w:val="21"/>
          <w:szCs w:val="21"/>
        </w:rPr>
        <w:instrText xml:space="preserve"> = 3 \* GB3 \* MERGEFORMAT </w:instrText>
      </w:r>
      <w:r>
        <w:rPr>
          <w:rFonts w:ascii="Times New Roman" w:hAnsi="Times New Roman" w:eastAsia="宋体"/>
          <w:snapToGrid w:val="0"/>
          <w:color w:val="auto"/>
          <w:spacing w:val="-6"/>
          <w:kern w:val="21"/>
          <w:szCs w:val="21"/>
        </w:rPr>
        <w:fldChar w:fldCharType="separate"/>
      </w:r>
      <w:r>
        <w:rPr>
          <w:rFonts w:ascii="Times New Roman" w:hAnsi="Times New Roman" w:eastAsia="宋体"/>
          <w:color w:val="auto"/>
          <w:szCs w:val="21"/>
        </w:rPr>
        <w:t>③</w:t>
      </w:r>
      <w:r>
        <w:rPr>
          <w:rFonts w:ascii="Times New Roman" w:hAnsi="Times New Roman" w:eastAsia="宋体"/>
          <w:snapToGrid w:val="0"/>
          <w:color w:val="auto"/>
          <w:spacing w:val="-6"/>
          <w:kern w:val="21"/>
          <w:szCs w:val="21"/>
        </w:rPr>
        <w:fldChar w:fldCharType="end"/>
      </w:r>
      <w:r>
        <w:rPr>
          <w:rFonts w:ascii="Times New Roman" w:hAnsi="Times New Roman" w:eastAsia="宋体"/>
          <w:snapToGrid w:val="0"/>
          <w:color w:val="auto"/>
          <w:spacing w:val="-6"/>
          <w:kern w:val="21"/>
          <w:szCs w:val="21"/>
        </w:rPr>
        <w:t>+</w:t>
      </w:r>
      <w:r>
        <w:rPr>
          <w:rFonts w:ascii="Times New Roman" w:hAnsi="Times New Roman" w:eastAsia="宋体"/>
          <w:snapToGrid w:val="0"/>
          <w:color w:val="auto"/>
          <w:spacing w:val="-6"/>
          <w:kern w:val="21"/>
          <w:szCs w:val="21"/>
        </w:rPr>
        <w:fldChar w:fldCharType="begin"/>
      </w:r>
      <w:r>
        <w:rPr>
          <w:rFonts w:ascii="Times New Roman" w:hAnsi="Times New Roman" w:eastAsia="宋体"/>
          <w:snapToGrid w:val="0"/>
          <w:color w:val="auto"/>
          <w:spacing w:val="-6"/>
          <w:kern w:val="21"/>
          <w:szCs w:val="21"/>
        </w:rPr>
        <w:instrText xml:space="preserve"> = 4 \* GB3 \* MERGEFORMAT </w:instrText>
      </w:r>
      <w:r>
        <w:rPr>
          <w:rFonts w:ascii="Times New Roman" w:hAnsi="Times New Roman" w:eastAsia="宋体"/>
          <w:snapToGrid w:val="0"/>
          <w:color w:val="auto"/>
          <w:spacing w:val="-6"/>
          <w:kern w:val="21"/>
          <w:szCs w:val="21"/>
        </w:rPr>
        <w:fldChar w:fldCharType="separate"/>
      </w:r>
      <w:r>
        <w:rPr>
          <w:rFonts w:ascii="Times New Roman" w:hAnsi="Times New Roman" w:eastAsia="宋体"/>
          <w:color w:val="auto"/>
          <w:szCs w:val="21"/>
        </w:rPr>
        <w:t>④</w:t>
      </w:r>
      <w:r>
        <w:rPr>
          <w:rFonts w:ascii="Times New Roman" w:hAnsi="Times New Roman" w:eastAsia="宋体"/>
          <w:snapToGrid w:val="0"/>
          <w:color w:val="auto"/>
          <w:spacing w:val="-6"/>
          <w:kern w:val="21"/>
          <w:szCs w:val="21"/>
        </w:rPr>
        <w:fldChar w:fldCharType="end"/>
      </w:r>
      <w:r>
        <w:rPr>
          <w:rFonts w:ascii="Times New Roman" w:hAnsi="Times New Roman" w:eastAsia="宋体"/>
          <w:snapToGrid w:val="0"/>
          <w:color w:val="auto"/>
          <w:spacing w:val="-6"/>
          <w:kern w:val="21"/>
          <w:szCs w:val="21"/>
        </w:rPr>
        <w:t>-</w:t>
      </w:r>
      <w:r>
        <w:rPr>
          <w:rFonts w:ascii="Times New Roman" w:hAnsi="Times New Roman" w:eastAsia="宋体"/>
          <w:snapToGrid w:val="0"/>
          <w:color w:val="auto"/>
          <w:spacing w:val="-16"/>
          <w:kern w:val="21"/>
          <w:szCs w:val="21"/>
        </w:rPr>
        <w:fldChar w:fldCharType="begin"/>
      </w:r>
      <w:r>
        <w:rPr>
          <w:rFonts w:ascii="Times New Roman" w:hAnsi="Times New Roman" w:eastAsia="宋体"/>
          <w:snapToGrid w:val="0"/>
          <w:color w:val="auto"/>
          <w:spacing w:val="-16"/>
          <w:kern w:val="21"/>
          <w:szCs w:val="21"/>
        </w:rPr>
        <w:instrText xml:space="preserve"> = 5 \* GB3 \* MERGEFORMAT </w:instrText>
      </w:r>
      <w:r>
        <w:rPr>
          <w:rFonts w:ascii="Times New Roman" w:hAnsi="Times New Roman" w:eastAsia="宋体"/>
          <w:snapToGrid w:val="0"/>
          <w:color w:val="auto"/>
          <w:spacing w:val="-16"/>
          <w:kern w:val="21"/>
          <w:szCs w:val="21"/>
        </w:rPr>
        <w:fldChar w:fldCharType="separate"/>
      </w:r>
      <w:r>
        <w:rPr>
          <w:rFonts w:ascii="Times New Roman" w:hAnsi="Times New Roman" w:eastAsia="宋体"/>
          <w:color w:val="auto"/>
          <w:szCs w:val="21"/>
        </w:rPr>
        <w:t>⑤</w:t>
      </w:r>
      <w:r>
        <w:rPr>
          <w:rFonts w:ascii="Times New Roman" w:hAnsi="Times New Roman" w:eastAsia="宋体"/>
          <w:snapToGrid w:val="0"/>
          <w:color w:val="auto"/>
          <w:spacing w:val="-16"/>
          <w:kern w:val="21"/>
          <w:szCs w:val="21"/>
        </w:rPr>
        <w:fldChar w:fldCharType="end"/>
      </w:r>
      <w:r>
        <w:rPr>
          <w:rFonts w:ascii="Times New Roman" w:hAnsi="Times New Roman" w:eastAsia="宋体"/>
          <w:snapToGrid w:val="0"/>
          <w:color w:val="auto"/>
          <w:spacing w:val="-16"/>
          <w:kern w:val="21"/>
          <w:szCs w:val="21"/>
        </w:rPr>
        <w:t>；</w:t>
      </w:r>
      <w:r>
        <w:rPr>
          <w:rFonts w:ascii="Times New Roman" w:hAnsi="Times New Roman" w:eastAsia="宋体"/>
          <w:snapToGrid w:val="0"/>
          <w:color w:val="auto"/>
          <w:spacing w:val="-6"/>
          <w:kern w:val="21"/>
          <w:szCs w:val="21"/>
        </w:rPr>
        <w:fldChar w:fldCharType="begin"/>
      </w:r>
      <w:r>
        <w:rPr>
          <w:rFonts w:ascii="Times New Roman" w:hAnsi="Times New Roman" w:eastAsia="宋体"/>
          <w:snapToGrid w:val="0"/>
          <w:color w:val="auto"/>
          <w:spacing w:val="-6"/>
          <w:kern w:val="21"/>
          <w:szCs w:val="21"/>
        </w:rPr>
        <w:instrText xml:space="preserve"> = 7 \* GB3 \* MERGEFORMAT </w:instrText>
      </w:r>
      <w:r>
        <w:rPr>
          <w:rFonts w:ascii="Times New Roman" w:hAnsi="Times New Roman" w:eastAsia="宋体"/>
          <w:snapToGrid w:val="0"/>
          <w:color w:val="auto"/>
          <w:spacing w:val="-6"/>
          <w:kern w:val="21"/>
          <w:szCs w:val="21"/>
        </w:rPr>
        <w:fldChar w:fldCharType="separate"/>
      </w:r>
      <w:r>
        <w:rPr>
          <w:rFonts w:ascii="Times New Roman" w:hAnsi="Times New Roman" w:eastAsia="宋体"/>
          <w:color w:val="auto"/>
          <w:szCs w:val="21"/>
        </w:rPr>
        <w:t>⑦</w:t>
      </w:r>
      <w:r>
        <w:rPr>
          <w:rFonts w:ascii="Times New Roman" w:hAnsi="Times New Roman" w:eastAsia="宋体"/>
          <w:snapToGrid w:val="0"/>
          <w:color w:val="auto"/>
          <w:spacing w:val="-6"/>
          <w:kern w:val="21"/>
          <w:szCs w:val="21"/>
        </w:rPr>
        <w:fldChar w:fldCharType="end"/>
      </w:r>
      <w:r>
        <w:rPr>
          <w:rFonts w:ascii="Times New Roman" w:hAnsi="Times New Roman" w:eastAsia="宋体"/>
          <w:snapToGrid w:val="0"/>
          <w:color w:val="auto"/>
          <w:spacing w:val="-6"/>
          <w:kern w:val="21"/>
          <w:szCs w:val="21"/>
        </w:rPr>
        <w:t>=</w:t>
      </w:r>
      <w:r>
        <w:rPr>
          <w:rFonts w:ascii="Times New Roman" w:hAnsi="Times New Roman" w:eastAsia="宋体"/>
          <w:snapToGrid w:val="0"/>
          <w:color w:val="auto"/>
          <w:spacing w:val="-16"/>
          <w:kern w:val="21"/>
          <w:szCs w:val="21"/>
        </w:rPr>
        <w:fldChar w:fldCharType="begin"/>
      </w:r>
      <w:r>
        <w:rPr>
          <w:rFonts w:ascii="Times New Roman" w:hAnsi="Times New Roman" w:eastAsia="宋体"/>
          <w:snapToGrid w:val="0"/>
          <w:color w:val="auto"/>
          <w:spacing w:val="-16"/>
          <w:kern w:val="21"/>
          <w:szCs w:val="21"/>
        </w:rPr>
        <w:instrText xml:space="preserve"> = 6 \* GB3 \* MERGEFORMAT </w:instrText>
      </w:r>
      <w:r>
        <w:rPr>
          <w:rFonts w:ascii="Times New Roman" w:hAnsi="Times New Roman" w:eastAsia="宋体"/>
          <w:snapToGrid w:val="0"/>
          <w:color w:val="auto"/>
          <w:spacing w:val="-16"/>
          <w:kern w:val="21"/>
          <w:szCs w:val="21"/>
        </w:rPr>
        <w:fldChar w:fldCharType="separate"/>
      </w:r>
      <w:r>
        <w:rPr>
          <w:rFonts w:ascii="Times New Roman" w:hAnsi="Times New Roman" w:eastAsia="宋体"/>
          <w:color w:val="auto"/>
          <w:szCs w:val="21"/>
        </w:rPr>
        <w:t>⑥</w:t>
      </w:r>
      <w:r>
        <w:rPr>
          <w:rFonts w:ascii="Times New Roman" w:hAnsi="Times New Roman" w:eastAsia="宋体"/>
          <w:snapToGrid w:val="0"/>
          <w:color w:val="auto"/>
          <w:spacing w:val="-16"/>
          <w:kern w:val="21"/>
          <w:szCs w:val="21"/>
        </w:rPr>
        <w:fldChar w:fldCharType="end"/>
      </w:r>
      <w:r>
        <w:rPr>
          <w:rFonts w:ascii="Times New Roman" w:hAnsi="Times New Roman" w:eastAsia="宋体"/>
          <w:snapToGrid w:val="0"/>
          <w:color w:val="auto"/>
          <w:spacing w:val="-16"/>
          <w:kern w:val="21"/>
          <w:szCs w:val="21"/>
        </w:rPr>
        <w:t>-</w:t>
      </w:r>
      <w:r>
        <w:rPr>
          <w:rFonts w:ascii="Times New Roman" w:hAnsi="Times New Roman" w:eastAsia="宋体"/>
          <w:snapToGrid w:val="0"/>
          <w:color w:val="auto"/>
          <w:spacing w:val="-6"/>
          <w:kern w:val="21"/>
          <w:szCs w:val="21"/>
        </w:rPr>
        <w:fldChar w:fldCharType="begin"/>
      </w:r>
      <w:r>
        <w:rPr>
          <w:rFonts w:ascii="Times New Roman" w:hAnsi="Times New Roman" w:eastAsia="宋体"/>
          <w:snapToGrid w:val="0"/>
          <w:color w:val="auto"/>
          <w:spacing w:val="-6"/>
          <w:kern w:val="21"/>
          <w:szCs w:val="21"/>
        </w:rPr>
        <w:instrText xml:space="preserve"> = 1 \* GB3 \* MERGEFORMAT </w:instrText>
      </w:r>
      <w:r>
        <w:rPr>
          <w:rFonts w:ascii="Times New Roman" w:hAnsi="Times New Roman" w:eastAsia="宋体"/>
          <w:snapToGrid w:val="0"/>
          <w:color w:val="auto"/>
          <w:spacing w:val="-6"/>
          <w:kern w:val="21"/>
          <w:szCs w:val="21"/>
        </w:rPr>
        <w:fldChar w:fldCharType="separate"/>
      </w:r>
      <w:r>
        <w:rPr>
          <w:rFonts w:ascii="Times New Roman" w:hAnsi="Times New Roman" w:eastAsia="宋体"/>
          <w:color w:val="auto"/>
          <w:szCs w:val="21"/>
        </w:rPr>
        <w:t>①</w:t>
      </w:r>
      <w:r>
        <w:rPr>
          <w:rFonts w:ascii="Times New Roman" w:hAnsi="Times New Roman" w:eastAsia="宋体"/>
          <w:snapToGrid w:val="0"/>
          <w:color w:val="auto"/>
          <w:spacing w:val="-6"/>
          <w:kern w:val="21"/>
          <w:szCs w:val="21"/>
        </w:rPr>
        <w:fldChar w:fldCharType="end"/>
      </w:r>
    </w:p>
    <w:sectPr>
      <w:footerReference r:id="rId5" w:type="default"/>
      <w:pgSz w:w="16838" w:h="11905" w:orient="landscape"/>
      <w:pgMar w:top="1531" w:right="1701" w:bottom="1531" w:left="2126" w:header="851" w:footer="850" w:gutter="0"/>
      <w:pgBorders>
        <w:top w:val="none" w:sz="0" w:space="0"/>
        <w:left w:val="none" w:sz="0" w:space="0"/>
        <w:bottom w:val="none" w:sz="0" w:space="0"/>
        <w:right w:val="none" w:sz="0" w:space="0"/>
      </w:pgBorders>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Cambria">
    <w:panose1 w:val="02040503050406030204"/>
    <w:charset w:val="00"/>
    <w:family w:val="roman"/>
    <w:pitch w:val="default"/>
    <w:sig w:usb0="E00002FF" w:usb1="400004FF" w:usb2="00000000" w:usb3="00000000" w:csb0="2000019F" w:csb1="0000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TimesNewRomanPSMT">
    <w:altName w:val="微软雅黑"/>
    <w:panose1 w:val="00000000000000000000"/>
    <w:charset w:val="86"/>
    <w:family w:val="auto"/>
    <w:pitch w:val="default"/>
    <w:sig w:usb0="00000000" w:usb1="00000000" w:usb2="00000010" w:usb3="00000000" w:csb0="00040000" w:csb1="0000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DA76D1">
    <w:pPr>
      <w:pStyle w:val="2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DD9B6">
    <w:pPr>
      <w:pStyle w:val="22"/>
      <w:framePr w:wrap="around" w:vAnchor="text" w:hAnchor="margin" w:xAlign="outside" w:y="1"/>
      <w:rPr>
        <w:rStyle w:val="33"/>
        <w:rFonts w:ascii="宋体" w:hAnsi="宋体"/>
        <w:sz w:val="28"/>
        <w:szCs w:val="28"/>
      </w:rPr>
    </w:pPr>
    <w:r>
      <w:rPr>
        <w:rStyle w:val="33"/>
        <w:rFonts w:hint="eastAsia" w:ascii="宋体" w:hAnsi="宋体"/>
        <w:sz w:val="28"/>
        <w:szCs w:val="28"/>
      </w:rPr>
      <w:t>—</w:t>
    </w:r>
    <w:r>
      <w:rPr>
        <w:rStyle w:val="33"/>
        <w:rFonts w:hint="eastAsia" w:ascii="宋体" w:hAnsi="宋体"/>
        <w:sz w:val="20"/>
      </w:rPr>
      <w:t xml:space="preserve">  </w:t>
    </w:r>
    <w:r>
      <w:rPr>
        <w:rFonts w:ascii="宋体" w:hAnsi="宋体"/>
        <w:sz w:val="26"/>
        <w:szCs w:val="26"/>
      </w:rPr>
      <w:fldChar w:fldCharType="begin"/>
    </w:r>
    <w:r>
      <w:rPr>
        <w:rStyle w:val="33"/>
        <w:rFonts w:ascii="宋体" w:hAnsi="宋体"/>
        <w:sz w:val="26"/>
        <w:szCs w:val="26"/>
      </w:rPr>
      <w:instrText xml:space="preserve">PAGE  </w:instrText>
    </w:r>
    <w:r>
      <w:rPr>
        <w:rFonts w:ascii="宋体" w:hAnsi="宋体"/>
        <w:sz w:val="26"/>
        <w:szCs w:val="26"/>
      </w:rPr>
      <w:fldChar w:fldCharType="separate"/>
    </w:r>
    <w:r>
      <w:rPr>
        <w:rStyle w:val="33"/>
        <w:rFonts w:ascii="宋体" w:hAnsi="宋体"/>
        <w:sz w:val="26"/>
        <w:szCs w:val="26"/>
      </w:rPr>
      <w:t>1</w:t>
    </w:r>
    <w:r>
      <w:rPr>
        <w:rFonts w:ascii="宋体" w:hAnsi="宋体"/>
        <w:sz w:val="26"/>
        <w:szCs w:val="26"/>
      </w:rPr>
      <w:fldChar w:fldCharType="end"/>
    </w:r>
    <w:r>
      <w:rPr>
        <w:rStyle w:val="33"/>
        <w:rFonts w:hint="eastAsia" w:ascii="宋体" w:hAnsi="宋体"/>
        <w:sz w:val="20"/>
      </w:rPr>
      <w:t xml:space="preserve">  </w:t>
    </w:r>
    <w:r>
      <w:rPr>
        <w:rStyle w:val="33"/>
        <w:rFonts w:hint="eastAsia" w:ascii="宋体" w:hAnsi="宋体"/>
        <w:sz w:val="28"/>
        <w:szCs w:val="28"/>
      </w:rPr>
      <w:t>—</w:t>
    </w:r>
  </w:p>
  <w:p w14:paraId="382FE1FF">
    <w:pPr>
      <w:pStyle w:val="22"/>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695DA3">
    <w:pPr>
      <w:pStyle w:val="22"/>
      <w:framePr w:wrap="around" w:vAnchor="text" w:hAnchor="margin" w:xAlign="outside" w:y="1"/>
      <w:rPr>
        <w:rStyle w:val="33"/>
        <w:rFonts w:ascii="宋体" w:hAnsi="宋体"/>
        <w:sz w:val="28"/>
        <w:szCs w:val="28"/>
      </w:rPr>
    </w:pPr>
    <w:r>
      <w:rPr>
        <w:rStyle w:val="33"/>
        <w:rFonts w:hint="eastAsia" w:ascii="宋体" w:hAnsi="宋体"/>
        <w:sz w:val="28"/>
        <w:szCs w:val="28"/>
      </w:rPr>
      <w:t>—</w:t>
    </w:r>
    <w:r>
      <w:rPr>
        <w:rStyle w:val="33"/>
        <w:rFonts w:hint="eastAsia" w:ascii="宋体" w:hAnsi="宋体"/>
        <w:sz w:val="20"/>
      </w:rPr>
      <w:t xml:space="preserve">  </w:t>
    </w:r>
    <w:r>
      <w:rPr>
        <w:rFonts w:ascii="宋体" w:hAnsi="宋体"/>
        <w:sz w:val="26"/>
        <w:szCs w:val="26"/>
      </w:rPr>
      <w:fldChar w:fldCharType="begin"/>
    </w:r>
    <w:r>
      <w:rPr>
        <w:rStyle w:val="33"/>
        <w:rFonts w:ascii="宋体" w:hAnsi="宋体"/>
        <w:sz w:val="26"/>
        <w:szCs w:val="26"/>
      </w:rPr>
      <w:instrText xml:space="preserve">PAGE  </w:instrText>
    </w:r>
    <w:r>
      <w:rPr>
        <w:rFonts w:ascii="宋体" w:hAnsi="宋体"/>
        <w:sz w:val="26"/>
        <w:szCs w:val="26"/>
      </w:rPr>
      <w:fldChar w:fldCharType="separate"/>
    </w:r>
    <w:r>
      <w:rPr>
        <w:rStyle w:val="33"/>
        <w:rFonts w:ascii="宋体" w:hAnsi="宋体"/>
        <w:sz w:val="26"/>
        <w:szCs w:val="26"/>
      </w:rPr>
      <w:t>35</w:t>
    </w:r>
    <w:r>
      <w:rPr>
        <w:rFonts w:ascii="宋体" w:hAnsi="宋体"/>
        <w:sz w:val="26"/>
        <w:szCs w:val="26"/>
      </w:rPr>
      <w:fldChar w:fldCharType="end"/>
    </w:r>
    <w:r>
      <w:rPr>
        <w:rStyle w:val="33"/>
        <w:rFonts w:hint="eastAsia" w:ascii="宋体" w:hAnsi="宋体"/>
        <w:sz w:val="20"/>
      </w:rPr>
      <w:t xml:space="preserve">  </w:t>
    </w:r>
    <w:r>
      <w:rPr>
        <w:rStyle w:val="33"/>
        <w:rFonts w:hint="eastAsia" w:ascii="宋体" w:hAnsi="宋体"/>
        <w:sz w:val="28"/>
        <w:szCs w:val="28"/>
      </w:rPr>
      <w:t>—</w:t>
    </w:r>
  </w:p>
  <w:p w14:paraId="32D5546B">
    <w:pPr>
      <w:pStyle w:val="22"/>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7FD297"/>
    <w:multiLevelType w:val="singleLevel"/>
    <w:tmpl w:val="8C7FD297"/>
    <w:lvl w:ilvl="0" w:tentative="0">
      <w:start w:val="1"/>
      <w:numFmt w:val="decimal"/>
      <w:suff w:val="nothing"/>
      <w:lvlText w:val="%1、"/>
      <w:lvlJc w:val="left"/>
      <w:pPr>
        <w:ind w:left="68"/>
      </w:pPr>
    </w:lvl>
  </w:abstractNum>
  <w:abstractNum w:abstractNumId="1">
    <w:nsid w:val="8C816AB3"/>
    <w:multiLevelType w:val="singleLevel"/>
    <w:tmpl w:val="8C816AB3"/>
    <w:lvl w:ilvl="0" w:tentative="0">
      <w:start w:val="4"/>
      <w:numFmt w:val="decimal"/>
      <w:suff w:val="nothing"/>
      <w:lvlText w:val="%1、"/>
      <w:lvlJc w:val="left"/>
      <w:pPr>
        <w:ind w:left="-60"/>
      </w:pPr>
    </w:lvl>
  </w:abstractNum>
  <w:abstractNum w:abstractNumId="2">
    <w:nsid w:val="975F9167"/>
    <w:multiLevelType w:val="singleLevel"/>
    <w:tmpl w:val="975F9167"/>
    <w:lvl w:ilvl="0" w:tentative="0">
      <w:start w:val="1"/>
      <w:numFmt w:val="decimal"/>
      <w:lvlText w:val="%1."/>
      <w:lvlJc w:val="left"/>
      <w:pPr>
        <w:tabs>
          <w:tab w:val="left" w:pos="312"/>
        </w:tabs>
      </w:pPr>
    </w:lvl>
  </w:abstractNum>
  <w:abstractNum w:abstractNumId="3">
    <w:nsid w:val="BD7283AA"/>
    <w:multiLevelType w:val="singleLevel"/>
    <w:tmpl w:val="BD7283AA"/>
    <w:lvl w:ilvl="0" w:tentative="0">
      <w:start w:val="1"/>
      <w:numFmt w:val="decimal"/>
      <w:suff w:val="nothing"/>
      <w:lvlText w:val="%1、"/>
      <w:lvlJc w:val="left"/>
    </w:lvl>
  </w:abstractNum>
  <w:abstractNum w:abstractNumId="4">
    <w:nsid w:val="015F45AD"/>
    <w:multiLevelType w:val="singleLevel"/>
    <w:tmpl w:val="015F45AD"/>
    <w:lvl w:ilvl="0" w:tentative="0">
      <w:start w:val="1"/>
      <w:numFmt w:val="bullet"/>
      <w:pStyle w:val="17"/>
      <w:lvlText w:val=""/>
      <w:lvlJc w:val="left"/>
      <w:pPr>
        <w:tabs>
          <w:tab w:val="left" w:pos="2040"/>
        </w:tabs>
        <w:ind w:left="2040" w:hanging="360"/>
      </w:pPr>
      <w:rPr>
        <w:rFonts w:hint="default" w:ascii="Wingdings" w:hAnsi="Wingdings"/>
      </w:rPr>
    </w:lvl>
  </w:abstractNum>
  <w:abstractNum w:abstractNumId="5">
    <w:nsid w:val="30DB361F"/>
    <w:multiLevelType w:val="singleLevel"/>
    <w:tmpl w:val="30DB361F"/>
    <w:lvl w:ilvl="0" w:tentative="0">
      <w:start w:val="1"/>
      <w:numFmt w:val="decimal"/>
      <w:suff w:val="nothing"/>
      <w:lvlText w:val="%1、"/>
      <w:lvlJc w:val="left"/>
      <w:rPr>
        <w:rFonts w:hint="default"/>
        <w:color w:val="auto"/>
      </w:rPr>
    </w:lvl>
  </w:abstractNum>
  <w:abstractNum w:abstractNumId="6">
    <w:nsid w:val="4B0EA879"/>
    <w:multiLevelType w:val="singleLevel"/>
    <w:tmpl w:val="4B0EA879"/>
    <w:lvl w:ilvl="0" w:tentative="0">
      <w:start w:val="1"/>
      <w:numFmt w:val="decimal"/>
      <w:suff w:val="nothing"/>
      <w:lvlText w:val="%1、"/>
      <w:lvlJc w:val="left"/>
    </w:lvl>
  </w:abstractNum>
  <w:abstractNum w:abstractNumId="7">
    <w:nsid w:val="4D9B69FD"/>
    <w:multiLevelType w:val="multilevel"/>
    <w:tmpl w:val="4D9B69FD"/>
    <w:lvl w:ilvl="0" w:tentative="0">
      <w:start w:val="1"/>
      <w:numFmt w:val="decimal"/>
      <w:lvlText w:val="%1"/>
      <w:lvlJc w:val="left"/>
      <w:pPr>
        <w:tabs>
          <w:tab w:val="left" w:pos="432"/>
        </w:tabs>
        <w:ind w:left="432" w:hanging="432"/>
      </w:pPr>
      <w:rPr>
        <w:rFonts w:hint="eastAsia"/>
      </w:rPr>
    </w:lvl>
    <w:lvl w:ilvl="1" w:tentative="0">
      <w:start w:val="1"/>
      <w:numFmt w:val="decimal"/>
      <w:pStyle w:val="54"/>
      <w:lvlText w:val="%1.%2"/>
      <w:lvlJc w:val="left"/>
      <w:pPr>
        <w:tabs>
          <w:tab w:val="left" w:pos="576"/>
        </w:tabs>
        <w:ind w:left="576" w:hanging="576"/>
      </w:pPr>
      <w:rPr>
        <w:rFonts w:hint="eastAsia"/>
      </w:rPr>
    </w:lvl>
    <w:lvl w:ilvl="2" w:tentative="0">
      <w:start w:val="1"/>
      <w:numFmt w:val="decimal"/>
      <w:lvlText w:val="1.1.%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8">
    <w:nsid w:val="5F804DC9"/>
    <w:multiLevelType w:val="singleLevel"/>
    <w:tmpl w:val="5F804DC9"/>
    <w:lvl w:ilvl="0" w:tentative="0">
      <w:start w:val="1"/>
      <w:numFmt w:val="decimal"/>
      <w:lvlText w:val="%1."/>
      <w:lvlJc w:val="left"/>
      <w:pPr>
        <w:tabs>
          <w:tab w:val="left" w:pos="312"/>
        </w:tabs>
      </w:pPr>
    </w:lvl>
  </w:abstractNum>
  <w:abstractNum w:abstractNumId="9">
    <w:nsid w:val="60A78127"/>
    <w:multiLevelType w:val="singleLevel"/>
    <w:tmpl w:val="60A78127"/>
    <w:lvl w:ilvl="0" w:tentative="0">
      <w:start w:val="2"/>
      <w:numFmt w:val="decimal"/>
      <w:suff w:val="nothing"/>
      <w:lvlText w:val="（%1）"/>
      <w:lvlJc w:val="left"/>
    </w:lvl>
  </w:abstractNum>
  <w:abstractNum w:abstractNumId="10">
    <w:nsid w:val="77A3B9BD"/>
    <w:multiLevelType w:val="multilevel"/>
    <w:tmpl w:val="77A3B9BD"/>
    <w:lvl w:ilvl="0" w:tentative="0">
      <w:start w:val="1"/>
      <w:numFmt w:val="decimal"/>
      <w:lvlText w:val="%1."/>
      <w:lvlJc w:val="left"/>
      <w:pPr>
        <w:tabs>
          <w:tab w:val="left" w:pos="312"/>
        </w:tabs>
      </w:pPr>
    </w:lvl>
    <w:lvl w:ilvl="1" w:tentative="0">
      <w:start w:val="1"/>
      <w:numFmt w:val="decimal"/>
      <w:suff w:val="space"/>
      <w:lvlText w:val="%1.%2"/>
      <w:lvlJc w:val="left"/>
      <w:pPr>
        <w:ind w:left="735" w:firstLine="0"/>
      </w:pPr>
      <w:rPr>
        <w:rFonts w:hint="default"/>
      </w:rPr>
    </w:lvl>
    <w:lvl w:ilvl="2" w:tentative="0">
      <w:start w:val="1"/>
      <w:numFmt w:val="decimal"/>
      <w:suff w:val="space"/>
      <w:lvlText w:val="%1.%2.%3"/>
      <w:lvlJc w:val="left"/>
      <w:pPr>
        <w:ind w:left="735" w:firstLine="0"/>
      </w:pPr>
      <w:rPr>
        <w:rFonts w:hint="default"/>
      </w:rPr>
    </w:lvl>
    <w:lvl w:ilvl="3" w:tentative="0">
      <w:start w:val="1"/>
      <w:numFmt w:val="decimal"/>
      <w:suff w:val="space"/>
      <w:lvlText w:val="%1.%2.%3.%4"/>
      <w:lvlJc w:val="left"/>
      <w:pPr>
        <w:ind w:left="735" w:firstLine="0"/>
      </w:pPr>
      <w:rPr>
        <w:rFonts w:hint="default"/>
      </w:rPr>
    </w:lvl>
    <w:lvl w:ilvl="4" w:tentative="0">
      <w:start w:val="1"/>
      <w:numFmt w:val="decimal"/>
      <w:suff w:val="space"/>
      <w:lvlText w:val="%1.%2.%3.%4.%5"/>
      <w:lvlJc w:val="left"/>
      <w:pPr>
        <w:ind w:left="735" w:firstLine="0"/>
      </w:pPr>
      <w:rPr>
        <w:rFonts w:hint="default"/>
      </w:rPr>
    </w:lvl>
    <w:lvl w:ilvl="5" w:tentative="0">
      <w:start w:val="1"/>
      <w:numFmt w:val="decimal"/>
      <w:suff w:val="space"/>
      <w:lvlText w:val="%1.%2.%3.%4.%5.%6"/>
      <w:lvlJc w:val="left"/>
      <w:pPr>
        <w:ind w:left="735" w:firstLine="0"/>
      </w:pPr>
      <w:rPr>
        <w:rFonts w:hint="default"/>
      </w:rPr>
    </w:lvl>
    <w:lvl w:ilvl="6" w:tentative="0">
      <w:start w:val="1"/>
      <w:numFmt w:val="decimal"/>
      <w:suff w:val="space"/>
      <w:lvlText w:val="%1.%2.%3.%4.%5.%6.%7"/>
      <w:lvlJc w:val="left"/>
      <w:pPr>
        <w:ind w:left="735" w:firstLine="0"/>
      </w:pPr>
      <w:rPr>
        <w:rFonts w:hint="default"/>
      </w:rPr>
    </w:lvl>
    <w:lvl w:ilvl="7" w:tentative="0">
      <w:start w:val="1"/>
      <w:numFmt w:val="decimal"/>
      <w:suff w:val="space"/>
      <w:lvlText w:val="%1.%2.%3.%4.%5.%6.%7.%8"/>
      <w:lvlJc w:val="left"/>
      <w:pPr>
        <w:ind w:left="735" w:firstLine="0"/>
      </w:pPr>
      <w:rPr>
        <w:rFonts w:hint="default"/>
      </w:rPr>
    </w:lvl>
    <w:lvl w:ilvl="8" w:tentative="0">
      <w:start w:val="1"/>
      <w:numFmt w:val="decimal"/>
      <w:suff w:val="space"/>
      <w:lvlText w:val="%1.%2.%3.%4.%5.%6.%7.%8.%9"/>
      <w:lvlJc w:val="left"/>
      <w:pPr>
        <w:ind w:left="735" w:firstLine="0"/>
      </w:pPr>
      <w:rPr>
        <w:rFonts w:hint="default"/>
      </w:rPr>
    </w:lvl>
  </w:abstractNum>
  <w:abstractNum w:abstractNumId="11">
    <w:nsid w:val="7C8E34FA"/>
    <w:multiLevelType w:val="multilevel"/>
    <w:tmpl w:val="7C8E34FA"/>
    <w:lvl w:ilvl="0" w:tentative="0">
      <w:start w:val="1"/>
      <w:numFmt w:val="decimalEnclosedCircle"/>
      <w:pStyle w:val="97"/>
      <w:lvlText w:val="%1"/>
      <w:lvlJc w:val="left"/>
      <w:pPr>
        <w:ind w:left="840" w:hanging="360"/>
      </w:pPr>
      <w:rPr>
        <w:rFonts w:hint="default" w:ascii="宋体" w:hAnsi="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4"/>
  </w:num>
  <w:num w:numId="2">
    <w:abstractNumId w:val="7"/>
  </w:num>
  <w:num w:numId="3">
    <w:abstractNumId w:val="11"/>
  </w:num>
  <w:num w:numId="4">
    <w:abstractNumId w:val="8"/>
  </w:num>
  <w:num w:numId="5">
    <w:abstractNumId w:val="3"/>
  </w:num>
  <w:num w:numId="6">
    <w:abstractNumId w:val="5"/>
  </w:num>
  <w:num w:numId="7">
    <w:abstractNumId w:val="2"/>
  </w:num>
  <w:num w:numId="8">
    <w:abstractNumId w:val="10"/>
  </w:num>
  <w:num w:numId="9">
    <w:abstractNumId w:val="0"/>
  </w:num>
  <w:num w:numId="10">
    <w:abstractNumId w:val="6"/>
  </w:num>
  <w:num w:numId="11">
    <w:abstractNumId w:val="9"/>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63"/>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kN2VlOTMzOTg0ZWJlNjQ2MGM2MDMzN2YzMDBhZjgifQ=="/>
    <w:docVar w:name="KSO_WPS_MARK_KEY" w:val="d92b2235-177f-415f-aafa-22641fa4f9c4"/>
  </w:docVars>
  <w:rsids>
    <w:rsidRoot w:val="00A14947"/>
    <w:rsid w:val="000060B3"/>
    <w:rsid w:val="00007D09"/>
    <w:rsid w:val="0004364B"/>
    <w:rsid w:val="00061B1F"/>
    <w:rsid w:val="000733C4"/>
    <w:rsid w:val="00074783"/>
    <w:rsid w:val="0008070B"/>
    <w:rsid w:val="000810AC"/>
    <w:rsid w:val="00081A02"/>
    <w:rsid w:val="00082231"/>
    <w:rsid w:val="00092D38"/>
    <w:rsid w:val="0009377B"/>
    <w:rsid w:val="000A20C9"/>
    <w:rsid w:val="000B058F"/>
    <w:rsid w:val="000B38F9"/>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0E98"/>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C41CB"/>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0EAD"/>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6946"/>
    <w:rsid w:val="004F1AD8"/>
    <w:rsid w:val="005039CB"/>
    <w:rsid w:val="0050558F"/>
    <w:rsid w:val="00506286"/>
    <w:rsid w:val="00507835"/>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971D7"/>
    <w:rsid w:val="005A06B7"/>
    <w:rsid w:val="005A1759"/>
    <w:rsid w:val="005A68A7"/>
    <w:rsid w:val="005D36AB"/>
    <w:rsid w:val="00617CC3"/>
    <w:rsid w:val="006377A6"/>
    <w:rsid w:val="00637A3D"/>
    <w:rsid w:val="006411EF"/>
    <w:rsid w:val="006748B8"/>
    <w:rsid w:val="006775C3"/>
    <w:rsid w:val="006927DA"/>
    <w:rsid w:val="0069290A"/>
    <w:rsid w:val="0069775A"/>
    <w:rsid w:val="00697813"/>
    <w:rsid w:val="006A13BF"/>
    <w:rsid w:val="006A3EE8"/>
    <w:rsid w:val="006A6BAE"/>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4F4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9F6B8A"/>
    <w:rsid w:val="00A04F1B"/>
    <w:rsid w:val="00A0501B"/>
    <w:rsid w:val="00A14947"/>
    <w:rsid w:val="00A32A83"/>
    <w:rsid w:val="00A368DB"/>
    <w:rsid w:val="00A423AA"/>
    <w:rsid w:val="00A53EC6"/>
    <w:rsid w:val="00A55C0F"/>
    <w:rsid w:val="00A64AC8"/>
    <w:rsid w:val="00A8713F"/>
    <w:rsid w:val="00A90BA1"/>
    <w:rsid w:val="00A97A9A"/>
    <w:rsid w:val="00AA0671"/>
    <w:rsid w:val="00AA2531"/>
    <w:rsid w:val="00AA38A0"/>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4774"/>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012F"/>
    <w:rsid w:val="00C61E4B"/>
    <w:rsid w:val="00C64BFF"/>
    <w:rsid w:val="00C704E9"/>
    <w:rsid w:val="00C763C9"/>
    <w:rsid w:val="00C80057"/>
    <w:rsid w:val="00C82232"/>
    <w:rsid w:val="00C82913"/>
    <w:rsid w:val="00C972B1"/>
    <w:rsid w:val="00CA2CCE"/>
    <w:rsid w:val="00CA3AAC"/>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21439C"/>
    <w:rsid w:val="01290F7E"/>
    <w:rsid w:val="014F40B3"/>
    <w:rsid w:val="015D1E09"/>
    <w:rsid w:val="015E3A87"/>
    <w:rsid w:val="01635179"/>
    <w:rsid w:val="017165B7"/>
    <w:rsid w:val="0187647D"/>
    <w:rsid w:val="01A35C3F"/>
    <w:rsid w:val="01AA4B41"/>
    <w:rsid w:val="01AE4950"/>
    <w:rsid w:val="01BE1198"/>
    <w:rsid w:val="01FC5850"/>
    <w:rsid w:val="020532D0"/>
    <w:rsid w:val="02280AC4"/>
    <w:rsid w:val="02423BC5"/>
    <w:rsid w:val="02447828"/>
    <w:rsid w:val="02570679"/>
    <w:rsid w:val="02697903"/>
    <w:rsid w:val="02823890"/>
    <w:rsid w:val="02AE43B3"/>
    <w:rsid w:val="02BC0274"/>
    <w:rsid w:val="02F12CF0"/>
    <w:rsid w:val="02F96569"/>
    <w:rsid w:val="03087C04"/>
    <w:rsid w:val="031514EA"/>
    <w:rsid w:val="03684072"/>
    <w:rsid w:val="036F7EEA"/>
    <w:rsid w:val="03730AE8"/>
    <w:rsid w:val="03905104"/>
    <w:rsid w:val="03A35DA8"/>
    <w:rsid w:val="03C80F36"/>
    <w:rsid w:val="03EA7B21"/>
    <w:rsid w:val="04105226"/>
    <w:rsid w:val="041318F7"/>
    <w:rsid w:val="0438050A"/>
    <w:rsid w:val="04512D3C"/>
    <w:rsid w:val="04547057"/>
    <w:rsid w:val="04A07C1B"/>
    <w:rsid w:val="04C52E18"/>
    <w:rsid w:val="04EE2C6A"/>
    <w:rsid w:val="04EF5DCF"/>
    <w:rsid w:val="05197FB6"/>
    <w:rsid w:val="05594364"/>
    <w:rsid w:val="0564742D"/>
    <w:rsid w:val="058A2920"/>
    <w:rsid w:val="05917BB2"/>
    <w:rsid w:val="05B00D44"/>
    <w:rsid w:val="05BD124F"/>
    <w:rsid w:val="05C05834"/>
    <w:rsid w:val="05E658F4"/>
    <w:rsid w:val="05F83EAE"/>
    <w:rsid w:val="05FD38ED"/>
    <w:rsid w:val="060F413F"/>
    <w:rsid w:val="061121E6"/>
    <w:rsid w:val="06150369"/>
    <w:rsid w:val="06164083"/>
    <w:rsid w:val="061A5FC8"/>
    <w:rsid w:val="061D7726"/>
    <w:rsid w:val="063E4ABC"/>
    <w:rsid w:val="063E7D85"/>
    <w:rsid w:val="06646A88"/>
    <w:rsid w:val="06AA7E78"/>
    <w:rsid w:val="06C03EAB"/>
    <w:rsid w:val="06C156C8"/>
    <w:rsid w:val="06C41677"/>
    <w:rsid w:val="06D35191"/>
    <w:rsid w:val="06E25698"/>
    <w:rsid w:val="06F70FFD"/>
    <w:rsid w:val="070B300A"/>
    <w:rsid w:val="07293586"/>
    <w:rsid w:val="07295285"/>
    <w:rsid w:val="073A744C"/>
    <w:rsid w:val="074970DA"/>
    <w:rsid w:val="074A41B2"/>
    <w:rsid w:val="07596348"/>
    <w:rsid w:val="07636392"/>
    <w:rsid w:val="07686594"/>
    <w:rsid w:val="076A0B8D"/>
    <w:rsid w:val="07742336"/>
    <w:rsid w:val="07770C56"/>
    <w:rsid w:val="07825E3E"/>
    <w:rsid w:val="078D3AFD"/>
    <w:rsid w:val="07A510DE"/>
    <w:rsid w:val="07AE4F7D"/>
    <w:rsid w:val="07CB0D77"/>
    <w:rsid w:val="07DC3E24"/>
    <w:rsid w:val="07FA1514"/>
    <w:rsid w:val="085C457D"/>
    <w:rsid w:val="087124DA"/>
    <w:rsid w:val="087D0B85"/>
    <w:rsid w:val="08915791"/>
    <w:rsid w:val="08A76D63"/>
    <w:rsid w:val="08C47103"/>
    <w:rsid w:val="08CE2D68"/>
    <w:rsid w:val="08E156BE"/>
    <w:rsid w:val="08E81855"/>
    <w:rsid w:val="09146B3D"/>
    <w:rsid w:val="092217DD"/>
    <w:rsid w:val="093A7294"/>
    <w:rsid w:val="094806CA"/>
    <w:rsid w:val="094D307C"/>
    <w:rsid w:val="099E7DD0"/>
    <w:rsid w:val="09A40EED"/>
    <w:rsid w:val="09A63CC7"/>
    <w:rsid w:val="09A93390"/>
    <w:rsid w:val="09AD2983"/>
    <w:rsid w:val="09DD123A"/>
    <w:rsid w:val="09E12B53"/>
    <w:rsid w:val="0A0E0220"/>
    <w:rsid w:val="0A256AF0"/>
    <w:rsid w:val="0A263993"/>
    <w:rsid w:val="0A2D3AC2"/>
    <w:rsid w:val="0A455DA5"/>
    <w:rsid w:val="0A48627E"/>
    <w:rsid w:val="0A764F05"/>
    <w:rsid w:val="0A822466"/>
    <w:rsid w:val="0A864ED0"/>
    <w:rsid w:val="0A8C398E"/>
    <w:rsid w:val="0A9E371C"/>
    <w:rsid w:val="0AA431AE"/>
    <w:rsid w:val="0AA755DF"/>
    <w:rsid w:val="0AB22AC9"/>
    <w:rsid w:val="0ACA567F"/>
    <w:rsid w:val="0B0443BA"/>
    <w:rsid w:val="0B0F437F"/>
    <w:rsid w:val="0B120D44"/>
    <w:rsid w:val="0B2B580F"/>
    <w:rsid w:val="0B3375BE"/>
    <w:rsid w:val="0B9200EB"/>
    <w:rsid w:val="0BC66416"/>
    <w:rsid w:val="0BCD4E9C"/>
    <w:rsid w:val="0BD27BF6"/>
    <w:rsid w:val="0BE240EB"/>
    <w:rsid w:val="0C114328"/>
    <w:rsid w:val="0C201636"/>
    <w:rsid w:val="0C3B3C7D"/>
    <w:rsid w:val="0C4F74F5"/>
    <w:rsid w:val="0C647822"/>
    <w:rsid w:val="0C8A2C23"/>
    <w:rsid w:val="0C94502A"/>
    <w:rsid w:val="0CAB2EAE"/>
    <w:rsid w:val="0CB551CD"/>
    <w:rsid w:val="0CC12FC0"/>
    <w:rsid w:val="0CC47D6D"/>
    <w:rsid w:val="0CC961D7"/>
    <w:rsid w:val="0CDB1AC6"/>
    <w:rsid w:val="0CFA23D2"/>
    <w:rsid w:val="0D1C344E"/>
    <w:rsid w:val="0D411534"/>
    <w:rsid w:val="0D432721"/>
    <w:rsid w:val="0D5B3BC4"/>
    <w:rsid w:val="0D621C7D"/>
    <w:rsid w:val="0D7A1625"/>
    <w:rsid w:val="0DEE5FDD"/>
    <w:rsid w:val="0E067EA7"/>
    <w:rsid w:val="0E137139"/>
    <w:rsid w:val="0E2660CA"/>
    <w:rsid w:val="0E3666D0"/>
    <w:rsid w:val="0E3E731D"/>
    <w:rsid w:val="0E417026"/>
    <w:rsid w:val="0E5055E0"/>
    <w:rsid w:val="0E73034D"/>
    <w:rsid w:val="0E843070"/>
    <w:rsid w:val="0E9D24D1"/>
    <w:rsid w:val="0EC838AF"/>
    <w:rsid w:val="0ECD20A4"/>
    <w:rsid w:val="0ECE389A"/>
    <w:rsid w:val="0EED51D9"/>
    <w:rsid w:val="0EED5C40"/>
    <w:rsid w:val="0F13775A"/>
    <w:rsid w:val="0F211513"/>
    <w:rsid w:val="0F3A47AA"/>
    <w:rsid w:val="0F3F521F"/>
    <w:rsid w:val="0F5439B5"/>
    <w:rsid w:val="0F571AAD"/>
    <w:rsid w:val="0F5F45FE"/>
    <w:rsid w:val="0F680107"/>
    <w:rsid w:val="0F6D31E9"/>
    <w:rsid w:val="0F757E79"/>
    <w:rsid w:val="0F791919"/>
    <w:rsid w:val="0F834470"/>
    <w:rsid w:val="0F8460AA"/>
    <w:rsid w:val="0F944BCB"/>
    <w:rsid w:val="0F94589F"/>
    <w:rsid w:val="0F9A112B"/>
    <w:rsid w:val="0F9E0235"/>
    <w:rsid w:val="0FAC6E0C"/>
    <w:rsid w:val="0FBB30E4"/>
    <w:rsid w:val="0FE80B7A"/>
    <w:rsid w:val="0FF705D0"/>
    <w:rsid w:val="0FF760C8"/>
    <w:rsid w:val="100219E7"/>
    <w:rsid w:val="10306C9D"/>
    <w:rsid w:val="103C1573"/>
    <w:rsid w:val="106D2F64"/>
    <w:rsid w:val="10947D84"/>
    <w:rsid w:val="10A31871"/>
    <w:rsid w:val="10B56832"/>
    <w:rsid w:val="10B63710"/>
    <w:rsid w:val="10BD63E4"/>
    <w:rsid w:val="10D87431"/>
    <w:rsid w:val="10F10820"/>
    <w:rsid w:val="10F5312F"/>
    <w:rsid w:val="1101308F"/>
    <w:rsid w:val="111C2F7A"/>
    <w:rsid w:val="11344B11"/>
    <w:rsid w:val="11665CA1"/>
    <w:rsid w:val="118F0BE4"/>
    <w:rsid w:val="11A92500"/>
    <w:rsid w:val="11BD1B01"/>
    <w:rsid w:val="11BF2645"/>
    <w:rsid w:val="12080872"/>
    <w:rsid w:val="121D4B7D"/>
    <w:rsid w:val="12614426"/>
    <w:rsid w:val="12664746"/>
    <w:rsid w:val="126F673F"/>
    <w:rsid w:val="128B086A"/>
    <w:rsid w:val="12B4010E"/>
    <w:rsid w:val="12BE123E"/>
    <w:rsid w:val="12E24589"/>
    <w:rsid w:val="12E2717B"/>
    <w:rsid w:val="12FE6C66"/>
    <w:rsid w:val="131D54F1"/>
    <w:rsid w:val="13223222"/>
    <w:rsid w:val="133A6B5F"/>
    <w:rsid w:val="134C4433"/>
    <w:rsid w:val="134D0817"/>
    <w:rsid w:val="137035E5"/>
    <w:rsid w:val="13830274"/>
    <w:rsid w:val="13890DB6"/>
    <w:rsid w:val="13951726"/>
    <w:rsid w:val="139613A5"/>
    <w:rsid w:val="13C47EC4"/>
    <w:rsid w:val="13CE4B99"/>
    <w:rsid w:val="13E77B30"/>
    <w:rsid w:val="13ED41C3"/>
    <w:rsid w:val="13FC4AB2"/>
    <w:rsid w:val="140965D4"/>
    <w:rsid w:val="140A4384"/>
    <w:rsid w:val="141D4BB7"/>
    <w:rsid w:val="142B78F9"/>
    <w:rsid w:val="142D3442"/>
    <w:rsid w:val="14396509"/>
    <w:rsid w:val="14512587"/>
    <w:rsid w:val="14A81C32"/>
    <w:rsid w:val="14AB2A4D"/>
    <w:rsid w:val="14C467E9"/>
    <w:rsid w:val="14D04066"/>
    <w:rsid w:val="14DD2C3C"/>
    <w:rsid w:val="14F10DD2"/>
    <w:rsid w:val="14F64361"/>
    <w:rsid w:val="150744F6"/>
    <w:rsid w:val="153E7E93"/>
    <w:rsid w:val="155A6AFD"/>
    <w:rsid w:val="15767CF4"/>
    <w:rsid w:val="15783F61"/>
    <w:rsid w:val="15875B79"/>
    <w:rsid w:val="15A559E5"/>
    <w:rsid w:val="15F8143D"/>
    <w:rsid w:val="16087E1D"/>
    <w:rsid w:val="162443EC"/>
    <w:rsid w:val="16414353"/>
    <w:rsid w:val="164345CA"/>
    <w:rsid w:val="16647F51"/>
    <w:rsid w:val="1676239E"/>
    <w:rsid w:val="169376D8"/>
    <w:rsid w:val="16A070E1"/>
    <w:rsid w:val="16E34974"/>
    <w:rsid w:val="16F10236"/>
    <w:rsid w:val="17265E81"/>
    <w:rsid w:val="17485809"/>
    <w:rsid w:val="1754761A"/>
    <w:rsid w:val="175C0B23"/>
    <w:rsid w:val="176D6574"/>
    <w:rsid w:val="17701D14"/>
    <w:rsid w:val="17735226"/>
    <w:rsid w:val="179D4E15"/>
    <w:rsid w:val="17EC4A66"/>
    <w:rsid w:val="17EE0653"/>
    <w:rsid w:val="17FF3FDA"/>
    <w:rsid w:val="189F5209"/>
    <w:rsid w:val="189F624C"/>
    <w:rsid w:val="18AC4584"/>
    <w:rsid w:val="18AE71F6"/>
    <w:rsid w:val="18D44000"/>
    <w:rsid w:val="18D747DB"/>
    <w:rsid w:val="18E521D7"/>
    <w:rsid w:val="192A248C"/>
    <w:rsid w:val="193C6C6F"/>
    <w:rsid w:val="19586DD7"/>
    <w:rsid w:val="198033E4"/>
    <w:rsid w:val="1999083B"/>
    <w:rsid w:val="19B80807"/>
    <w:rsid w:val="19BC4DD9"/>
    <w:rsid w:val="19D75A78"/>
    <w:rsid w:val="19E87054"/>
    <w:rsid w:val="1A095F66"/>
    <w:rsid w:val="1A185936"/>
    <w:rsid w:val="1A18600E"/>
    <w:rsid w:val="1A19011F"/>
    <w:rsid w:val="1A1C66C0"/>
    <w:rsid w:val="1A42393B"/>
    <w:rsid w:val="1A7E239D"/>
    <w:rsid w:val="1AAD45DE"/>
    <w:rsid w:val="1ABC1017"/>
    <w:rsid w:val="1AEE573B"/>
    <w:rsid w:val="1B046F80"/>
    <w:rsid w:val="1B052676"/>
    <w:rsid w:val="1B0B4D6E"/>
    <w:rsid w:val="1B174832"/>
    <w:rsid w:val="1B216F19"/>
    <w:rsid w:val="1B2A4DBD"/>
    <w:rsid w:val="1B3267B5"/>
    <w:rsid w:val="1B3F086E"/>
    <w:rsid w:val="1B40161D"/>
    <w:rsid w:val="1B441859"/>
    <w:rsid w:val="1B490F10"/>
    <w:rsid w:val="1B556676"/>
    <w:rsid w:val="1B6606B1"/>
    <w:rsid w:val="1B74224B"/>
    <w:rsid w:val="1B83540D"/>
    <w:rsid w:val="1BC3543A"/>
    <w:rsid w:val="1BC852FB"/>
    <w:rsid w:val="1BCD0437"/>
    <w:rsid w:val="1BEA4D30"/>
    <w:rsid w:val="1BF64BBD"/>
    <w:rsid w:val="1C1C2F48"/>
    <w:rsid w:val="1C2430E4"/>
    <w:rsid w:val="1C3228F3"/>
    <w:rsid w:val="1C4C6855"/>
    <w:rsid w:val="1C560CED"/>
    <w:rsid w:val="1C5E7925"/>
    <w:rsid w:val="1C657BD7"/>
    <w:rsid w:val="1C7B1B93"/>
    <w:rsid w:val="1C886B5D"/>
    <w:rsid w:val="1C9733E8"/>
    <w:rsid w:val="1C993BFA"/>
    <w:rsid w:val="1CA61FB7"/>
    <w:rsid w:val="1CFD070F"/>
    <w:rsid w:val="1D0124E8"/>
    <w:rsid w:val="1D0B4DA0"/>
    <w:rsid w:val="1D5801D4"/>
    <w:rsid w:val="1D5D7123"/>
    <w:rsid w:val="1D5F6196"/>
    <w:rsid w:val="1D6132A5"/>
    <w:rsid w:val="1D82221C"/>
    <w:rsid w:val="1D8E56D5"/>
    <w:rsid w:val="1DAF080C"/>
    <w:rsid w:val="1DF626C8"/>
    <w:rsid w:val="1DF86C3C"/>
    <w:rsid w:val="1E05651A"/>
    <w:rsid w:val="1E097A0A"/>
    <w:rsid w:val="1E1A4B3E"/>
    <w:rsid w:val="1E25761C"/>
    <w:rsid w:val="1E2B16FB"/>
    <w:rsid w:val="1E3E76F4"/>
    <w:rsid w:val="1E7244B2"/>
    <w:rsid w:val="1E7A43DA"/>
    <w:rsid w:val="1E7E1AD6"/>
    <w:rsid w:val="1EAA705E"/>
    <w:rsid w:val="1EBE097B"/>
    <w:rsid w:val="1EE70732"/>
    <w:rsid w:val="1EEC1102"/>
    <w:rsid w:val="1F2C5897"/>
    <w:rsid w:val="1F45147A"/>
    <w:rsid w:val="1F4B3A48"/>
    <w:rsid w:val="1F5C7A75"/>
    <w:rsid w:val="1F693E03"/>
    <w:rsid w:val="1F6D0E66"/>
    <w:rsid w:val="1F7B0D26"/>
    <w:rsid w:val="1F8658CD"/>
    <w:rsid w:val="1FE7539E"/>
    <w:rsid w:val="1FE85FC4"/>
    <w:rsid w:val="1FFC78B1"/>
    <w:rsid w:val="201247DC"/>
    <w:rsid w:val="203863E5"/>
    <w:rsid w:val="20497885"/>
    <w:rsid w:val="20621F0A"/>
    <w:rsid w:val="20643A97"/>
    <w:rsid w:val="20671BE0"/>
    <w:rsid w:val="20963CB8"/>
    <w:rsid w:val="20A81A1B"/>
    <w:rsid w:val="20B07FB6"/>
    <w:rsid w:val="20B646FB"/>
    <w:rsid w:val="20FC578A"/>
    <w:rsid w:val="2104707D"/>
    <w:rsid w:val="213B74B1"/>
    <w:rsid w:val="215A2310"/>
    <w:rsid w:val="216C2305"/>
    <w:rsid w:val="217A0498"/>
    <w:rsid w:val="21C11CBB"/>
    <w:rsid w:val="21C834F2"/>
    <w:rsid w:val="21DE318A"/>
    <w:rsid w:val="21E914A0"/>
    <w:rsid w:val="21EF5B80"/>
    <w:rsid w:val="220331A5"/>
    <w:rsid w:val="22041A3B"/>
    <w:rsid w:val="221F3C59"/>
    <w:rsid w:val="223C285D"/>
    <w:rsid w:val="22576990"/>
    <w:rsid w:val="22821F7B"/>
    <w:rsid w:val="22D23FBC"/>
    <w:rsid w:val="22F47480"/>
    <w:rsid w:val="23113306"/>
    <w:rsid w:val="232322CE"/>
    <w:rsid w:val="234848A5"/>
    <w:rsid w:val="23614286"/>
    <w:rsid w:val="23863594"/>
    <w:rsid w:val="23961DCD"/>
    <w:rsid w:val="23DE1C48"/>
    <w:rsid w:val="240210CD"/>
    <w:rsid w:val="24366D14"/>
    <w:rsid w:val="24581BB9"/>
    <w:rsid w:val="245D7C5C"/>
    <w:rsid w:val="247F2548"/>
    <w:rsid w:val="24B644F3"/>
    <w:rsid w:val="24BF09F7"/>
    <w:rsid w:val="24C06D8A"/>
    <w:rsid w:val="24CC3AF7"/>
    <w:rsid w:val="24E30778"/>
    <w:rsid w:val="24EC5DD1"/>
    <w:rsid w:val="250637EA"/>
    <w:rsid w:val="252D53FE"/>
    <w:rsid w:val="25490842"/>
    <w:rsid w:val="25530D6D"/>
    <w:rsid w:val="256F22DF"/>
    <w:rsid w:val="25797580"/>
    <w:rsid w:val="25997D04"/>
    <w:rsid w:val="25C726DE"/>
    <w:rsid w:val="25EC2D81"/>
    <w:rsid w:val="25EC5745"/>
    <w:rsid w:val="26134274"/>
    <w:rsid w:val="261B335F"/>
    <w:rsid w:val="2626787B"/>
    <w:rsid w:val="262E6E43"/>
    <w:rsid w:val="2658065C"/>
    <w:rsid w:val="26737330"/>
    <w:rsid w:val="26797B39"/>
    <w:rsid w:val="267E3E2B"/>
    <w:rsid w:val="268258BA"/>
    <w:rsid w:val="26B63D32"/>
    <w:rsid w:val="26BF1A24"/>
    <w:rsid w:val="26C657AF"/>
    <w:rsid w:val="26DD103B"/>
    <w:rsid w:val="26F22931"/>
    <w:rsid w:val="26FB0D17"/>
    <w:rsid w:val="27005865"/>
    <w:rsid w:val="270D4763"/>
    <w:rsid w:val="271762BA"/>
    <w:rsid w:val="274719E5"/>
    <w:rsid w:val="276750BE"/>
    <w:rsid w:val="277057A2"/>
    <w:rsid w:val="27710AC7"/>
    <w:rsid w:val="2793127F"/>
    <w:rsid w:val="27932534"/>
    <w:rsid w:val="27A23D76"/>
    <w:rsid w:val="27A75F8C"/>
    <w:rsid w:val="27D321E0"/>
    <w:rsid w:val="27DD175A"/>
    <w:rsid w:val="27E41FE7"/>
    <w:rsid w:val="27E44E8F"/>
    <w:rsid w:val="27E75C64"/>
    <w:rsid w:val="27E80F7C"/>
    <w:rsid w:val="27EA4706"/>
    <w:rsid w:val="27FC62F0"/>
    <w:rsid w:val="28206B80"/>
    <w:rsid w:val="28641931"/>
    <w:rsid w:val="28753D65"/>
    <w:rsid w:val="28A77395"/>
    <w:rsid w:val="28C64C18"/>
    <w:rsid w:val="28EF1739"/>
    <w:rsid w:val="291C436C"/>
    <w:rsid w:val="29206EB8"/>
    <w:rsid w:val="2930627C"/>
    <w:rsid w:val="294A3515"/>
    <w:rsid w:val="29566AD5"/>
    <w:rsid w:val="29585FAA"/>
    <w:rsid w:val="29595666"/>
    <w:rsid w:val="295A20AB"/>
    <w:rsid w:val="29784C8C"/>
    <w:rsid w:val="29874881"/>
    <w:rsid w:val="298F34E4"/>
    <w:rsid w:val="29AA4F38"/>
    <w:rsid w:val="29C07717"/>
    <w:rsid w:val="29C464F2"/>
    <w:rsid w:val="29DE77AD"/>
    <w:rsid w:val="29E325E0"/>
    <w:rsid w:val="29EC6404"/>
    <w:rsid w:val="2A1B700B"/>
    <w:rsid w:val="2A2B29D4"/>
    <w:rsid w:val="2A452503"/>
    <w:rsid w:val="2A457369"/>
    <w:rsid w:val="2A48576A"/>
    <w:rsid w:val="2A504ED6"/>
    <w:rsid w:val="2A91438C"/>
    <w:rsid w:val="2AA621BE"/>
    <w:rsid w:val="2ACE3A85"/>
    <w:rsid w:val="2AF70EC6"/>
    <w:rsid w:val="2B027310"/>
    <w:rsid w:val="2B031C30"/>
    <w:rsid w:val="2B2D4AF3"/>
    <w:rsid w:val="2B5F1BF7"/>
    <w:rsid w:val="2BA524BA"/>
    <w:rsid w:val="2BA62FBD"/>
    <w:rsid w:val="2BA936A8"/>
    <w:rsid w:val="2BAB1948"/>
    <w:rsid w:val="2C276037"/>
    <w:rsid w:val="2C315A5A"/>
    <w:rsid w:val="2C387524"/>
    <w:rsid w:val="2C416190"/>
    <w:rsid w:val="2C4563C7"/>
    <w:rsid w:val="2C4B1C25"/>
    <w:rsid w:val="2C722B3E"/>
    <w:rsid w:val="2C7D1479"/>
    <w:rsid w:val="2C8F686D"/>
    <w:rsid w:val="2C9A39BE"/>
    <w:rsid w:val="2CAF0560"/>
    <w:rsid w:val="2CDE0FFB"/>
    <w:rsid w:val="2CF974F5"/>
    <w:rsid w:val="2D4B2969"/>
    <w:rsid w:val="2D9E56F5"/>
    <w:rsid w:val="2DAD3D08"/>
    <w:rsid w:val="2E3F593B"/>
    <w:rsid w:val="2E416428"/>
    <w:rsid w:val="2E4D2C49"/>
    <w:rsid w:val="2E4E789C"/>
    <w:rsid w:val="2E667F96"/>
    <w:rsid w:val="2E6E3675"/>
    <w:rsid w:val="2E8216A6"/>
    <w:rsid w:val="2E8226AB"/>
    <w:rsid w:val="2E8B4329"/>
    <w:rsid w:val="2EB43EE7"/>
    <w:rsid w:val="2ED015C2"/>
    <w:rsid w:val="2ED61DCB"/>
    <w:rsid w:val="2EE6786D"/>
    <w:rsid w:val="2F195A8F"/>
    <w:rsid w:val="2F2F3A7C"/>
    <w:rsid w:val="2F412CBE"/>
    <w:rsid w:val="2F725159"/>
    <w:rsid w:val="2F85334F"/>
    <w:rsid w:val="2FD065E6"/>
    <w:rsid w:val="2FD96870"/>
    <w:rsid w:val="2FE443F5"/>
    <w:rsid w:val="2FEE782E"/>
    <w:rsid w:val="2FF5583E"/>
    <w:rsid w:val="2FF93834"/>
    <w:rsid w:val="303746E8"/>
    <w:rsid w:val="30580BC9"/>
    <w:rsid w:val="307B44AD"/>
    <w:rsid w:val="30A27C8C"/>
    <w:rsid w:val="30AE79A1"/>
    <w:rsid w:val="30DB6CFA"/>
    <w:rsid w:val="30E562AC"/>
    <w:rsid w:val="311B109C"/>
    <w:rsid w:val="311E2ED7"/>
    <w:rsid w:val="31214C15"/>
    <w:rsid w:val="312755FB"/>
    <w:rsid w:val="315619EE"/>
    <w:rsid w:val="315C449C"/>
    <w:rsid w:val="31785047"/>
    <w:rsid w:val="31787437"/>
    <w:rsid w:val="318D5451"/>
    <w:rsid w:val="31AD68E8"/>
    <w:rsid w:val="31B82709"/>
    <w:rsid w:val="31C92AA6"/>
    <w:rsid w:val="31CD76BA"/>
    <w:rsid w:val="31D05482"/>
    <w:rsid w:val="31E87F65"/>
    <w:rsid w:val="321F1C48"/>
    <w:rsid w:val="32240693"/>
    <w:rsid w:val="32400B34"/>
    <w:rsid w:val="32617933"/>
    <w:rsid w:val="327E291D"/>
    <w:rsid w:val="327E6F13"/>
    <w:rsid w:val="32932FE0"/>
    <w:rsid w:val="329435F0"/>
    <w:rsid w:val="32994EA0"/>
    <w:rsid w:val="329E6876"/>
    <w:rsid w:val="32A150E6"/>
    <w:rsid w:val="32B32F64"/>
    <w:rsid w:val="32B54718"/>
    <w:rsid w:val="32C35C70"/>
    <w:rsid w:val="32D4465F"/>
    <w:rsid w:val="32F5383E"/>
    <w:rsid w:val="330006E6"/>
    <w:rsid w:val="33092677"/>
    <w:rsid w:val="332E2695"/>
    <w:rsid w:val="332E56A0"/>
    <w:rsid w:val="333015F2"/>
    <w:rsid w:val="33354DE7"/>
    <w:rsid w:val="334B6320"/>
    <w:rsid w:val="335020B2"/>
    <w:rsid w:val="33533CC7"/>
    <w:rsid w:val="3375034D"/>
    <w:rsid w:val="33A82EF5"/>
    <w:rsid w:val="33B15EA2"/>
    <w:rsid w:val="33B404B6"/>
    <w:rsid w:val="33C151C4"/>
    <w:rsid w:val="33D51B3A"/>
    <w:rsid w:val="33D934D4"/>
    <w:rsid w:val="33EB4795"/>
    <w:rsid w:val="33EF5B9E"/>
    <w:rsid w:val="33FE2F6A"/>
    <w:rsid w:val="340E07E5"/>
    <w:rsid w:val="34164A39"/>
    <w:rsid w:val="34235BF7"/>
    <w:rsid w:val="345A2AC3"/>
    <w:rsid w:val="347A2629"/>
    <w:rsid w:val="347C7AE2"/>
    <w:rsid w:val="348A626A"/>
    <w:rsid w:val="34A84ADE"/>
    <w:rsid w:val="34AE373B"/>
    <w:rsid w:val="34B53BBE"/>
    <w:rsid w:val="34F64052"/>
    <w:rsid w:val="35223149"/>
    <w:rsid w:val="353A3257"/>
    <w:rsid w:val="35511645"/>
    <w:rsid w:val="35535A16"/>
    <w:rsid w:val="35591545"/>
    <w:rsid w:val="35603B65"/>
    <w:rsid w:val="356E45E1"/>
    <w:rsid w:val="35712FD7"/>
    <w:rsid w:val="357E31DC"/>
    <w:rsid w:val="358C5FA8"/>
    <w:rsid w:val="35B009E4"/>
    <w:rsid w:val="35B72314"/>
    <w:rsid w:val="35B86624"/>
    <w:rsid w:val="35BB24FB"/>
    <w:rsid w:val="35C15DF1"/>
    <w:rsid w:val="35CB6375"/>
    <w:rsid w:val="35D53AE4"/>
    <w:rsid w:val="35EB5205"/>
    <w:rsid w:val="35F43CF4"/>
    <w:rsid w:val="35FD53AD"/>
    <w:rsid w:val="36074A7F"/>
    <w:rsid w:val="360F1AFF"/>
    <w:rsid w:val="36201839"/>
    <w:rsid w:val="362C0DD0"/>
    <w:rsid w:val="36347741"/>
    <w:rsid w:val="363F3A80"/>
    <w:rsid w:val="364D6A95"/>
    <w:rsid w:val="36613D32"/>
    <w:rsid w:val="367635B0"/>
    <w:rsid w:val="36923549"/>
    <w:rsid w:val="369F71DE"/>
    <w:rsid w:val="36B75FBF"/>
    <w:rsid w:val="36BD0C45"/>
    <w:rsid w:val="36EA1BC8"/>
    <w:rsid w:val="36FE57C8"/>
    <w:rsid w:val="371509D4"/>
    <w:rsid w:val="372A3456"/>
    <w:rsid w:val="372E2A29"/>
    <w:rsid w:val="37867524"/>
    <w:rsid w:val="37E00298"/>
    <w:rsid w:val="37E10CD2"/>
    <w:rsid w:val="380116F8"/>
    <w:rsid w:val="380642BC"/>
    <w:rsid w:val="382658D3"/>
    <w:rsid w:val="38725D98"/>
    <w:rsid w:val="38824072"/>
    <w:rsid w:val="38934A8A"/>
    <w:rsid w:val="389A1418"/>
    <w:rsid w:val="38AD71CE"/>
    <w:rsid w:val="38B302F9"/>
    <w:rsid w:val="38BB4B18"/>
    <w:rsid w:val="38D7382D"/>
    <w:rsid w:val="38EC7D58"/>
    <w:rsid w:val="38ED22B9"/>
    <w:rsid w:val="38F12CD3"/>
    <w:rsid w:val="38F27A29"/>
    <w:rsid w:val="38F37E12"/>
    <w:rsid w:val="38F94775"/>
    <w:rsid w:val="38FF53AE"/>
    <w:rsid w:val="391D3E1C"/>
    <w:rsid w:val="392971ED"/>
    <w:rsid w:val="39325651"/>
    <w:rsid w:val="393B73D6"/>
    <w:rsid w:val="394E6D16"/>
    <w:rsid w:val="396D70CB"/>
    <w:rsid w:val="397E3688"/>
    <w:rsid w:val="39BE0E1A"/>
    <w:rsid w:val="39D34E13"/>
    <w:rsid w:val="39D55262"/>
    <w:rsid w:val="39EF319F"/>
    <w:rsid w:val="39F519CB"/>
    <w:rsid w:val="3A127373"/>
    <w:rsid w:val="3A872856"/>
    <w:rsid w:val="3AB01915"/>
    <w:rsid w:val="3AC332CD"/>
    <w:rsid w:val="3AD430E8"/>
    <w:rsid w:val="3AF616F0"/>
    <w:rsid w:val="3B0B02C3"/>
    <w:rsid w:val="3B1B6D42"/>
    <w:rsid w:val="3B2136E4"/>
    <w:rsid w:val="3B293EE8"/>
    <w:rsid w:val="3B34330A"/>
    <w:rsid w:val="3B3763D1"/>
    <w:rsid w:val="3B3E4AA3"/>
    <w:rsid w:val="3B5A7032"/>
    <w:rsid w:val="3B7C28AF"/>
    <w:rsid w:val="3B7E5E59"/>
    <w:rsid w:val="3B8A4611"/>
    <w:rsid w:val="3B9163FD"/>
    <w:rsid w:val="3B9224F7"/>
    <w:rsid w:val="3B9D53CA"/>
    <w:rsid w:val="3BD527C1"/>
    <w:rsid w:val="3C1A7270"/>
    <w:rsid w:val="3C2F6E1E"/>
    <w:rsid w:val="3C423AB8"/>
    <w:rsid w:val="3C4532A4"/>
    <w:rsid w:val="3C4F64BA"/>
    <w:rsid w:val="3C5C011A"/>
    <w:rsid w:val="3C6436E5"/>
    <w:rsid w:val="3C722F86"/>
    <w:rsid w:val="3C724F3C"/>
    <w:rsid w:val="3C847B83"/>
    <w:rsid w:val="3C854C18"/>
    <w:rsid w:val="3C8F6A0A"/>
    <w:rsid w:val="3CB12230"/>
    <w:rsid w:val="3CB43108"/>
    <w:rsid w:val="3CBD2031"/>
    <w:rsid w:val="3CDA245A"/>
    <w:rsid w:val="3CF63839"/>
    <w:rsid w:val="3CFE3E45"/>
    <w:rsid w:val="3D1E06B7"/>
    <w:rsid w:val="3D277DD5"/>
    <w:rsid w:val="3D7609D1"/>
    <w:rsid w:val="3DBC5744"/>
    <w:rsid w:val="3DCE0BD5"/>
    <w:rsid w:val="3DD818BE"/>
    <w:rsid w:val="3DDF6D89"/>
    <w:rsid w:val="3E0E54A1"/>
    <w:rsid w:val="3E1A1C7A"/>
    <w:rsid w:val="3E315739"/>
    <w:rsid w:val="3E377B42"/>
    <w:rsid w:val="3E655CE5"/>
    <w:rsid w:val="3E667AED"/>
    <w:rsid w:val="3E884C24"/>
    <w:rsid w:val="3E9339D2"/>
    <w:rsid w:val="3EB67B4B"/>
    <w:rsid w:val="3EC70F45"/>
    <w:rsid w:val="3EDA0523"/>
    <w:rsid w:val="3EED2A1A"/>
    <w:rsid w:val="3F0F5F91"/>
    <w:rsid w:val="3F383E9C"/>
    <w:rsid w:val="3F674152"/>
    <w:rsid w:val="3F7A336D"/>
    <w:rsid w:val="3F7E099F"/>
    <w:rsid w:val="3F7E2D15"/>
    <w:rsid w:val="3FD339BE"/>
    <w:rsid w:val="3FDC0942"/>
    <w:rsid w:val="3FDF68A2"/>
    <w:rsid w:val="3FE40288"/>
    <w:rsid w:val="404C0C2E"/>
    <w:rsid w:val="40586CA0"/>
    <w:rsid w:val="4067600C"/>
    <w:rsid w:val="406A71F5"/>
    <w:rsid w:val="406D6BDC"/>
    <w:rsid w:val="40737697"/>
    <w:rsid w:val="407A6407"/>
    <w:rsid w:val="40AC18C4"/>
    <w:rsid w:val="40BE44C0"/>
    <w:rsid w:val="40C8309A"/>
    <w:rsid w:val="411144AD"/>
    <w:rsid w:val="41151DF8"/>
    <w:rsid w:val="411C5AE4"/>
    <w:rsid w:val="4148561D"/>
    <w:rsid w:val="41520386"/>
    <w:rsid w:val="417E04F6"/>
    <w:rsid w:val="41A41AB6"/>
    <w:rsid w:val="41A63B46"/>
    <w:rsid w:val="41BA35D0"/>
    <w:rsid w:val="41C40AB6"/>
    <w:rsid w:val="41F20ABD"/>
    <w:rsid w:val="4200449D"/>
    <w:rsid w:val="42014725"/>
    <w:rsid w:val="423A3BCC"/>
    <w:rsid w:val="423B7203"/>
    <w:rsid w:val="424E57D2"/>
    <w:rsid w:val="425D727F"/>
    <w:rsid w:val="42862F4A"/>
    <w:rsid w:val="4291098B"/>
    <w:rsid w:val="42B26C49"/>
    <w:rsid w:val="42C410BB"/>
    <w:rsid w:val="42D44187"/>
    <w:rsid w:val="4305549C"/>
    <w:rsid w:val="433A6FE6"/>
    <w:rsid w:val="43480868"/>
    <w:rsid w:val="4350713C"/>
    <w:rsid w:val="436653E0"/>
    <w:rsid w:val="437360BB"/>
    <w:rsid w:val="43753017"/>
    <w:rsid w:val="438F7B95"/>
    <w:rsid w:val="43917215"/>
    <w:rsid w:val="43B54082"/>
    <w:rsid w:val="43C0274C"/>
    <w:rsid w:val="43C4431A"/>
    <w:rsid w:val="43C73791"/>
    <w:rsid w:val="43CC5005"/>
    <w:rsid w:val="43D261BB"/>
    <w:rsid w:val="43D859B8"/>
    <w:rsid w:val="44003E1E"/>
    <w:rsid w:val="44106413"/>
    <w:rsid w:val="4422063D"/>
    <w:rsid w:val="443F7AD3"/>
    <w:rsid w:val="444430DC"/>
    <w:rsid w:val="44463BE1"/>
    <w:rsid w:val="44783DFF"/>
    <w:rsid w:val="449D72AA"/>
    <w:rsid w:val="449E0953"/>
    <w:rsid w:val="44B951CC"/>
    <w:rsid w:val="44CD14E0"/>
    <w:rsid w:val="44CE29A6"/>
    <w:rsid w:val="44D92ACF"/>
    <w:rsid w:val="44ED35EF"/>
    <w:rsid w:val="44F20B0B"/>
    <w:rsid w:val="452E5F4C"/>
    <w:rsid w:val="453A003B"/>
    <w:rsid w:val="453B0FDF"/>
    <w:rsid w:val="453F7DD9"/>
    <w:rsid w:val="4559328A"/>
    <w:rsid w:val="45612018"/>
    <w:rsid w:val="45652FFE"/>
    <w:rsid w:val="457B0D80"/>
    <w:rsid w:val="457C5613"/>
    <w:rsid w:val="458946E9"/>
    <w:rsid w:val="45A47C0E"/>
    <w:rsid w:val="45C22C86"/>
    <w:rsid w:val="45D71243"/>
    <w:rsid w:val="45DF318D"/>
    <w:rsid w:val="45DF6F65"/>
    <w:rsid w:val="45F52F4B"/>
    <w:rsid w:val="460359EF"/>
    <w:rsid w:val="460D74FE"/>
    <w:rsid w:val="462D2EBA"/>
    <w:rsid w:val="464D3889"/>
    <w:rsid w:val="465036D2"/>
    <w:rsid w:val="46577FD6"/>
    <w:rsid w:val="46613C1B"/>
    <w:rsid w:val="46637B41"/>
    <w:rsid w:val="46AB432D"/>
    <w:rsid w:val="46D324CF"/>
    <w:rsid w:val="46D955A7"/>
    <w:rsid w:val="46D96045"/>
    <w:rsid w:val="46DA4B70"/>
    <w:rsid w:val="46E40CA7"/>
    <w:rsid w:val="46F77109"/>
    <w:rsid w:val="46F82596"/>
    <w:rsid w:val="46FC682E"/>
    <w:rsid w:val="471243E0"/>
    <w:rsid w:val="47133957"/>
    <w:rsid w:val="47207130"/>
    <w:rsid w:val="473016F6"/>
    <w:rsid w:val="474336B9"/>
    <w:rsid w:val="47510381"/>
    <w:rsid w:val="4757247A"/>
    <w:rsid w:val="47641466"/>
    <w:rsid w:val="47910F3D"/>
    <w:rsid w:val="479A5FE1"/>
    <w:rsid w:val="47A07E0C"/>
    <w:rsid w:val="47A8144D"/>
    <w:rsid w:val="47B94871"/>
    <w:rsid w:val="47C95F24"/>
    <w:rsid w:val="47FF0CA6"/>
    <w:rsid w:val="48017971"/>
    <w:rsid w:val="48547666"/>
    <w:rsid w:val="48651873"/>
    <w:rsid w:val="4865307D"/>
    <w:rsid w:val="4870272E"/>
    <w:rsid w:val="48751F9C"/>
    <w:rsid w:val="487D47D4"/>
    <w:rsid w:val="48917748"/>
    <w:rsid w:val="48B0039B"/>
    <w:rsid w:val="48D12028"/>
    <w:rsid w:val="48D51435"/>
    <w:rsid w:val="48FF72A5"/>
    <w:rsid w:val="4909178F"/>
    <w:rsid w:val="49103496"/>
    <w:rsid w:val="492F268F"/>
    <w:rsid w:val="494801D5"/>
    <w:rsid w:val="498E0267"/>
    <w:rsid w:val="49B93BD6"/>
    <w:rsid w:val="49DC7715"/>
    <w:rsid w:val="49DF11B1"/>
    <w:rsid w:val="49F21C2A"/>
    <w:rsid w:val="4A023139"/>
    <w:rsid w:val="4A0B2A82"/>
    <w:rsid w:val="4A1A15C3"/>
    <w:rsid w:val="4A1D5EE3"/>
    <w:rsid w:val="4A223EB0"/>
    <w:rsid w:val="4A2F5CD9"/>
    <w:rsid w:val="4A370234"/>
    <w:rsid w:val="4A3D1B21"/>
    <w:rsid w:val="4A532763"/>
    <w:rsid w:val="4A591690"/>
    <w:rsid w:val="4A6E0EB3"/>
    <w:rsid w:val="4A7B576F"/>
    <w:rsid w:val="4A91722C"/>
    <w:rsid w:val="4AA112B1"/>
    <w:rsid w:val="4AA56A6A"/>
    <w:rsid w:val="4AAB57B2"/>
    <w:rsid w:val="4ACE33B7"/>
    <w:rsid w:val="4AF2226F"/>
    <w:rsid w:val="4AF561A9"/>
    <w:rsid w:val="4AFE13EB"/>
    <w:rsid w:val="4B05658C"/>
    <w:rsid w:val="4B1918FB"/>
    <w:rsid w:val="4B2C6678"/>
    <w:rsid w:val="4B576D67"/>
    <w:rsid w:val="4B76388E"/>
    <w:rsid w:val="4B97363D"/>
    <w:rsid w:val="4BAB61B2"/>
    <w:rsid w:val="4BB418A6"/>
    <w:rsid w:val="4BBB2AAD"/>
    <w:rsid w:val="4BC52397"/>
    <w:rsid w:val="4BC77331"/>
    <w:rsid w:val="4BD00004"/>
    <w:rsid w:val="4BDB5B58"/>
    <w:rsid w:val="4BF21562"/>
    <w:rsid w:val="4BF83930"/>
    <w:rsid w:val="4BF96333"/>
    <w:rsid w:val="4BFA2F28"/>
    <w:rsid w:val="4C0C0983"/>
    <w:rsid w:val="4C4A0649"/>
    <w:rsid w:val="4C547F5B"/>
    <w:rsid w:val="4C5C5856"/>
    <w:rsid w:val="4C7E5ECA"/>
    <w:rsid w:val="4C8571BF"/>
    <w:rsid w:val="4C876AA5"/>
    <w:rsid w:val="4C8B1551"/>
    <w:rsid w:val="4C97329A"/>
    <w:rsid w:val="4D0E00FB"/>
    <w:rsid w:val="4D176606"/>
    <w:rsid w:val="4D2E04FB"/>
    <w:rsid w:val="4D426A01"/>
    <w:rsid w:val="4D687A57"/>
    <w:rsid w:val="4D751EF4"/>
    <w:rsid w:val="4D87603B"/>
    <w:rsid w:val="4DB03590"/>
    <w:rsid w:val="4DB21784"/>
    <w:rsid w:val="4DEC4FB0"/>
    <w:rsid w:val="4E075D8A"/>
    <w:rsid w:val="4E257ADB"/>
    <w:rsid w:val="4E265DA4"/>
    <w:rsid w:val="4E3460FA"/>
    <w:rsid w:val="4E380B88"/>
    <w:rsid w:val="4E50267E"/>
    <w:rsid w:val="4E547192"/>
    <w:rsid w:val="4E8C7B5A"/>
    <w:rsid w:val="4E9C2A24"/>
    <w:rsid w:val="4EA360A4"/>
    <w:rsid w:val="4EC00FAD"/>
    <w:rsid w:val="4EDB6309"/>
    <w:rsid w:val="4EE02B1F"/>
    <w:rsid w:val="4EE40057"/>
    <w:rsid w:val="4F3C7942"/>
    <w:rsid w:val="4F441917"/>
    <w:rsid w:val="4F741A0B"/>
    <w:rsid w:val="4F854539"/>
    <w:rsid w:val="4F9843DC"/>
    <w:rsid w:val="4FC62A8C"/>
    <w:rsid w:val="4FE20F0D"/>
    <w:rsid w:val="4FE51552"/>
    <w:rsid w:val="4FFE03D5"/>
    <w:rsid w:val="501359D4"/>
    <w:rsid w:val="50256815"/>
    <w:rsid w:val="50440074"/>
    <w:rsid w:val="50504C4B"/>
    <w:rsid w:val="506C70CB"/>
    <w:rsid w:val="508A6C4B"/>
    <w:rsid w:val="509C6E7C"/>
    <w:rsid w:val="50F47C38"/>
    <w:rsid w:val="50FF10D1"/>
    <w:rsid w:val="511E4CB5"/>
    <w:rsid w:val="512D6CA6"/>
    <w:rsid w:val="515D61CF"/>
    <w:rsid w:val="5162104E"/>
    <w:rsid w:val="51677AAE"/>
    <w:rsid w:val="51976825"/>
    <w:rsid w:val="52110875"/>
    <w:rsid w:val="521372FD"/>
    <w:rsid w:val="521E3977"/>
    <w:rsid w:val="52372033"/>
    <w:rsid w:val="52474CA3"/>
    <w:rsid w:val="524A0F76"/>
    <w:rsid w:val="52561EBF"/>
    <w:rsid w:val="525809D8"/>
    <w:rsid w:val="528D50D0"/>
    <w:rsid w:val="52926A44"/>
    <w:rsid w:val="52A17CCC"/>
    <w:rsid w:val="52A56B0A"/>
    <w:rsid w:val="52B00C4A"/>
    <w:rsid w:val="52B122D6"/>
    <w:rsid w:val="52D715BF"/>
    <w:rsid w:val="52FF511D"/>
    <w:rsid w:val="53094591"/>
    <w:rsid w:val="530C0D0C"/>
    <w:rsid w:val="535D5BFE"/>
    <w:rsid w:val="5371211E"/>
    <w:rsid w:val="53986E4F"/>
    <w:rsid w:val="53993127"/>
    <w:rsid w:val="53A039CC"/>
    <w:rsid w:val="53A1505A"/>
    <w:rsid w:val="53B32C0C"/>
    <w:rsid w:val="53CD3F8C"/>
    <w:rsid w:val="53E45D71"/>
    <w:rsid w:val="53F37914"/>
    <w:rsid w:val="53FA7313"/>
    <w:rsid w:val="54063E08"/>
    <w:rsid w:val="54107C99"/>
    <w:rsid w:val="541F0FFA"/>
    <w:rsid w:val="54257C2B"/>
    <w:rsid w:val="54267AC3"/>
    <w:rsid w:val="543437E8"/>
    <w:rsid w:val="54556D70"/>
    <w:rsid w:val="547D007D"/>
    <w:rsid w:val="547E7F44"/>
    <w:rsid w:val="547F1CD2"/>
    <w:rsid w:val="54B0276B"/>
    <w:rsid w:val="54B67D28"/>
    <w:rsid w:val="54F73313"/>
    <w:rsid w:val="54F80955"/>
    <w:rsid w:val="54FF03D4"/>
    <w:rsid w:val="55156A57"/>
    <w:rsid w:val="551C0863"/>
    <w:rsid w:val="55436576"/>
    <w:rsid w:val="555170A7"/>
    <w:rsid w:val="557526C1"/>
    <w:rsid w:val="557C7E48"/>
    <w:rsid w:val="5587536D"/>
    <w:rsid w:val="55943E22"/>
    <w:rsid w:val="559975AC"/>
    <w:rsid w:val="559B174B"/>
    <w:rsid w:val="559E35BC"/>
    <w:rsid w:val="55A25378"/>
    <w:rsid w:val="55A732F5"/>
    <w:rsid w:val="55B55BE8"/>
    <w:rsid w:val="55CE0CF4"/>
    <w:rsid w:val="55F0189A"/>
    <w:rsid w:val="55F65920"/>
    <w:rsid w:val="5630526E"/>
    <w:rsid w:val="564E4781"/>
    <w:rsid w:val="565E2ACD"/>
    <w:rsid w:val="56621B80"/>
    <w:rsid w:val="567409CF"/>
    <w:rsid w:val="5675239F"/>
    <w:rsid w:val="56B22A9C"/>
    <w:rsid w:val="56DA5FD0"/>
    <w:rsid w:val="56E52B23"/>
    <w:rsid w:val="56E91953"/>
    <w:rsid w:val="5728198B"/>
    <w:rsid w:val="572C0497"/>
    <w:rsid w:val="57393770"/>
    <w:rsid w:val="573C5999"/>
    <w:rsid w:val="575445B6"/>
    <w:rsid w:val="575629AC"/>
    <w:rsid w:val="575D458A"/>
    <w:rsid w:val="57610706"/>
    <w:rsid w:val="5762292F"/>
    <w:rsid w:val="57812D77"/>
    <w:rsid w:val="57970859"/>
    <w:rsid w:val="57B72A76"/>
    <w:rsid w:val="57C3426C"/>
    <w:rsid w:val="57CE1F93"/>
    <w:rsid w:val="57EA11DE"/>
    <w:rsid w:val="57FF190D"/>
    <w:rsid w:val="581110D0"/>
    <w:rsid w:val="58262CD6"/>
    <w:rsid w:val="58263B5F"/>
    <w:rsid w:val="584E458E"/>
    <w:rsid w:val="58673A33"/>
    <w:rsid w:val="58712354"/>
    <w:rsid w:val="5875340D"/>
    <w:rsid w:val="588743D1"/>
    <w:rsid w:val="5887701A"/>
    <w:rsid w:val="58893281"/>
    <w:rsid w:val="588B2B5D"/>
    <w:rsid w:val="58F40970"/>
    <w:rsid w:val="59282B75"/>
    <w:rsid w:val="5939710E"/>
    <w:rsid w:val="59772151"/>
    <w:rsid w:val="59802E2A"/>
    <w:rsid w:val="598E216D"/>
    <w:rsid w:val="59982503"/>
    <w:rsid w:val="59C0439F"/>
    <w:rsid w:val="59CA1D75"/>
    <w:rsid w:val="59CB497F"/>
    <w:rsid w:val="59CC2A10"/>
    <w:rsid w:val="59E508C7"/>
    <w:rsid w:val="59E53398"/>
    <w:rsid w:val="59E55DDD"/>
    <w:rsid w:val="5A0B70EB"/>
    <w:rsid w:val="5A4F4B4A"/>
    <w:rsid w:val="5A654727"/>
    <w:rsid w:val="5A924AFD"/>
    <w:rsid w:val="5ABE2233"/>
    <w:rsid w:val="5AC02939"/>
    <w:rsid w:val="5AC95C92"/>
    <w:rsid w:val="5ACE5CC0"/>
    <w:rsid w:val="5ACF4A8B"/>
    <w:rsid w:val="5ADE1413"/>
    <w:rsid w:val="5AEA4B70"/>
    <w:rsid w:val="5AEB4CAC"/>
    <w:rsid w:val="5AF94838"/>
    <w:rsid w:val="5B033E00"/>
    <w:rsid w:val="5B0B6738"/>
    <w:rsid w:val="5B2E3D47"/>
    <w:rsid w:val="5B2E7A67"/>
    <w:rsid w:val="5B315EFD"/>
    <w:rsid w:val="5B48086D"/>
    <w:rsid w:val="5B54371C"/>
    <w:rsid w:val="5B6B44E3"/>
    <w:rsid w:val="5BA66286"/>
    <w:rsid w:val="5BD86BE9"/>
    <w:rsid w:val="5BDF5D95"/>
    <w:rsid w:val="5BE60954"/>
    <w:rsid w:val="5BF41E3A"/>
    <w:rsid w:val="5BFE7528"/>
    <w:rsid w:val="5C4C604A"/>
    <w:rsid w:val="5C4E56D8"/>
    <w:rsid w:val="5C9269A3"/>
    <w:rsid w:val="5CAF484E"/>
    <w:rsid w:val="5CD236A0"/>
    <w:rsid w:val="5CF07FAF"/>
    <w:rsid w:val="5CF71B8A"/>
    <w:rsid w:val="5D4C0D63"/>
    <w:rsid w:val="5D6A508B"/>
    <w:rsid w:val="5D6B13F8"/>
    <w:rsid w:val="5D8723EF"/>
    <w:rsid w:val="5DCC5960"/>
    <w:rsid w:val="5DD059CE"/>
    <w:rsid w:val="5E0C7566"/>
    <w:rsid w:val="5E2467F1"/>
    <w:rsid w:val="5E3D6A1A"/>
    <w:rsid w:val="5E447505"/>
    <w:rsid w:val="5E506802"/>
    <w:rsid w:val="5E516883"/>
    <w:rsid w:val="5E9C2F37"/>
    <w:rsid w:val="5EB32FA9"/>
    <w:rsid w:val="5EBE54A6"/>
    <w:rsid w:val="5EE26529"/>
    <w:rsid w:val="5F1A2B43"/>
    <w:rsid w:val="5F2F5ED2"/>
    <w:rsid w:val="5F453147"/>
    <w:rsid w:val="5F493350"/>
    <w:rsid w:val="5F557FD2"/>
    <w:rsid w:val="5F5A4814"/>
    <w:rsid w:val="5F687835"/>
    <w:rsid w:val="5F754A2F"/>
    <w:rsid w:val="5F907256"/>
    <w:rsid w:val="5FAF63FF"/>
    <w:rsid w:val="5FB80B5C"/>
    <w:rsid w:val="5FB837BB"/>
    <w:rsid w:val="5FF23FAD"/>
    <w:rsid w:val="5FFC31B2"/>
    <w:rsid w:val="60016A96"/>
    <w:rsid w:val="600C1FB2"/>
    <w:rsid w:val="60347E3E"/>
    <w:rsid w:val="603A3D10"/>
    <w:rsid w:val="603B085D"/>
    <w:rsid w:val="60517169"/>
    <w:rsid w:val="605224E7"/>
    <w:rsid w:val="609E73BC"/>
    <w:rsid w:val="60CB607C"/>
    <w:rsid w:val="60CC405A"/>
    <w:rsid w:val="61200509"/>
    <w:rsid w:val="61270E9E"/>
    <w:rsid w:val="616901C2"/>
    <w:rsid w:val="61747762"/>
    <w:rsid w:val="61885EFA"/>
    <w:rsid w:val="61E215D8"/>
    <w:rsid w:val="61F749A1"/>
    <w:rsid w:val="621B3775"/>
    <w:rsid w:val="622801EE"/>
    <w:rsid w:val="62364782"/>
    <w:rsid w:val="624A069A"/>
    <w:rsid w:val="6252740D"/>
    <w:rsid w:val="627D4227"/>
    <w:rsid w:val="62886432"/>
    <w:rsid w:val="62E6764B"/>
    <w:rsid w:val="62E730C5"/>
    <w:rsid w:val="62F077CE"/>
    <w:rsid w:val="63095FAB"/>
    <w:rsid w:val="63164A57"/>
    <w:rsid w:val="631C54D7"/>
    <w:rsid w:val="6320757A"/>
    <w:rsid w:val="63272180"/>
    <w:rsid w:val="63364E26"/>
    <w:rsid w:val="63434BEC"/>
    <w:rsid w:val="634527C7"/>
    <w:rsid w:val="6394356A"/>
    <w:rsid w:val="639E3E9E"/>
    <w:rsid w:val="63A161AB"/>
    <w:rsid w:val="63AB5314"/>
    <w:rsid w:val="63C61B2C"/>
    <w:rsid w:val="63D40BE9"/>
    <w:rsid w:val="63D80CF3"/>
    <w:rsid w:val="63D97543"/>
    <w:rsid w:val="63EB06B8"/>
    <w:rsid w:val="63FC76F4"/>
    <w:rsid w:val="64021955"/>
    <w:rsid w:val="640C367A"/>
    <w:rsid w:val="64102431"/>
    <w:rsid w:val="641601EE"/>
    <w:rsid w:val="642D0F4D"/>
    <w:rsid w:val="644D043B"/>
    <w:rsid w:val="64545F5E"/>
    <w:rsid w:val="6476002C"/>
    <w:rsid w:val="64774977"/>
    <w:rsid w:val="64923598"/>
    <w:rsid w:val="64A5243A"/>
    <w:rsid w:val="64BA6703"/>
    <w:rsid w:val="64C92069"/>
    <w:rsid w:val="64CA48B9"/>
    <w:rsid w:val="64D836A1"/>
    <w:rsid w:val="64D95D47"/>
    <w:rsid w:val="64EB471F"/>
    <w:rsid w:val="64F531DE"/>
    <w:rsid w:val="65043688"/>
    <w:rsid w:val="650E1F74"/>
    <w:rsid w:val="650F177A"/>
    <w:rsid w:val="651B2568"/>
    <w:rsid w:val="65373578"/>
    <w:rsid w:val="65560ED6"/>
    <w:rsid w:val="655950A3"/>
    <w:rsid w:val="65680685"/>
    <w:rsid w:val="656A75BB"/>
    <w:rsid w:val="65755D38"/>
    <w:rsid w:val="6578278E"/>
    <w:rsid w:val="657F0BFA"/>
    <w:rsid w:val="6593559B"/>
    <w:rsid w:val="659369E6"/>
    <w:rsid w:val="65A03D06"/>
    <w:rsid w:val="65F9749E"/>
    <w:rsid w:val="6620761B"/>
    <w:rsid w:val="664D6BED"/>
    <w:rsid w:val="66743D22"/>
    <w:rsid w:val="66A1793F"/>
    <w:rsid w:val="66A40521"/>
    <w:rsid w:val="66B840E3"/>
    <w:rsid w:val="66DA1F64"/>
    <w:rsid w:val="66F84A32"/>
    <w:rsid w:val="66F87A5F"/>
    <w:rsid w:val="66F91AE9"/>
    <w:rsid w:val="670247E0"/>
    <w:rsid w:val="671857AB"/>
    <w:rsid w:val="67185FD7"/>
    <w:rsid w:val="671E5F06"/>
    <w:rsid w:val="671F124A"/>
    <w:rsid w:val="675B2455"/>
    <w:rsid w:val="67695DFF"/>
    <w:rsid w:val="677A33C6"/>
    <w:rsid w:val="67B745C0"/>
    <w:rsid w:val="67D5211A"/>
    <w:rsid w:val="67DB3A20"/>
    <w:rsid w:val="67DF04DC"/>
    <w:rsid w:val="67E42EDC"/>
    <w:rsid w:val="681F20B9"/>
    <w:rsid w:val="681F6961"/>
    <w:rsid w:val="68365874"/>
    <w:rsid w:val="68452D9B"/>
    <w:rsid w:val="685956A2"/>
    <w:rsid w:val="68610A2F"/>
    <w:rsid w:val="68645078"/>
    <w:rsid w:val="68723855"/>
    <w:rsid w:val="68805514"/>
    <w:rsid w:val="68AF1514"/>
    <w:rsid w:val="68BB30BE"/>
    <w:rsid w:val="68CB0526"/>
    <w:rsid w:val="690A5DF3"/>
    <w:rsid w:val="69316E2F"/>
    <w:rsid w:val="694E17D6"/>
    <w:rsid w:val="694E2071"/>
    <w:rsid w:val="69583152"/>
    <w:rsid w:val="69690D6B"/>
    <w:rsid w:val="696F792C"/>
    <w:rsid w:val="69766163"/>
    <w:rsid w:val="697A3B33"/>
    <w:rsid w:val="698152A3"/>
    <w:rsid w:val="69C30E78"/>
    <w:rsid w:val="69CA496B"/>
    <w:rsid w:val="69D01BC4"/>
    <w:rsid w:val="69D44760"/>
    <w:rsid w:val="6A310C1A"/>
    <w:rsid w:val="6A335602"/>
    <w:rsid w:val="6A3C6E72"/>
    <w:rsid w:val="6A48451E"/>
    <w:rsid w:val="6A520EC7"/>
    <w:rsid w:val="6ACB2EFB"/>
    <w:rsid w:val="6AD21667"/>
    <w:rsid w:val="6ADC337C"/>
    <w:rsid w:val="6ADC7B40"/>
    <w:rsid w:val="6AF74F8C"/>
    <w:rsid w:val="6AF87E20"/>
    <w:rsid w:val="6AFF5D8B"/>
    <w:rsid w:val="6B0E6364"/>
    <w:rsid w:val="6B322639"/>
    <w:rsid w:val="6B3E1D84"/>
    <w:rsid w:val="6B4F142B"/>
    <w:rsid w:val="6B511AB7"/>
    <w:rsid w:val="6B635887"/>
    <w:rsid w:val="6B900648"/>
    <w:rsid w:val="6B9953C5"/>
    <w:rsid w:val="6B9F216C"/>
    <w:rsid w:val="6BD2327B"/>
    <w:rsid w:val="6BE1107F"/>
    <w:rsid w:val="6C354160"/>
    <w:rsid w:val="6C443ACC"/>
    <w:rsid w:val="6C523D39"/>
    <w:rsid w:val="6C636C38"/>
    <w:rsid w:val="6C7317A4"/>
    <w:rsid w:val="6C9D388E"/>
    <w:rsid w:val="6D3D654F"/>
    <w:rsid w:val="6D540E15"/>
    <w:rsid w:val="6D7A6905"/>
    <w:rsid w:val="6D890DA8"/>
    <w:rsid w:val="6D966D07"/>
    <w:rsid w:val="6DB34098"/>
    <w:rsid w:val="6DB545B6"/>
    <w:rsid w:val="6DD90634"/>
    <w:rsid w:val="6DE02FB4"/>
    <w:rsid w:val="6E1048F5"/>
    <w:rsid w:val="6E162B44"/>
    <w:rsid w:val="6E2C3351"/>
    <w:rsid w:val="6E2F317E"/>
    <w:rsid w:val="6E3C1E61"/>
    <w:rsid w:val="6E514CED"/>
    <w:rsid w:val="6E521AE3"/>
    <w:rsid w:val="6E6D4E65"/>
    <w:rsid w:val="6E7279DD"/>
    <w:rsid w:val="6EA52F6B"/>
    <w:rsid w:val="6EB563D5"/>
    <w:rsid w:val="6ECB392F"/>
    <w:rsid w:val="6ECD6B91"/>
    <w:rsid w:val="6ED92677"/>
    <w:rsid w:val="6EDB3E30"/>
    <w:rsid w:val="6EDB63FB"/>
    <w:rsid w:val="6F184237"/>
    <w:rsid w:val="6F1A456A"/>
    <w:rsid w:val="6F225983"/>
    <w:rsid w:val="6F3F6013"/>
    <w:rsid w:val="6F843A62"/>
    <w:rsid w:val="6F8762A4"/>
    <w:rsid w:val="6F9206F7"/>
    <w:rsid w:val="6FA66942"/>
    <w:rsid w:val="6FDF13B6"/>
    <w:rsid w:val="6FFC5590"/>
    <w:rsid w:val="700C41FF"/>
    <w:rsid w:val="703E13D1"/>
    <w:rsid w:val="706C1F1A"/>
    <w:rsid w:val="706D1DD0"/>
    <w:rsid w:val="70794C91"/>
    <w:rsid w:val="70856B87"/>
    <w:rsid w:val="70976F98"/>
    <w:rsid w:val="70A455E7"/>
    <w:rsid w:val="70D527EE"/>
    <w:rsid w:val="70E8669F"/>
    <w:rsid w:val="711921A5"/>
    <w:rsid w:val="714A2638"/>
    <w:rsid w:val="715B5300"/>
    <w:rsid w:val="717026DC"/>
    <w:rsid w:val="71796B56"/>
    <w:rsid w:val="718E4AD3"/>
    <w:rsid w:val="71957CBD"/>
    <w:rsid w:val="71A60B18"/>
    <w:rsid w:val="71AC11A5"/>
    <w:rsid w:val="71C61F3F"/>
    <w:rsid w:val="71D27F8A"/>
    <w:rsid w:val="71E1178C"/>
    <w:rsid w:val="71E75B59"/>
    <w:rsid w:val="7231014B"/>
    <w:rsid w:val="723914F7"/>
    <w:rsid w:val="724D369A"/>
    <w:rsid w:val="72553024"/>
    <w:rsid w:val="727073F5"/>
    <w:rsid w:val="728B06F5"/>
    <w:rsid w:val="72924518"/>
    <w:rsid w:val="72AD6A2F"/>
    <w:rsid w:val="72BB6071"/>
    <w:rsid w:val="72C9331E"/>
    <w:rsid w:val="72CA7AA7"/>
    <w:rsid w:val="72DF6E0A"/>
    <w:rsid w:val="72E10DD2"/>
    <w:rsid w:val="72EE2D29"/>
    <w:rsid w:val="72F11FE4"/>
    <w:rsid w:val="72FE3636"/>
    <w:rsid w:val="73094C52"/>
    <w:rsid w:val="73122968"/>
    <w:rsid w:val="731F5D5E"/>
    <w:rsid w:val="732A06F4"/>
    <w:rsid w:val="733C304D"/>
    <w:rsid w:val="73495665"/>
    <w:rsid w:val="7373675E"/>
    <w:rsid w:val="737824C2"/>
    <w:rsid w:val="737C5296"/>
    <w:rsid w:val="73AB1F81"/>
    <w:rsid w:val="73B22AE1"/>
    <w:rsid w:val="73C51AD5"/>
    <w:rsid w:val="73D64F77"/>
    <w:rsid w:val="73D86D72"/>
    <w:rsid w:val="73D96AEE"/>
    <w:rsid w:val="73DC65DE"/>
    <w:rsid w:val="73FF2C57"/>
    <w:rsid w:val="741E793C"/>
    <w:rsid w:val="741F374C"/>
    <w:rsid w:val="74282B52"/>
    <w:rsid w:val="742D73D9"/>
    <w:rsid w:val="74310E31"/>
    <w:rsid w:val="745E3944"/>
    <w:rsid w:val="746D5B9E"/>
    <w:rsid w:val="74841E31"/>
    <w:rsid w:val="74C40731"/>
    <w:rsid w:val="754008F3"/>
    <w:rsid w:val="75650767"/>
    <w:rsid w:val="758C5AB9"/>
    <w:rsid w:val="75A03817"/>
    <w:rsid w:val="75F1431D"/>
    <w:rsid w:val="75F33964"/>
    <w:rsid w:val="75F6649A"/>
    <w:rsid w:val="760469B1"/>
    <w:rsid w:val="7614696E"/>
    <w:rsid w:val="761947FF"/>
    <w:rsid w:val="762F2872"/>
    <w:rsid w:val="7635099D"/>
    <w:rsid w:val="76644E67"/>
    <w:rsid w:val="76747401"/>
    <w:rsid w:val="76932605"/>
    <w:rsid w:val="769E0F17"/>
    <w:rsid w:val="76B106BC"/>
    <w:rsid w:val="76D87BD3"/>
    <w:rsid w:val="76DE23D4"/>
    <w:rsid w:val="76E9529A"/>
    <w:rsid w:val="76F2356F"/>
    <w:rsid w:val="76F613BD"/>
    <w:rsid w:val="771B741D"/>
    <w:rsid w:val="77303FEC"/>
    <w:rsid w:val="7749418D"/>
    <w:rsid w:val="774B5261"/>
    <w:rsid w:val="776622DA"/>
    <w:rsid w:val="77753ABB"/>
    <w:rsid w:val="77762421"/>
    <w:rsid w:val="77B56B1F"/>
    <w:rsid w:val="77C246A7"/>
    <w:rsid w:val="77E04F49"/>
    <w:rsid w:val="77F02658"/>
    <w:rsid w:val="77F55EC0"/>
    <w:rsid w:val="780F09F4"/>
    <w:rsid w:val="7843592F"/>
    <w:rsid w:val="78483400"/>
    <w:rsid w:val="787A214A"/>
    <w:rsid w:val="78A90480"/>
    <w:rsid w:val="78AA4F60"/>
    <w:rsid w:val="78E20CD2"/>
    <w:rsid w:val="78E95281"/>
    <w:rsid w:val="78F24FE0"/>
    <w:rsid w:val="7926780E"/>
    <w:rsid w:val="79486926"/>
    <w:rsid w:val="79C91B66"/>
    <w:rsid w:val="79CF5B30"/>
    <w:rsid w:val="79DF2984"/>
    <w:rsid w:val="79E122D4"/>
    <w:rsid w:val="79E56A2F"/>
    <w:rsid w:val="79FE15E3"/>
    <w:rsid w:val="7A0D2835"/>
    <w:rsid w:val="7A170370"/>
    <w:rsid w:val="7A25204A"/>
    <w:rsid w:val="7A364017"/>
    <w:rsid w:val="7A3902E6"/>
    <w:rsid w:val="7A3A04C2"/>
    <w:rsid w:val="7A5D184F"/>
    <w:rsid w:val="7A8265E1"/>
    <w:rsid w:val="7A854413"/>
    <w:rsid w:val="7AA1706E"/>
    <w:rsid w:val="7AC81A31"/>
    <w:rsid w:val="7ADB6C22"/>
    <w:rsid w:val="7ADD3367"/>
    <w:rsid w:val="7AE049B7"/>
    <w:rsid w:val="7AED078F"/>
    <w:rsid w:val="7B3F17F2"/>
    <w:rsid w:val="7B4943B8"/>
    <w:rsid w:val="7B4A11D3"/>
    <w:rsid w:val="7B566830"/>
    <w:rsid w:val="7B686D42"/>
    <w:rsid w:val="7B7C0927"/>
    <w:rsid w:val="7B841746"/>
    <w:rsid w:val="7B94034D"/>
    <w:rsid w:val="7B9A223B"/>
    <w:rsid w:val="7BB33B47"/>
    <w:rsid w:val="7BC90634"/>
    <w:rsid w:val="7BCA6537"/>
    <w:rsid w:val="7C1007CE"/>
    <w:rsid w:val="7C1B4826"/>
    <w:rsid w:val="7C2B68E8"/>
    <w:rsid w:val="7C3A7CDC"/>
    <w:rsid w:val="7C42605D"/>
    <w:rsid w:val="7C4B4E4D"/>
    <w:rsid w:val="7C607362"/>
    <w:rsid w:val="7C6A2067"/>
    <w:rsid w:val="7C6C5AC7"/>
    <w:rsid w:val="7C9116C0"/>
    <w:rsid w:val="7C9B5A33"/>
    <w:rsid w:val="7CA34727"/>
    <w:rsid w:val="7CB13422"/>
    <w:rsid w:val="7CB367D4"/>
    <w:rsid w:val="7CBB05E6"/>
    <w:rsid w:val="7CC6544B"/>
    <w:rsid w:val="7CCB589E"/>
    <w:rsid w:val="7CED281C"/>
    <w:rsid w:val="7CF9645E"/>
    <w:rsid w:val="7CFD35BE"/>
    <w:rsid w:val="7D0239FF"/>
    <w:rsid w:val="7D0D6F93"/>
    <w:rsid w:val="7D2354D8"/>
    <w:rsid w:val="7D25511C"/>
    <w:rsid w:val="7D382604"/>
    <w:rsid w:val="7D39684F"/>
    <w:rsid w:val="7D546885"/>
    <w:rsid w:val="7D5C1D71"/>
    <w:rsid w:val="7D5E40CD"/>
    <w:rsid w:val="7D921057"/>
    <w:rsid w:val="7D9B2C88"/>
    <w:rsid w:val="7DA05496"/>
    <w:rsid w:val="7DC73E5B"/>
    <w:rsid w:val="7DCD56F2"/>
    <w:rsid w:val="7DE22084"/>
    <w:rsid w:val="7DE3528D"/>
    <w:rsid w:val="7DEC64D6"/>
    <w:rsid w:val="7E065F71"/>
    <w:rsid w:val="7E200ABD"/>
    <w:rsid w:val="7E2540CB"/>
    <w:rsid w:val="7E473504"/>
    <w:rsid w:val="7E7A711F"/>
    <w:rsid w:val="7E8F55C4"/>
    <w:rsid w:val="7E9A3DDC"/>
    <w:rsid w:val="7EA216A9"/>
    <w:rsid w:val="7EAA4A70"/>
    <w:rsid w:val="7EE30724"/>
    <w:rsid w:val="7EF41EFB"/>
    <w:rsid w:val="7EF83617"/>
    <w:rsid w:val="7F001CE7"/>
    <w:rsid w:val="7F0B7BE3"/>
    <w:rsid w:val="7F163CBD"/>
    <w:rsid w:val="7F557523"/>
    <w:rsid w:val="7F587460"/>
    <w:rsid w:val="7F591C68"/>
    <w:rsid w:val="7F676370"/>
    <w:rsid w:val="7F683784"/>
    <w:rsid w:val="7F8E7315"/>
    <w:rsid w:val="7FA6716A"/>
    <w:rsid w:val="7FC87508"/>
    <w:rsid w:val="7FCF72E4"/>
    <w:rsid w:val="7FE43CE0"/>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name="toc 1" w:locked="1"/>
    <w:lsdException w:qFormat="1" w:unhideWhenUsed="0" w:uiPriority="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qFormat="1" w:unhideWhenUsed="0" w:uiPriority="39"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qFormat="1"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qFormat="1" w:unhideWhenUsed="0" w:uiPriority="0" w:semiHidden="0" w:name="Note Heading" w:locked="1"/>
    <w:lsdException w:unhideWhenUsed="0" w:uiPriority="0" w:semiHidden="0" w:name="Body Text 2" w:locked="1"/>
    <w:lsdException w:qFormat="1" w:unhideWhenUsed="0" w:uiPriority="0" w:semiHidden="0" w:name="Body Text 3" w:locked="1"/>
    <w:lsdException w:qFormat="1" w:unhideWhenUsed="0" w:uiPriority="0" w:semiHidden="0" w:name="Body Text Indent 2" w:locked="1"/>
    <w:lsdException w:unhideWhenUsed="0" w:uiPriority="0" w:semiHidden="0" w:name="Body Text Indent 3" w:locked="1"/>
    <w:lsdException w:qFormat="1"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qFormat="1" w:unhideWhenUsed="0" w:uiPriority="0" w:semiHidden="0" w:name="HTML Acronym" w:locked="1"/>
    <w:lsdException w:unhideWhenUsed="0" w:uiPriority="0" w:semiHidden="0" w:name="HTML Address" w:locked="1"/>
    <w:lsdException w:qFormat="1" w:unhideWhenUsed="0" w:uiPriority="0" w:semiHidden="0" w:name="HTML Cite" w:locked="1"/>
    <w:lsdException w:qFormat="1" w:unhideWhenUsed="0" w:uiPriority="0" w:semiHidden="0" w:name="HTML Code" w:locked="1"/>
    <w:lsdException w:qFormat="1"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qFormat="1"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locked/>
    <w:uiPriority w:val="0"/>
    <w:pPr>
      <w:keepNext/>
      <w:spacing w:line="200" w:lineRule="atLeast"/>
      <w:outlineLvl w:val="1"/>
    </w:pPr>
    <w:rPr>
      <w:sz w:val="28"/>
    </w:rPr>
  </w:style>
  <w:style w:type="paragraph" w:styleId="4">
    <w:name w:val="heading 3"/>
    <w:basedOn w:val="1"/>
    <w:next w:val="1"/>
    <w:qFormat/>
    <w:locked/>
    <w:uiPriority w:val="0"/>
    <w:pPr>
      <w:keepNext/>
      <w:keepLines/>
      <w:adjustRightInd w:val="0"/>
      <w:spacing w:line="360" w:lineRule="auto"/>
      <w:jc w:val="left"/>
      <w:textAlignment w:val="baseline"/>
      <w:outlineLvl w:val="2"/>
    </w:pPr>
    <w:rPr>
      <w:b/>
      <w:spacing w:val="0"/>
      <w:sz w:val="24"/>
    </w:rPr>
  </w:style>
  <w:style w:type="paragraph" w:styleId="5">
    <w:name w:val="heading 4"/>
    <w:basedOn w:val="1"/>
    <w:next w:val="6"/>
    <w:qFormat/>
    <w:locked/>
    <w:uiPriority w:val="0"/>
    <w:pPr>
      <w:keepNext/>
      <w:keepLines/>
      <w:spacing w:line="480" w:lineRule="exact"/>
      <w:ind w:firstLine="567"/>
      <w:outlineLvl w:val="3"/>
    </w:pPr>
    <w:rPr>
      <w:rFonts w:ascii="Arial" w:hAnsi="Arial"/>
      <w:b/>
      <w:bCs/>
      <w:sz w:val="28"/>
      <w:szCs w:val="28"/>
    </w:rPr>
  </w:style>
  <w:style w:type="character" w:default="1" w:styleId="31">
    <w:name w:val="Default Paragraph Font"/>
    <w:semiHidden/>
    <w:qFormat/>
    <w:uiPriority w:val="0"/>
  </w:style>
  <w:style w:type="table" w:default="1" w:styleId="29">
    <w:name w:val="Normal Table"/>
    <w:semiHidden/>
    <w:qFormat/>
    <w:uiPriority w:val="0"/>
    <w:tblPr>
      <w:tblCellMar>
        <w:top w:w="0" w:type="dxa"/>
        <w:left w:w="108" w:type="dxa"/>
        <w:bottom w:w="0" w:type="dxa"/>
        <w:right w:w="108" w:type="dxa"/>
      </w:tblCellMar>
    </w:tblPr>
  </w:style>
  <w:style w:type="paragraph" w:styleId="6">
    <w:name w:val="Normal Indent"/>
    <w:basedOn w:val="1"/>
    <w:qFormat/>
    <w:locked/>
    <w:uiPriority w:val="0"/>
    <w:pPr>
      <w:ind w:firstLine="420"/>
    </w:pPr>
  </w:style>
  <w:style w:type="paragraph" w:styleId="7">
    <w:name w:val="Note Heading"/>
    <w:basedOn w:val="1"/>
    <w:next w:val="1"/>
    <w:qFormat/>
    <w:locked/>
    <w:uiPriority w:val="0"/>
    <w:pPr>
      <w:spacing w:line="240" w:lineRule="auto"/>
      <w:jc w:val="center"/>
    </w:pPr>
    <w:rPr>
      <w:sz w:val="21"/>
      <w:szCs w:val="20"/>
    </w:rPr>
  </w:style>
  <w:style w:type="paragraph" w:styleId="8">
    <w:name w:val="caption"/>
    <w:basedOn w:val="1"/>
    <w:next w:val="1"/>
    <w:qFormat/>
    <w:locked/>
    <w:uiPriority w:val="35"/>
    <w:rPr>
      <w:rFonts w:ascii="Cambria" w:hAnsi="Cambria" w:eastAsia="黑体"/>
      <w:sz w:val="20"/>
      <w:szCs w:val="20"/>
    </w:rPr>
  </w:style>
  <w:style w:type="paragraph" w:styleId="9">
    <w:name w:val="annotation text"/>
    <w:basedOn w:val="1"/>
    <w:link w:val="45"/>
    <w:semiHidden/>
    <w:qFormat/>
    <w:uiPriority w:val="0"/>
    <w:pPr>
      <w:jc w:val="left"/>
    </w:pPr>
    <w:rPr>
      <w:kern w:val="0"/>
      <w:sz w:val="24"/>
      <w:szCs w:val="20"/>
    </w:rPr>
  </w:style>
  <w:style w:type="paragraph" w:styleId="10">
    <w:name w:val="Body Text 3"/>
    <w:basedOn w:val="1"/>
    <w:qFormat/>
    <w:locked/>
    <w:uiPriority w:val="0"/>
    <w:pPr>
      <w:spacing w:before="156" w:beforeLines="50" w:after="156" w:afterLines="50" w:line="520" w:lineRule="atLeast"/>
    </w:pPr>
    <w:rPr>
      <w:rFonts w:ascii="华文中宋" w:eastAsia="华文中宋"/>
      <w:sz w:val="30"/>
    </w:rPr>
  </w:style>
  <w:style w:type="paragraph" w:styleId="11">
    <w:name w:val="Body Text"/>
    <w:basedOn w:val="1"/>
    <w:link w:val="46"/>
    <w:qFormat/>
    <w:uiPriority w:val="0"/>
    <w:pPr>
      <w:widowControl/>
      <w:snapToGrid w:val="0"/>
      <w:spacing w:before="60" w:after="160" w:line="259" w:lineRule="auto"/>
      <w:ind w:right="113"/>
    </w:pPr>
    <w:rPr>
      <w:kern w:val="0"/>
      <w:sz w:val="18"/>
      <w:szCs w:val="20"/>
    </w:rPr>
  </w:style>
  <w:style w:type="paragraph" w:styleId="12">
    <w:name w:val="Body Text Indent"/>
    <w:basedOn w:val="1"/>
    <w:next w:val="8"/>
    <w:link w:val="47"/>
    <w:qFormat/>
    <w:uiPriority w:val="0"/>
    <w:pPr>
      <w:spacing w:after="120"/>
      <w:ind w:left="420" w:leftChars="200"/>
    </w:pPr>
    <w:rPr>
      <w:kern w:val="0"/>
      <w:sz w:val="24"/>
      <w:szCs w:val="20"/>
    </w:rPr>
  </w:style>
  <w:style w:type="paragraph" w:styleId="13">
    <w:name w:val="List 2"/>
    <w:basedOn w:val="1"/>
    <w:qFormat/>
    <w:locked/>
    <w:uiPriority w:val="0"/>
    <w:pPr>
      <w:ind w:left="100" w:leftChars="200" w:hanging="200" w:hangingChars="200"/>
      <w:contextualSpacing/>
    </w:pPr>
  </w:style>
  <w:style w:type="paragraph" w:styleId="14">
    <w:name w:val="Block Text"/>
    <w:basedOn w:val="1"/>
    <w:qFormat/>
    <w:locked/>
    <w:uiPriority w:val="0"/>
    <w:pPr>
      <w:snapToGrid w:val="0"/>
      <w:spacing w:line="360" w:lineRule="auto"/>
      <w:ind w:left="113" w:right="113" w:firstLine="540" w:firstLineChars="0"/>
    </w:pPr>
    <w:rPr>
      <w:rFonts w:cs="Arial"/>
      <w:szCs w:val="24"/>
    </w:rPr>
  </w:style>
  <w:style w:type="paragraph" w:styleId="15">
    <w:name w:val="Plain Text"/>
    <w:basedOn w:val="1"/>
    <w:next w:val="16"/>
    <w:qFormat/>
    <w:locked/>
    <w:uiPriority w:val="0"/>
    <w:pPr>
      <w:adjustRightInd w:val="0"/>
      <w:textAlignment w:val="baseline"/>
    </w:pPr>
    <w:rPr>
      <w:rFonts w:ascii="等线" w:hAnsi="Courier New" w:eastAsia="等线"/>
    </w:rPr>
  </w:style>
  <w:style w:type="paragraph" w:styleId="16">
    <w:name w:val="toc 1"/>
    <w:basedOn w:val="1"/>
    <w:next w:val="1"/>
    <w:semiHidden/>
    <w:qFormat/>
    <w:locked/>
    <w:uiPriority w:val="0"/>
    <w:pPr>
      <w:tabs>
        <w:tab w:val="right" w:leader="dot" w:pos="9060"/>
      </w:tabs>
      <w:jc w:val="center"/>
    </w:pPr>
    <w:rPr>
      <w:szCs w:val="21"/>
      <w:lang w:val="en-GB"/>
    </w:rPr>
  </w:style>
  <w:style w:type="paragraph" w:styleId="17">
    <w:name w:val="List Bullet 5"/>
    <w:basedOn w:val="1"/>
    <w:qFormat/>
    <w:locked/>
    <w:uiPriority w:val="0"/>
    <w:pPr>
      <w:numPr>
        <w:ilvl w:val="0"/>
        <w:numId w:val="1"/>
      </w:numPr>
    </w:pPr>
  </w:style>
  <w:style w:type="paragraph" w:styleId="18">
    <w:name w:val="toc 8"/>
    <w:basedOn w:val="1"/>
    <w:next w:val="1"/>
    <w:qFormat/>
    <w:locked/>
    <w:uiPriority w:val="39"/>
    <w:pPr>
      <w:ind w:left="1470"/>
      <w:jc w:val="left"/>
    </w:pPr>
    <w:rPr>
      <w:sz w:val="18"/>
      <w:szCs w:val="18"/>
    </w:rPr>
  </w:style>
  <w:style w:type="paragraph" w:styleId="19">
    <w:name w:val="Date"/>
    <w:basedOn w:val="1"/>
    <w:next w:val="1"/>
    <w:link w:val="48"/>
    <w:qFormat/>
    <w:uiPriority w:val="0"/>
    <w:pPr>
      <w:ind w:left="100" w:leftChars="2500"/>
    </w:pPr>
    <w:rPr>
      <w:kern w:val="0"/>
      <w:sz w:val="24"/>
      <w:szCs w:val="20"/>
    </w:rPr>
  </w:style>
  <w:style w:type="paragraph" w:styleId="20">
    <w:name w:val="Body Text Indent 2"/>
    <w:basedOn w:val="1"/>
    <w:qFormat/>
    <w:locked/>
    <w:uiPriority w:val="0"/>
    <w:pPr>
      <w:ind w:left="-140" w:firstLine="560"/>
      <w:jc w:val="left"/>
      <w:outlineLvl w:val="0"/>
    </w:pPr>
    <w:rPr>
      <w:sz w:val="28"/>
      <w:szCs w:val="20"/>
    </w:rPr>
  </w:style>
  <w:style w:type="paragraph" w:styleId="21">
    <w:name w:val="Balloon Text"/>
    <w:basedOn w:val="1"/>
    <w:link w:val="49"/>
    <w:semiHidden/>
    <w:qFormat/>
    <w:uiPriority w:val="0"/>
    <w:rPr>
      <w:kern w:val="0"/>
      <w:sz w:val="18"/>
      <w:szCs w:val="20"/>
    </w:rPr>
  </w:style>
  <w:style w:type="paragraph" w:styleId="22">
    <w:name w:val="footer"/>
    <w:basedOn w:val="1"/>
    <w:link w:val="50"/>
    <w:qFormat/>
    <w:uiPriority w:val="99"/>
    <w:pPr>
      <w:tabs>
        <w:tab w:val="center" w:pos="4153"/>
        <w:tab w:val="right" w:pos="8306"/>
      </w:tabs>
      <w:snapToGrid w:val="0"/>
      <w:jc w:val="left"/>
    </w:pPr>
    <w:rPr>
      <w:kern w:val="0"/>
      <w:sz w:val="18"/>
      <w:szCs w:val="20"/>
    </w:rPr>
  </w:style>
  <w:style w:type="paragraph" w:styleId="23">
    <w:name w:val="header"/>
    <w:basedOn w:val="1"/>
    <w:next w:val="1"/>
    <w:link w:val="51"/>
    <w:qFormat/>
    <w:uiPriority w:val="0"/>
    <w:pPr>
      <w:pBdr>
        <w:bottom w:val="single" w:color="auto" w:sz="6" w:space="1"/>
      </w:pBdr>
      <w:tabs>
        <w:tab w:val="center" w:pos="4153"/>
        <w:tab w:val="right" w:pos="8306"/>
      </w:tabs>
      <w:snapToGrid w:val="0"/>
      <w:jc w:val="center"/>
    </w:pPr>
    <w:rPr>
      <w:kern w:val="0"/>
      <w:sz w:val="18"/>
      <w:szCs w:val="20"/>
    </w:rPr>
  </w:style>
  <w:style w:type="paragraph" w:styleId="24">
    <w:name w:val="toc 2"/>
    <w:basedOn w:val="1"/>
    <w:next w:val="1"/>
    <w:semiHidden/>
    <w:qFormat/>
    <w:locked/>
    <w:uiPriority w:val="0"/>
    <w:pPr>
      <w:ind w:left="420" w:leftChars="200"/>
    </w:pPr>
  </w:style>
  <w:style w:type="paragraph" w:styleId="25">
    <w:name w:val="Normal (Web)"/>
    <w:basedOn w:val="1"/>
    <w:next w:val="18"/>
    <w:link w:val="52"/>
    <w:qFormat/>
    <w:uiPriority w:val="0"/>
    <w:pPr>
      <w:widowControl/>
      <w:spacing w:before="100" w:beforeAutospacing="1" w:after="100" w:afterAutospacing="1"/>
      <w:jc w:val="left"/>
    </w:pPr>
    <w:rPr>
      <w:rFonts w:ascii="宋体" w:hAnsi="宋体"/>
      <w:kern w:val="0"/>
      <w:sz w:val="24"/>
      <w:szCs w:val="20"/>
    </w:rPr>
  </w:style>
  <w:style w:type="paragraph" w:styleId="26">
    <w:name w:val="annotation subject"/>
    <w:basedOn w:val="9"/>
    <w:next w:val="9"/>
    <w:link w:val="53"/>
    <w:semiHidden/>
    <w:qFormat/>
    <w:uiPriority w:val="0"/>
    <w:rPr>
      <w:b/>
      <w:sz w:val="24"/>
      <w:szCs w:val="20"/>
    </w:rPr>
  </w:style>
  <w:style w:type="paragraph" w:styleId="27">
    <w:name w:val="Body Text First Indent"/>
    <w:basedOn w:val="11"/>
    <w:next w:val="1"/>
    <w:qFormat/>
    <w:locked/>
    <w:uiPriority w:val="0"/>
    <w:pPr>
      <w:ind w:firstLine="420" w:firstLineChars="100"/>
    </w:pPr>
  </w:style>
  <w:style w:type="paragraph" w:styleId="28">
    <w:name w:val="Body Text First Indent 2"/>
    <w:basedOn w:val="12"/>
    <w:next w:val="27"/>
    <w:qFormat/>
    <w:locked/>
    <w:uiPriority w:val="0"/>
    <w:pPr>
      <w:ind w:firstLine="420" w:firstLineChars="200"/>
    </w:pPr>
  </w:style>
  <w:style w:type="table" w:styleId="30">
    <w:name w:val="Table Grid"/>
    <w:basedOn w:val="29"/>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locked/>
    <w:uiPriority w:val="0"/>
    <w:rPr>
      <w:b/>
    </w:rPr>
  </w:style>
  <w:style w:type="character" w:styleId="33">
    <w:name w:val="page number"/>
    <w:qFormat/>
    <w:locked/>
    <w:uiPriority w:val="0"/>
  </w:style>
  <w:style w:type="character" w:styleId="34">
    <w:name w:val="FollowedHyperlink"/>
    <w:qFormat/>
    <w:locked/>
    <w:uiPriority w:val="0"/>
    <w:rPr>
      <w:color w:val="136EC2"/>
      <w:u w:val="none"/>
    </w:rPr>
  </w:style>
  <w:style w:type="character" w:styleId="35">
    <w:name w:val="Emphasis"/>
    <w:qFormat/>
    <w:locked/>
    <w:uiPriority w:val="0"/>
  </w:style>
  <w:style w:type="character" w:styleId="36">
    <w:name w:val="HTML Definition"/>
    <w:qFormat/>
    <w:locked/>
    <w:uiPriority w:val="0"/>
  </w:style>
  <w:style w:type="character" w:styleId="37">
    <w:name w:val="HTML Acronym"/>
    <w:qFormat/>
    <w:locked/>
    <w:uiPriority w:val="0"/>
  </w:style>
  <w:style w:type="character" w:styleId="38">
    <w:name w:val="HTML Variable"/>
    <w:qFormat/>
    <w:locked/>
    <w:uiPriority w:val="0"/>
  </w:style>
  <w:style w:type="character" w:styleId="39">
    <w:name w:val="Hyperlink"/>
    <w:qFormat/>
    <w:locked/>
    <w:uiPriority w:val="0"/>
    <w:rPr>
      <w:color w:val="136EC2"/>
      <w:u w:val="none"/>
    </w:rPr>
  </w:style>
  <w:style w:type="character" w:styleId="40">
    <w:name w:val="HTML Code"/>
    <w:qFormat/>
    <w:locked/>
    <w:uiPriority w:val="0"/>
    <w:rPr>
      <w:rFonts w:ascii="Courier New" w:hAnsi="Courier New"/>
      <w:sz w:val="20"/>
      <w:u w:val="single"/>
    </w:rPr>
  </w:style>
  <w:style w:type="character" w:styleId="41">
    <w:name w:val="annotation reference"/>
    <w:semiHidden/>
    <w:qFormat/>
    <w:uiPriority w:val="0"/>
    <w:rPr>
      <w:sz w:val="21"/>
    </w:rPr>
  </w:style>
  <w:style w:type="character" w:styleId="42">
    <w:name w:val="HTML Cite"/>
    <w:qFormat/>
    <w:locked/>
    <w:uiPriority w:val="0"/>
  </w:style>
  <w:style w:type="paragraph" w:customStyle="1" w:styleId="43">
    <w:name w:val="Default"/>
    <w:basedOn w:val="44"/>
    <w:next w:val="1"/>
    <w:qFormat/>
    <w:uiPriority w:val="0"/>
    <w:pPr>
      <w:widowControl w:val="0"/>
      <w:autoSpaceDE w:val="0"/>
      <w:autoSpaceDN w:val="0"/>
      <w:adjustRightInd w:val="0"/>
    </w:pPr>
    <w:rPr>
      <w:rFonts w:ascii="仿宋_GB2312" w:eastAsia="仿宋_GB2312" w:cs="仿宋_GB2312"/>
      <w:color w:val="000000"/>
      <w:sz w:val="24"/>
      <w:szCs w:val="24"/>
      <w:lang w:val="en-US" w:eastAsia="zh-CN" w:bidi="ar-SA"/>
    </w:rPr>
  </w:style>
  <w:style w:type="paragraph" w:customStyle="1" w:styleId="44">
    <w:name w:val="纯文本1"/>
    <w:basedOn w:val="1"/>
    <w:next w:val="1"/>
    <w:qFormat/>
    <w:uiPriority w:val="0"/>
    <w:rPr>
      <w:rFonts w:ascii="宋体" w:hAnsi="Courier New" w:cs="Courier New"/>
      <w:szCs w:val="21"/>
    </w:rPr>
  </w:style>
  <w:style w:type="character" w:customStyle="1" w:styleId="45">
    <w:name w:val="批注文字 字符"/>
    <w:link w:val="9"/>
    <w:qFormat/>
    <w:locked/>
    <w:uiPriority w:val="0"/>
    <w:rPr>
      <w:rFonts w:ascii="Times New Roman" w:hAnsi="Times New Roman" w:eastAsia="宋体"/>
      <w:sz w:val="24"/>
    </w:rPr>
  </w:style>
  <w:style w:type="character" w:customStyle="1" w:styleId="46">
    <w:name w:val="正文文本 字符"/>
    <w:link w:val="11"/>
    <w:qFormat/>
    <w:locked/>
    <w:uiPriority w:val="0"/>
    <w:rPr>
      <w:sz w:val="18"/>
    </w:rPr>
  </w:style>
  <w:style w:type="character" w:customStyle="1" w:styleId="47">
    <w:name w:val="正文文本缩进 字符"/>
    <w:link w:val="12"/>
    <w:semiHidden/>
    <w:qFormat/>
    <w:locked/>
    <w:uiPriority w:val="0"/>
    <w:rPr>
      <w:rFonts w:ascii="Times New Roman" w:hAnsi="Times New Roman" w:eastAsia="宋体"/>
      <w:sz w:val="24"/>
    </w:rPr>
  </w:style>
  <w:style w:type="character" w:customStyle="1" w:styleId="48">
    <w:name w:val="日期 字符1"/>
    <w:link w:val="19"/>
    <w:qFormat/>
    <w:locked/>
    <w:uiPriority w:val="0"/>
    <w:rPr>
      <w:rFonts w:ascii="Times New Roman" w:hAnsi="Times New Roman" w:eastAsia="宋体"/>
      <w:sz w:val="24"/>
    </w:rPr>
  </w:style>
  <w:style w:type="character" w:customStyle="1" w:styleId="49">
    <w:name w:val="批注框文本 字符"/>
    <w:link w:val="21"/>
    <w:semiHidden/>
    <w:qFormat/>
    <w:locked/>
    <w:uiPriority w:val="0"/>
    <w:rPr>
      <w:rFonts w:ascii="Times New Roman" w:hAnsi="Times New Roman" w:eastAsia="宋体"/>
      <w:sz w:val="18"/>
    </w:rPr>
  </w:style>
  <w:style w:type="character" w:customStyle="1" w:styleId="50">
    <w:name w:val="页脚 字符1"/>
    <w:link w:val="22"/>
    <w:qFormat/>
    <w:locked/>
    <w:uiPriority w:val="99"/>
    <w:rPr>
      <w:sz w:val="18"/>
    </w:rPr>
  </w:style>
  <w:style w:type="character" w:customStyle="1" w:styleId="51">
    <w:name w:val="页眉 字符"/>
    <w:link w:val="23"/>
    <w:qFormat/>
    <w:locked/>
    <w:uiPriority w:val="0"/>
    <w:rPr>
      <w:sz w:val="18"/>
    </w:rPr>
  </w:style>
  <w:style w:type="character" w:customStyle="1" w:styleId="52">
    <w:name w:val="普通(网站) 字符"/>
    <w:link w:val="25"/>
    <w:qFormat/>
    <w:locked/>
    <w:uiPriority w:val="0"/>
    <w:rPr>
      <w:rFonts w:ascii="宋体" w:hAnsi="宋体" w:eastAsia="宋体"/>
      <w:sz w:val="24"/>
    </w:rPr>
  </w:style>
  <w:style w:type="character" w:customStyle="1" w:styleId="53">
    <w:name w:val="批注主题 字符"/>
    <w:link w:val="26"/>
    <w:semiHidden/>
    <w:qFormat/>
    <w:locked/>
    <w:uiPriority w:val="0"/>
    <w:rPr>
      <w:rFonts w:ascii="Times New Roman" w:hAnsi="Times New Roman" w:eastAsia="宋体"/>
      <w:b/>
      <w:kern w:val="2"/>
      <w:sz w:val="24"/>
    </w:rPr>
  </w:style>
  <w:style w:type="paragraph" w:customStyle="1" w:styleId="54">
    <w:name w:val="样式 标题 2 + 三号1"/>
    <w:basedOn w:val="3"/>
    <w:next w:val="1"/>
    <w:qFormat/>
    <w:uiPriority w:val="99"/>
    <w:pPr>
      <w:keepLines w:val="0"/>
      <w:numPr>
        <w:ilvl w:val="1"/>
        <w:numId w:val="2"/>
      </w:numPr>
      <w:tabs>
        <w:tab w:val="left" w:pos="718"/>
        <w:tab w:val="clear" w:pos="576"/>
      </w:tabs>
      <w:spacing w:line="480" w:lineRule="auto"/>
      <w:ind w:left="718"/>
      <w:jc w:val="left"/>
    </w:pPr>
    <w:rPr>
      <w:rFonts w:ascii="宋体" w:hAnsi="宋体"/>
      <w:kern w:val="0"/>
      <w:sz w:val="32"/>
    </w:rPr>
  </w:style>
  <w:style w:type="paragraph" w:customStyle="1" w:styleId="55">
    <w:name w:val="Char Char Char Char Char Char Char Char Char Char Char Char Char"/>
    <w:next w:val="5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
    <w:name w:val="point101"/>
    <w:basedOn w:val="1"/>
    <w:next w:val="57"/>
    <w:qFormat/>
    <w:uiPriority w:val="0"/>
    <w:pPr>
      <w:widowControl/>
      <w:spacing w:before="100" w:beforeAutospacing="1" w:after="100" w:afterAutospacing="1" w:line="390" w:lineRule="atLeast"/>
      <w:jc w:val="left"/>
    </w:pPr>
    <w:rPr>
      <w:rFonts w:ascii="宋体" w:hAnsi="宋体" w:cs="宋体"/>
      <w:kern w:val="0"/>
      <w:sz w:val="18"/>
      <w:szCs w:val="18"/>
    </w:rPr>
  </w:style>
  <w:style w:type="paragraph" w:customStyle="1" w:styleId="57">
    <w:name w:val="样式1"/>
    <w:basedOn w:val="23"/>
    <w:next w:val="58"/>
    <w:qFormat/>
    <w:uiPriority w:val="0"/>
    <w:pPr>
      <w:spacing w:line="520" w:lineRule="exact"/>
      <w:jc w:val="left"/>
    </w:pPr>
    <w:rPr>
      <w:b/>
      <w:color w:val="0000FF"/>
      <w:sz w:val="30"/>
    </w:rPr>
  </w:style>
  <w:style w:type="paragraph" w:customStyle="1" w:styleId="58">
    <w:name w:val="标题样式2"/>
    <w:basedOn w:val="3"/>
    <w:next w:val="25"/>
    <w:qFormat/>
    <w:uiPriority w:val="0"/>
    <w:pPr>
      <w:tabs>
        <w:tab w:val="left" w:pos="1440"/>
      </w:tabs>
      <w:adjustRightInd w:val="0"/>
      <w:spacing w:line="360" w:lineRule="auto"/>
      <w:ind w:left="1440" w:hanging="360"/>
      <w:jc w:val="left"/>
      <w:textAlignment w:val="baseline"/>
    </w:pPr>
    <w:rPr>
      <w:rFonts w:ascii="黑体"/>
      <w:kern w:val="0"/>
      <w:sz w:val="24"/>
    </w:rPr>
  </w:style>
  <w:style w:type="character" w:customStyle="1" w:styleId="59">
    <w:name w:val="btn-auto-11"/>
    <w:qFormat/>
    <w:uiPriority w:val="0"/>
  </w:style>
  <w:style w:type="character" w:customStyle="1" w:styleId="60">
    <w:name w:val="btn-task-gray1"/>
    <w:qFormat/>
    <w:uiPriority w:val="0"/>
    <w:rPr>
      <w:color w:val="FFFFFF"/>
      <w:u w:val="none"/>
      <w:shd w:val="clear" w:color="auto" w:fill="CCCCCC"/>
    </w:rPr>
  </w:style>
  <w:style w:type="character" w:customStyle="1" w:styleId="61">
    <w:name w:val="日期 字符"/>
    <w:semiHidden/>
    <w:qFormat/>
    <w:uiPriority w:val="0"/>
    <w:rPr>
      <w:rFonts w:ascii="Times New Roman" w:hAnsi="Times New Roman" w:eastAsia="宋体"/>
      <w:sz w:val="24"/>
    </w:rPr>
  </w:style>
  <w:style w:type="character" w:customStyle="1" w:styleId="62">
    <w:name w:val="表格 Char"/>
    <w:link w:val="63"/>
    <w:qFormat/>
    <w:locked/>
    <w:uiPriority w:val="0"/>
    <w:rPr>
      <w:rFonts w:ascii="宋体"/>
      <w:sz w:val="21"/>
    </w:rPr>
  </w:style>
  <w:style w:type="paragraph" w:customStyle="1" w:styleId="63">
    <w:name w:val="表格"/>
    <w:basedOn w:val="6"/>
    <w:next w:val="1"/>
    <w:link w:val="62"/>
    <w:qFormat/>
    <w:uiPriority w:val="0"/>
    <w:pPr>
      <w:adjustRightInd w:val="0"/>
      <w:snapToGrid w:val="0"/>
      <w:spacing w:beforeLines="10" w:afterLines="10" w:line="259" w:lineRule="auto"/>
      <w:jc w:val="center"/>
    </w:pPr>
    <w:rPr>
      <w:rFonts w:ascii="宋体"/>
      <w:kern w:val="0"/>
      <w:szCs w:val="20"/>
    </w:rPr>
  </w:style>
  <w:style w:type="character" w:customStyle="1" w:styleId="64">
    <w:name w:val="s1"/>
    <w:qFormat/>
    <w:uiPriority w:val="0"/>
    <w:rPr>
      <w:color w:val="DDDDDD"/>
      <w:sz w:val="18"/>
      <w:szCs w:val="18"/>
    </w:rPr>
  </w:style>
  <w:style w:type="character" w:customStyle="1" w:styleId="65">
    <w:name w:val="btn-task-gray"/>
    <w:qFormat/>
    <w:uiPriority w:val="0"/>
  </w:style>
  <w:style w:type="character" w:customStyle="1" w:styleId="66">
    <w:name w:val="批注文字 字符1"/>
    <w:semiHidden/>
    <w:qFormat/>
    <w:uiPriority w:val="0"/>
    <w:rPr>
      <w:rFonts w:ascii="Times New Roman" w:hAnsi="Times New Roman" w:eastAsia="宋体"/>
      <w:sz w:val="24"/>
    </w:rPr>
  </w:style>
  <w:style w:type="character" w:customStyle="1" w:styleId="67">
    <w:name w:val="正文文本 字符1"/>
    <w:semiHidden/>
    <w:qFormat/>
    <w:uiPriority w:val="0"/>
    <w:rPr>
      <w:rFonts w:ascii="Times New Roman" w:hAnsi="Times New Roman" w:eastAsia="宋体"/>
      <w:sz w:val="24"/>
    </w:rPr>
  </w:style>
  <w:style w:type="character" w:customStyle="1" w:styleId="68">
    <w:name w:val="页脚 字符"/>
    <w:qFormat/>
    <w:uiPriority w:val="99"/>
  </w:style>
  <w:style w:type="character" w:customStyle="1" w:styleId="69">
    <w:name w:val="btn-auto-1"/>
    <w:qFormat/>
    <w:uiPriority w:val="0"/>
  </w:style>
  <w:style w:type="paragraph" w:customStyle="1" w:styleId="70">
    <w:name w:val="表格正文"/>
    <w:basedOn w:val="1"/>
    <w:next w:val="1"/>
    <w:qFormat/>
    <w:uiPriority w:val="0"/>
    <w:pPr>
      <w:jc w:val="center"/>
    </w:pPr>
  </w:style>
  <w:style w:type="paragraph" w:customStyle="1" w:styleId="71">
    <w:name w:val="新正文"/>
    <w:basedOn w:val="1"/>
    <w:qFormat/>
    <w:uiPriority w:val="0"/>
    <w:pPr>
      <w:spacing w:line="360" w:lineRule="auto"/>
      <w:ind w:firstLine="200" w:firstLineChars="200"/>
    </w:pPr>
    <w:rPr>
      <w:spacing w:val="0"/>
      <w:kern w:val="2"/>
      <w:sz w:val="24"/>
    </w:rPr>
  </w:style>
  <w:style w:type="paragraph" w:customStyle="1" w:styleId="72">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3">
    <w:name w:val="样式 正文文本 + 首行缩进:  2 字符"/>
    <w:basedOn w:val="11"/>
    <w:qFormat/>
    <w:uiPriority w:val="99"/>
    <w:pPr>
      <w:spacing w:after="200" w:line="480" w:lineRule="exact"/>
      <w:ind w:firstLine="480" w:firstLineChars="200"/>
    </w:pPr>
    <w:rPr>
      <w:rFonts w:ascii="宋体" w:hAnsi="宋体"/>
      <w:sz w:val="24"/>
      <w:lang w:val="en-US" w:eastAsia="zh-CN" w:bidi="ar-SA"/>
    </w:rPr>
  </w:style>
  <w:style w:type="paragraph" w:customStyle="1" w:styleId="74">
    <w:name w:val="正文_20"/>
    <w:qFormat/>
    <w:uiPriority w:val="0"/>
    <w:pPr>
      <w:widowControl w:val="0"/>
      <w:jc w:val="both"/>
    </w:pPr>
    <w:rPr>
      <w:rFonts w:ascii="Calibri" w:hAnsi="Calibri" w:eastAsia="宋体" w:cs="Times New Roman"/>
      <w:kern w:val="2"/>
      <w:sz w:val="21"/>
      <w:lang w:val="en-US" w:eastAsia="zh-CN" w:bidi="ar-SA"/>
    </w:rPr>
  </w:style>
  <w:style w:type="paragraph" w:customStyle="1" w:styleId="75">
    <w:name w:val="武正文"/>
    <w:basedOn w:val="1"/>
    <w:qFormat/>
    <w:uiPriority w:val="0"/>
    <w:pPr>
      <w:spacing w:line="360" w:lineRule="auto"/>
      <w:ind w:firstLine="200" w:firstLineChars="200"/>
    </w:pPr>
    <w:rPr>
      <w:color w:val="000000"/>
      <w:sz w:val="24"/>
    </w:rPr>
  </w:style>
  <w:style w:type="paragraph" w:customStyle="1" w:styleId="76">
    <w:name w:val="S正文段落"/>
    <w:basedOn w:val="1"/>
    <w:qFormat/>
    <w:uiPriority w:val="0"/>
    <w:pPr>
      <w:snapToGrid w:val="0"/>
      <w:spacing w:line="360" w:lineRule="auto"/>
      <w:ind w:firstLine="200" w:firstLineChars="200"/>
    </w:pPr>
    <w:rPr>
      <w:kern w:val="0"/>
      <w:sz w:val="24"/>
    </w:rPr>
  </w:style>
  <w:style w:type="paragraph" w:customStyle="1" w:styleId="77">
    <w:name w:val="表格1"/>
    <w:basedOn w:val="6"/>
    <w:next w:val="6"/>
    <w:qFormat/>
    <w:uiPriority w:val="0"/>
    <w:pPr>
      <w:spacing w:line="340" w:lineRule="exact"/>
      <w:ind w:firstLine="0" w:firstLineChars="0"/>
      <w:jc w:val="center"/>
    </w:pPr>
    <w:rPr>
      <w:sz w:val="21"/>
    </w:rPr>
  </w:style>
  <w:style w:type="paragraph" w:customStyle="1" w:styleId="78">
    <w:name w:val="正文_8"/>
    <w:qFormat/>
    <w:uiPriority w:val="0"/>
    <w:pPr>
      <w:widowControl w:val="0"/>
      <w:jc w:val="both"/>
    </w:pPr>
    <w:rPr>
      <w:rFonts w:ascii="Calibri" w:hAnsi="Calibri" w:eastAsia="宋体" w:cs="Times New Roman"/>
      <w:kern w:val="2"/>
      <w:sz w:val="21"/>
      <w:lang w:val="en-US" w:eastAsia="zh-CN" w:bidi="ar-SA"/>
    </w:rPr>
  </w:style>
  <w:style w:type="paragraph" w:customStyle="1" w:styleId="79">
    <w:name w:val="表格样式应用1"/>
    <w:basedOn w:val="1"/>
    <w:qFormat/>
    <w:uiPriority w:val="0"/>
    <w:pPr>
      <w:adjustRightInd/>
      <w:spacing w:line="360" w:lineRule="exact"/>
      <w:jc w:val="center"/>
      <w:textAlignment w:val="auto"/>
    </w:pPr>
    <w:rPr>
      <w:kern w:val="2"/>
      <w:sz w:val="21"/>
      <w:szCs w:val="21"/>
    </w:rPr>
  </w:style>
  <w:style w:type="paragraph" w:customStyle="1" w:styleId="80">
    <w:name w:val="List Paragraph"/>
    <w:basedOn w:val="1"/>
    <w:qFormat/>
    <w:uiPriority w:val="0"/>
    <w:pPr>
      <w:ind w:firstLine="420" w:firstLineChars="200"/>
    </w:pPr>
    <w:rPr>
      <w:szCs w:val="21"/>
    </w:rPr>
  </w:style>
  <w:style w:type="paragraph" w:customStyle="1" w:styleId="81">
    <w:name w:val="0-6表格内"/>
    <w:basedOn w:val="82"/>
    <w:qFormat/>
    <w:uiPriority w:val="0"/>
    <w:pPr>
      <w:adjustRightInd w:val="0"/>
      <w:ind w:firstLine="0"/>
      <w:jc w:val="center"/>
    </w:pPr>
    <w:rPr>
      <w:sz w:val="18"/>
      <w:szCs w:val="21"/>
    </w:rPr>
  </w:style>
  <w:style w:type="paragraph" w:customStyle="1" w:styleId="82">
    <w:name w:val="正"/>
    <w:basedOn w:val="1"/>
    <w:qFormat/>
    <w:uiPriority w:val="0"/>
    <w:pPr>
      <w:ind w:firstLine="200"/>
    </w:pPr>
    <w:rPr>
      <w:spacing w:val="0"/>
      <w:kern w:val="2"/>
      <w:sz w:val="24"/>
    </w:rPr>
  </w:style>
  <w:style w:type="paragraph" w:customStyle="1" w:styleId="83">
    <w:name w:val="表格标题"/>
    <w:basedOn w:val="1"/>
    <w:qFormat/>
    <w:uiPriority w:val="0"/>
    <w:pPr>
      <w:spacing w:before="120"/>
      <w:jc w:val="center"/>
    </w:pPr>
    <w:rPr>
      <w:rFonts w:eastAsia="仿宋_GB2312"/>
      <w:sz w:val="24"/>
    </w:rPr>
  </w:style>
  <w:style w:type="paragraph" w:customStyle="1" w:styleId="84">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85">
    <w:name w:val="样式 正文文字 + 首行缩进:  2 字符 行距: 最小值 24 磅"/>
    <w:basedOn w:val="1"/>
    <w:qFormat/>
    <w:uiPriority w:val="0"/>
    <w:pPr>
      <w:adjustRightInd w:val="0"/>
      <w:snapToGrid w:val="0"/>
      <w:spacing w:line="480" w:lineRule="atLeast"/>
      <w:ind w:firstLine="480" w:firstLineChars="200"/>
    </w:pPr>
    <w:rPr>
      <w:rFonts w:cs="宋体"/>
      <w:sz w:val="24"/>
      <w:szCs w:val="20"/>
    </w:rPr>
  </w:style>
  <w:style w:type="paragraph" w:customStyle="1" w:styleId="86">
    <w:name w:val="正文内容"/>
    <w:basedOn w:val="1"/>
    <w:qFormat/>
    <w:uiPriority w:val="0"/>
    <w:pPr>
      <w:spacing w:line="360" w:lineRule="auto"/>
      <w:ind w:firstLine="200" w:firstLineChars="200"/>
    </w:pPr>
    <w:rPr>
      <w:sz w:val="24"/>
      <w:szCs w:val="24"/>
    </w:rPr>
  </w:style>
  <w:style w:type="paragraph" w:customStyle="1" w:styleId="87">
    <w:name w:val="0-5新正文"/>
    <w:basedOn w:val="1"/>
    <w:qFormat/>
    <w:uiPriority w:val="0"/>
    <w:pPr>
      <w:spacing w:line="360" w:lineRule="auto"/>
      <w:ind w:firstLine="200" w:firstLineChars="200"/>
    </w:pPr>
    <w:rPr>
      <w:spacing w:val="0"/>
      <w:kern w:val="2"/>
      <w:sz w:val="24"/>
    </w:rPr>
  </w:style>
  <w:style w:type="paragraph" w:customStyle="1" w:styleId="88">
    <w:name w:val="正文_6"/>
    <w:qFormat/>
    <w:uiPriority w:val="0"/>
    <w:pPr>
      <w:widowControl w:val="0"/>
      <w:jc w:val="both"/>
    </w:pPr>
    <w:rPr>
      <w:rFonts w:ascii="Calibri" w:hAnsi="Calibri" w:eastAsia="宋体" w:cs="Times New Roman"/>
      <w:kern w:val="2"/>
      <w:sz w:val="21"/>
      <w:lang w:val="en-US" w:eastAsia="zh-CN" w:bidi="ar-SA"/>
    </w:rPr>
  </w:style>
  <w:style w:type="paragraph" w:customStyle="1" w:styleId="89">
    <w:name w:val="三级标题"/>
    <w:basedOn w:val="1"/>
    <w:qFormat/>
    <w:uiPriority w:val="0"/>
    <w:pPr>
      <w:spacing w:line="360" w:lineRule="auto"/>
    </w:pPr>
    <w:rPr>
      <w:rFonts w:ascii="宋体" w:hAnsi="宋体"/>
      <w:bCs/>
      <w:sz w:val="24"/>
      <w:szCs w:val="24"/>
    </w:rPr>
  </w:style>
  <w:style w:type="paragraph" w:customStyle="1" w:styleId="90">
    <w:name w:val="Table Paragraph"/>
    <w:basedOn w:val="1"/>
    <w:qFormat/>
    <w:uiPriority w:val="1"/>
    <w:pPr>
      <w:spacing w:before="20"/>
      <w:jc w:val="center"/>
    </w:pPr>
    <w:rPr>
      <w:rFonts w:ascii="宋体" w:hAnsi="宋体" w:eastAsia="宋体" w:cs="宋体"/>
      <w:lang w:val="zh-CN" w:eastAsia="zh-CN" w:bidi="zh-CN"/>
    </w:rPr>
  </w:style>
  <w:style w:type="paragraph" w:customStyle="1" w:styleId="91">
    <w:name w:val="正文1"/>
    <w:basedOn w:val="1"/>
    <w:qFormat/>
    <w:uiPriority w:val="0"/>
    <w:pPr>
      <w:adjustRightInd w:val="0"/>
      <w:textAlignment w:val="baseline"/>
    </w:pPr>
    <w:rPr>
      <w:rFonts w:ascii="宋体"/>
      <w:kern w:val="0"/>
      <w:sz w:val="24"/>
      <w:szCs w:val="20"/>
    </w:rPr>
  </w:style>
  <w:style w:type="paragraph" w:customStyle="1" w:styleId="92">
    <w:name w:val="样式 列表 2 + 华文仿宋 居中"/>
    <w:basedOn w:val="13"/>
    <w:qFormat/>
    <w:uiPriority w:val="0"/>
    <w:pPr>
      <w:spacing w:line="500" w:lineRule="exact"/>
      <w:ind w:left="0" w:leftChars="0" w:firstLine="0" w:firstLineChars="0"/>
      <w:jc w:val="center"/>
    </w:pPr>
    <w:rPr>
      <w:rFonts w:eastAsia="楷体_GB2312"/>
      <w:color w:val="000000"/>
      <w:sz w:val="24"/>
      <w:szCs w:val="24"/>
    </w:rPr>
  </w:style>
  <w:style w:type="paragraph" w:customStyle="1" w:styleId="93">
    <w:name w:val="0-4级标题2"/>
    <w:basedOn w:val="1"/>
    <w:qFormat/>
    <w:uiPriority w:val="0"/>
    <w:pPr>
      <w:keepNext/>
      <w:keepLines/>
      <w:spacing w:before="48" w:beforeLines="20" w:after="48" w:afterLines="20" w:line="360" w:lineRule="auto"/>
      <w:ind w:firstLine="241" w:firstLineChars="100"/>
      <w:jc w:val="left"/>
      <w:outlineLvl w:val="3"/>
    </w:pPr>
    <w:rPr>
      <w:b/>
      <w:bCs/>
      <w:spacing w:val="0"/>
      <w:sz w:val="24"/>
      <w:szCs w:val="28"/>
    </w:rPr>
  </w:style>
  <w:style w:type="paragraph" w:customStyle="1" w:styleId="94">
    <w:name w:val="列出段落1"/>
    <w:basedOn w:val="1"/>
    <w:qFormat/>
    <w:uiPriority w:val="0"/>
    <w:pPr>
      <w:ind w:firstLine="420" w:firstLineChars="200"/>
    </w:pPr>
    <w:rPr>
      <w:rFonts w:ascii="Calibri" w:hAnsi="Calibri"/>
      <w:szCs w:val="22"/>
    </w:rPr>
  </w:style>
  <w:style w:type="paragraph" w:customStyle="1" w:styleId="95">
    <w:name w:val="表格外"/>
    <w:basedOn w:val="82"/>
    <w:qFormat/>
    <w:uiPriority w:val="1"/>
    <w:pPr>
      <w:adjustRightInd w:val="0"/>
      <w:snapToGrid w:val="0"/>
      <w:spacing w:before="50" w:beforeLines="50"/>
      <w:ind w:firstLine="0"/>
      <w:jc w:val="center"/>
    </w:pPr>
    <w:rPr>
      <w:b/>
    </w:rPr>
  </w:style>
  <w:style w:type="paragraph" w:customStyle="1" w:styleId="96">
    <w:name w:val="正文-1"/>
    <w:qFormat/>
    <w:uiPriority w:val="0"/>
    <w:pPr>
      <w:spacing w:line="480" w:lineRule="exact"/>
      <w:ind w:firstLine="200" w:firstLineChars="200"/>
      <w:jc w:val="both"/>
    </w:pPr>
    <w:rPr>
      <w:rFonts w:ascii="Times New Roman" w:hAnsi="Times New Roman" w:eastAsia="宋体" w:cs="宋体"/>
      <w:kern w:val="2"/>
      <w:sz w:val="24"/>
      <w:szCs w:val="22"/>
      <w:lang w:val="en-US" w:eastAsia="zh-CN" w:bidi="ar-SA"/>
    </w:rPr>
  </w:style>
  <w:style w:type="paragraph" w:customStyle="1" w:styleId="97">
    <w:name w:val="表头"/>
    <w:basedOn w:val="1"/>
    <w:qFormat/>
    <w:uiPriority w:val="0"/>
    <w:pPr>
      <w:numPr>
        <w:ilvl w:val="0"/>
        <w:numId w:val="3"/>
      </w:numPr>
      <w:spacing w:line="360" w:lineRule="exact"/>
    </w:pPr>
    <w:rPr>
      <w:b/>
      <w:color w:val="000000"/>
      <w:kern w:val="0"/>
      <w:sz w:val="24"/>
      <w:szCs w:val="24"/>
    </w:rPr>
  </w:style>
  <w:style w:type="paragraph" w:customStyle="1" w:styleId="98">
    <w:name w:val="正文2"/>
    <w:basedOn w:val="1"/>
    <w:qFormat/>
    <w:uiPriority w:val="0"/>
    <w:pPr>
      <w:spacing w:line="360" w:lineRule="auto"/>
      <w:ind w:firstLine="480"/>
    </w:pPr>
    <w:rPr>
      <w:rFonts w:ascii="宋体" w:hAnsi="宋体" w:cs="宋体"/>
      <w:kern w:val="1"/>
      <w:sz w:val="24"/>
      <w:szCs w:val="24"/>
    </w:rPr>
  </w:style>
  <w:style w:type="paragraph" w:customStyle="1" w:styleId="99">
    <w:name w:val="a表格内容"/>
    <w:basedOn w:val="1"/>
    <w:qFormat/>
    <w:uiPriority w:val="0"/>
    <w:pPr>
      <w:widowControl/>
      <w:spacing w:line="0" w:lineRule="atLeast"/>
      <w:jc w:val="center"/>
    </w:pPr>
    <w:rPr>
      <w:spacing w:val="5"/>
    </w:rPr>
  </w:style>
  <w:style w:type="paragraph" w:customStyle="1" w:styleId="100">
    <w:name w:val="正文样式"/>
    <w:basedOn w:val="1"/>
    <w:qFormat/>
    <w:uiPriority w:val="0"/>
    <w:pPr>
      <w:spacing w:line="360" w:lineRule="auto"/>
      <w:ind w:firstLine="480" w:firstLineChars="200"/>
    </w:pPr>
    <w:rPr>
      <w:rFonts w:ascii="宋体" w:hAnsi="宋体"/>
      <w:sz w:val="24"/>
    </w:rPr>
  </w:style>
  <w:style w:type="paragraph" w:customStyle="1" w:styleId="101">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102">
    <w:name w:val="2.1.1"/>
    <w:basedOn w:val="1"/>
    <w:qFormat/>
    <w:uiPriority w:val="0"/>
    <w:rPr>
      <w:rFonts w:ascii="Times New Roman" w:hAnsi="Times New Roman" w:eastAsia="宋体" w:cs="Times New Roman"/>
      <w:sz w:val="24"/>
      <w:szCs w:val="20"/>
    </w:rPr>
  </w:style>
  <w:style w:type="paragraph" w:customStyle="1" w:styleId="103">
    <w:name w:val="样式6"/>
    <w:basedOn w:val="1"/>
    <w:qFormat/>
    <w:uiPriority w:val="0"/>
    <w:pPr>
      <w:snapToGrid w:val="0"/>
      <w:jc w:val="center"/>
    </w:pPr>
    <w:rPr>
      <w:rFonts w:ascii="Arial" w:hAnsi="Arial" w:cs="Arial"/>
      <w:sz w:val="24"/>
    </w:rPr>
  </w:style>
  <w:style w:type="paragraph" w:styleId="104">
    <w:name w:val="No Spacing"/>
    <w:qFormat/>
    <w:uiPriority w:val="1"/>
    <w:pPr>
      <w:adjustRightInd w:val="0"/>
      <w:snapToGrid w:val="0"/>
    </w:pPr>
    <w:rPr>
      <w:rFonts w:ascii="Tahoma" w:hAnsi="Tahoma" w:eastAsia="微软雅黑" w:cs="Times New Roman"/>
      <w:sz w:val="22"/>
      <w:szCs w:val="22"/>
      <w:lang w:val="en-US" w:eastAsia="zh-CN" w:bidi="ar-SA"/>
    </w:rPr>
  </w:style>
  <w:style w:type="table" w:customStyle="1" w:styleId="105">
    <w:name w:val="Table Normal"/>
    <w:unhideWhenUsed/>
    <w:qFormat/>
    <w:uiPriority w:val="2"/>
    <w:pPr>
      <w:widowControl w:val="0"/>
      <w:autoSpaceDE w:val="0"/>
      <w:autoSpaceDN w:val="0"/>
    </w:pPr>
    <w:rPr>
      <w:rFonts w:ascii="Calibri" w:hAnsi="Calibri"/>
      <w:sz w:val="22"/>
      <w:szCs w:val="22"/>
      <w:lang w:val="en-US" w:eastAsia="en-US" w:bidi="ar-SA"/>
    </w:rPr>
    <w:tblPr>
      <w:tblCellMar>
        <w:top w:w="0" w:type="dxa"/>
        <w:left w:w="0" w:type="dxa"/>
        <w:bottom w:w="0" w:type="dxa"/>
        <w:right w:w="0" w:type="dxa"/>
      </w:tblCellMar>
    </w:tblPr>
  </w:style>
  <w:style w:type="paragraph" w:customStyle="1" w:styleId="106">
    <w:name w:val="0-1正文"/>
    <w:basedOn w:val="1"/>
    <w:qFormat/>
    <w:uiPriority w:val="0"/>
    <w:pPr>
      <w:autoSpaceDE w:val="0"/>
      <w:autoSpaceDN w:val="0"/>
      <w:adjustRightInd w:val="0"/>
      <w:snapToGrid w:val="0"/>
      <w:spacing w:line="360" w:lineRule="auto"/>
      <w:ind w:firstLine="200" w:firstLineChars="200"/>
    </w:pPr>
    <w:rPr>
      <w:rFonts w:cs="宋体"/>
      <w:kern w:val="0"/>
      <w:szCs w:val="21"/>
    </w:rPr>
  </w:style>
  <w:style w:type="paragraph" w:customStyle="1" w:styleId="107">
    <w:name w:val="表-1"/>
    <w:basedOn w:val="106"/>
    <w:qFormat/>
    <w:uiPriority w:val="0"/>
    <w:pPr>
      <w:ind w:firstLine="0" w:firstLineChars="0"/>
    </w:pPr>
    <w:rPr>
      <w:b/>
      <w:bCs/>
    </w:rPr>
  </w:style>
  <w:style w:type="character" w:customStyle="1" w:styleId="108">
    <w:name w:val="font11"/>
    <w:basedOn w:val="31"/>
    <w:qFormat/>
    <w:uiPriority w:val="0"/>
    <w:rPr>
      <w:rFonts w:hint="default" w:ascii="Times New Roman" w:hAnsi="Times New Roman" w:cs="Times New Roman"/>
      <w:color w:val="000000"/>
      <w:sz w:val="22"/>
      <w:szCs w:val="22"/>
      <w:u w:val="none"/>
    </w:rPr>
  </w:style>
  <w:style w:type="character" w:customStyle="1" w:styleId="109">
    <w:name w:val="font21"/>
    <w:basedOn w:val="31"/>
    <w:qFormat/>
    <w:uiPriority w:val="0"/>
    <w:rPr>
      <w:rFonts w:ascii="仿宋_GB2312" w:eastAsia="仿宋_GB2312" w:cs="仿宋_GB2312"/>
      <w:color w:val="000000"/>
      <w:sz w:val="22"/>
      <w:szCs w:val="22"/>
      <w:u w:val="none"/>
    </w:rPr>
  </w:style>
  <w:style w:type="paragraph" w:customStyle="1" w:styleId="110">
    <w:name w:val="0-2表外"/>
    <w:basedOn w:val="111"/>
    <w:qFormat/>
    <w:uiPriority w:val="0"/>
    <w:rPr>
      <w:color w:val="000000"/>
      <w:sz w:val="21"/>
    </w:rPr>
  </w:style>
  <w:style w:type="paragraph" w:customStyle="1" w:styleId="111">
    <w:name w:val="03表格外"/>
    <w:basedOn w:val="1"/>
    <w:qFormat/>
    <w:uiPriority w:val="1"/>
    <w:pPr>
      <w:adjustRightInd w:val="0"/>
      <w:snapToGrid w:val="0"/>
      <w:spacing w:before="50" w:beforeLines="50"/>
      <w:jc w:val="center"/>
    </w:pPr>
    <w:rPr>
      <w:b/>
      <w:sz w:val="24"/>
      <w:szCs w:val="20"/>
    </w:rPr>
  </w:style>
  <w:style w:type="paragraph" w:customStyle="1" w:styleId="112">
    <w:name w:val="Char Char Char Char Char Char Char Char Char1 Char"/>
    <w:basedOn w:val="1"/>
    <w:qFormat/>
    <w:uiPriority w:val="0"/>
    <w:pPr>
      <w:spacing w:line="360" w:lineRule="auto"/>
      <w:ind w:firstLine="200" w:firstLineChars="200"/>
    </w:pPr>
    <w:rPr>
      <w:rFonts w:ascii="宋体" w:hAnsi="宋体" w:cs="宋体"/>
      <w:sz w:val="24"/>
    </w:rPr>
  </w:style>
  <w:style w:type="paragraph" w:customStyle="1" w:styleId="113">
    <w:name w:val="表格内"/>
    <w:basedOn w:val="1"/>
    <w:qFormat/>
    <w:uiPriority w:val="0"/>
    <w:pPr>
      <w:widowControl/>
      <w:jc w:val="center"/>
    </w:pPr>
    <w:rPr>
      <w:color w:val="000000"/>
      <w:kern w:val="0"/>
      <w:sz w:val="20"/>
      <w:szCs w:val="22"/>
    </w:rPr>
  </w:style>
  <w:style w:type="paragraph" w:customStyle="1" w:styleId="114">
    <w:name w:val="UserStyle_0"/>
    <w:link w:val="115"/>
    <w:qFormat/>
    <w:uiPriority w:val="0"/>
    <w:pPr>
      <w:suppressAutoHyphens/>
      <w:jc w:val="both"/>
    </w:pPr>
    <w:rPr>
      <w:rFonts w:ascii="Times New Roman" w:hAnsi="Times New Roman" w:eastAsia="宋体" w:cs="Times New Roman"/>
      <w:kern w:val="3"/>
      <w:sz w:val="21"/>
      <w:szCs w:val="24"/>
      <w:lang w:val="en-US" w:eastAsia="zh-CN" w:bidi="ar-SA"/>
    </w:rPr>
  </w:style>
  <w:style w:type="character" w:customStyle="1" w:styleId="115">
    <w:name w:val="NormalCharacter"/>
    <w:link w:val="114"/>
    <w:qFormat/>
    <w:uiPriority w:val="0"/>
    <w:rPr>
      <w:rFonts w:ascii="Times New Roman" w:hAnsi="Times New Roman" w:eastAsia="宋体" w:cs="Times New Roman"/>
      <w:kern w:val="3"/>
      <w:sz w:val="21"/>
      <w:szCs w:val="24"/>
      <w:lang w:val="en-US" w:eastAsia="zh-CN" w:bidi="ar-SA"/>
    </w:rPr>
  </w:style>
  <w:style w:type="paragraph" w:customStyle="1" w:styleId="116">
    <w:name w:val="yxl正文"/>
    <w:basedOn w:val="1"/>
    <w:qFormat/>
    <w:uiPriority w:val="0"/>
    <w:pPr>
      <w:spacing w:line="520" w:lineRule="exact"/>
      <w:ind w:firstLine="200" w:firstLineChars="200"/>
    </w:pPr>
    <w:rPr>
      <w:sz w:val="24"/>
    </w:rPr>
  </w:style>
  <w:style w:type="paragraph" w:customStyle="1" w:styleId="117">
    <w:name w:val="表格内容"/>
    <w:basedOn w:val="63"/>
    <w:qFormat/>
    <w:uiPriority w:val="0"/>
    <w:pPr>
      <w:spacing w:line="360" w:lineRule="exact"/>
    </w:pPr>
    <w:rPr>
      <w:rFonts w:ascii="Calibri"/>
      <w:color w:val="000000"/>
      <w:szCs w:val="24"/>
    </w:rPr>
  </w:style>
  <w:style w:type="paragraph" w:customStyle="1" w:styleId="118">
    <w:name w:val="0-5表格外"/>
    <w:basedOn w:val="82"/>
    <w:qFormat/>
    <w:uiPriority w:val="1"/>
    <w:pPr>
      <w:adjustRightInd w:val="0"/>
      <w:snapToGrid w:val="0"/>
      <w:spacing w:before="50" w:beforeLines="50" w:line="240" w:lineRule="auto"/>
      <w:ind w:firstLine="0"/>
      <w:jc w:val="center"/>
    </w:pPr>
    <w:rPr>
      <w:b/>
    </w:rPr>
  </w:style>
  <w:style w:type="paragraph" w:customStyle="1" w:styleId="119">
    <w:name w:val="lh-表格文字-报告书"/>
    <w:qFormat/>
    <w:uiPriority w:val="0"/>
    <w:pPr>
      <w:jc w:val="center"/>
    </w:pPr>
    <w:rPr>
      <w:rFonts w:ascii="Times New Roman" w:hAnsi="Times New Roman" w:eastAsia="宋体" w:cs="Times New Roman"/>
      <w:snapToGrid w:val="0"/>
      <w:sz w:val="21"/>
      <w:szCs w:val="24"/>
      <w:lang w:val="en-US" w:eastAsia="zh-CN" w:bidi="ar-SA"/>
    </w:rPr>
  </w:style>
  <w:style w:type="paragraph" w:customStyle="1" w:styleId="120">
    <w:name w:val="样式3"/>
    <w:basedOn w:val="4"/>
    <w:qFormat/>
    <w:uiPriority w:val="0"/>
    <w:pPr>
      <w:keepLines w:val="0"/>
      <w:spacing w:before="0" w:after="0" w:line="500" w:lineRule="exact"/>
      <w:jc w:val="left"/>
    </w:pPr>
    <w:rPr>
      <w:color w:val="0000FF"/>
      <w:sz w:val="24"/>
      <w:szCs w:val="24"/>
    </w:rPr>
  </w:style>
  <w:style w:type="paragraph" w:customStyle="1" w:styleId="121">
    <w:name w:val="正文_15"/>
    <w:qFormat/>
    <w:uiPriority w:val="0"/>
    <w:pPr>
      <w:widowControl w:val="0"/>
      <w:jc w:val="both"/>
    </w:pPr>
    <w:rPr>
      <w:rFonts w:ascii="Calibri" w:hAnsi="Calibri" w:eastAsia="宋体" w:cs="Times New Roman"/>
      <w:kern w:val="2"/>
      <w:sz w:val="21"/>
      <w:lang w:val="en-US" w:eastAsia="zh-CN" w:bidi="ar-SA"/>
    </w:rPr>
  </w:style>
  <w:style w:type="paragraph" w:customStyle="1" w:styleId="122">
    <w:name w:val="xl53"/>
    <w:basedOn w:val="1"/>
    <w:next w:val="1"/>
    <w:qFormat/>
    <w:uiPriority w:val="0"/>
    <w:pPr>
      <w:widowControl/>
      <w:pBdr>
        <w:top w:val="single" w:color="auto" w:sz="4" w:space="0"/>
        <w:left w:val="single" w:color="auto" w:sz="8" w:space="0"/>
        <w:bottom w:val="single" w:color="auto" w:sz="4" w:space="0"/>
        <w:right w:val="single" w:color="auto" w:sz="8" w:space="0"/>
      </w:pBdr>
      <w:spacing w:before="100" w:beforeAutospacing="1" w:after="100" w:afterAutospacing="1"/>
    </w:pPr>
    <w:rPr>
      <w:rFonts w:hint="eastAsia"/>
      <w:kern w:val="0"/>
      <w:sz w:val="20"/>
      <w:szCs w:val="20"/>
    </w:rPr>
  </w:style>
  <w:style w:type="paragraph" w:customStyle="1" w:styleId="123">
    <w:name w:val="样式 小四 红色 居中 行距: 固定值 16 磅"/>
    <w:basedOn w:val="1"/>
    <w:qFormat/>
    <w:uiPriority w:val="0"/>
    <w:pPr>
      <w:spacing w:line="360" w:lineRule="exact"/>
      <w:jc w:val="center"/>
    </w:pPr>
    <w:rPr>
      <w:rFonts w:cs="宋体"/>
      <w:color w:val="000000"/>
      <w:szCs w:val="20"/>
    </w:rPr>
  </w:style>
  <w:style w:type="paragraph" w:customStyle="1" w:styleId="124">
    <w:name w:val="BGB-正文"/>
    <w:basedOn w:val="1"/>
    <w:qFormat/>
    <w:uiPriority w:val="0"/>
    <w:pPr>
      <w:spacing w:line="360" w:lineRule="auto"/>
      <w:ind w:firstLine="200" w:firstLineChars="200"/>
    </w:pPr>
    <w:rPr>
      <w:snapToGrid w:val="0"/>
      <w:kern w:val="0"/>
      <w:sz w:val="24"/>
      <w:szCs w:val="20"/>
    </w:rPr>
  </w:style>
  <w:style w:type="paragraph" w:customStyle="1" w:styleId="125">
    <w:name w:val="Default1"/>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wmf"/><Relationship Id="rId16" Type="http://schemas.openxmlformats.org/officeDocument/2006/relationships/oleObject" Target="embeddings/oleObject1.bin"/><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wmf"/><Relationship Id="rId11" Type="http://schemas.openxmlformats.org/officeDocument/2006/relationships/image" Target="media/image5.wmf"/><Relationship Id="rId10" Type="http://schemas.openxmlformats.org/officeDocument/2006/relationships/image" Target="media/image4.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62</Pages>
  <Words>9100</Words>
  <Characters>9509</Characters>
  <Lines>165</Lines>
  <Paragraphs>46</Paragraphs>
  <TotalTime>2</TotalTime>
  <ScaleCrop>false</ScaleCrop>
  <LinksUpToDate>false</LinksUpToDate>
  <CharactersWithSpaces>9612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哈喽啊？</cp:lastModifiedBy>
  <cp:lastPrinted>2025-09-12T07:20:00Z</cp:lastPrinted>
  <dcterms:modified xsi:type="dcterms:W3CDTF">2025-11-25T09:28:19Z</dcterms:modified>
  <dc:title>附件2</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B38DC8D8648943DDB4D1E6CAF7F52816_13</vt:lpwstr>
  </property>
  <property fmtid="{D5CDD505-2E9C-101B-9397-08002B2CF9AE}" pid="4" name="commondata">
    <vt:lpwstr>eyJoZGlkIjoiMTRkN2VlOTMzOTg0ZWJlNjQ2MGM2MDMzN2YzMDBhZjgifQ==</vt:lpwstr>
  </property>
  <property fmtid="{D5CDD505-2E9C-101B-9397-08002B2CF9AE}" pid="5" name="KSOTemplateDocerSaveRecord">
    <vt:lpwstr>eyJoZGlkIjoiNGFmOWIyNGI5MzIxOWZlZmUxYjFlZjRjNjE1ZmRlYTAiLCJ1c2VySWQiOiIzMzUzMzYxNjMifQ==</vt:lpwstr>
  </property>
</Properties>
</file>